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CAC97" w14:textId="77777777" w:rsidR="00411F96" w:rsidRDefault="00411F96" w:rsidP="00411F96">
      <w:pPr>
        <w:pStyle w:val="ListParagraph"/>
        <w:spacing w:line="360" w:lineRule="auto"/>
        <w:ind w:left="0"/>
        <w:jc w:val="both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  <w:t>Supplementary material</w:t>
      </w:r>
    </w:p>
    <w:p w14:paraId="0F75CB50" w14:textId="77777777" w:rsidR="00411F96" w:rsidRPr="006E4C4D" w:rsidRDefault="00411F96" w:rsidP="00411F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i/>
          <w:iCs/>
          <w:lang w:val="en-US"/>
        </w:rPr>
      </w:pPr>
      <w:r w:rsidRPr="005A4D37">
        <w:rPr>
          <w:rFonts w:ascii="Times New Roman" w:hAnsi="Times New Roman" w:cs="Times New Roman"/>
          <w:b/>
          <w:bCs/>
          <w:i/>
          <w:iCs/>
          <w:lang w:val="en-US"/>
        </w:rPr>
        <w:t>Supplementary Table S1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:</w:t>
      </w:r>
      <w:r w:rsidRPr="006571ED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Pr="008300AB">
        <w:rPr>
          <w:rFonts w:ascii="Times New Roman" w:hAnsi="Times New Roman" w:cs="Times New Roman"/>
          <w:b/>
          <w:bCs/>
          <w:i/>
          <w:iCs/>
          <w:lang w:val="en-US"/>
        </w:rPr>
        <w:t xml:space="preserve">Demographic characteristics for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subset and total population for each group (placebo and treated)</w:t>
      </w:r>
      <w:r w:rsidRPr="008300AB">
        <w:rPr>
          <w:rFonts w:ascii="Times New Roman" w:hAnsi="Times New Roman" w:cs="Times New Roman"/>
          <w:b/>
          <w:bCs/>
          <w:i/>
          <w:iCs/>
          <w:lang w:val="en-US"/>
        </w:rPr>
        <w:t>.</w:t>
      </w:r>
      <w:r w:rsidRPr="008300AB">
        <w:rPr>
          <w:rFonts w:ascii="Times New Roman" w:hAnsi="Times New Roman" w:cs="Times New Roman"/>
          <w:i/>
          <w:iCs/>
          <w:lang w:val="en-US"/>
        </w:rPr>
        <w:t xml:space="preserve"> </w:t>
      </w:r>
    </w:p>
    <w:tbl>
      <w:tblPr>
        <w:tblStyle w:val="PlainTable1"/>
        <w:tblW w:w="9648" w:type="dxa"/>
        <w:jc w:val="center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902"/>
        <w:gridCol w:w="1665"/>
        <w:gridCol w:w="1544"/>
        <w:gridCol w:w="864"/>
      </w:tblGrid>
      <w:tr w:rsidR="00411F96" w:rsidRPr="00A942A5" w14:paraId="1E14B4A6" w14:textId="77777777" w:rsidTr="00765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E7E8840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1559" w:type="dxa"/>
            <w:vAlign w:val="center"/>
          </w:tcPr>
          <w:p w14:paraId="273DB919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Placebo + MTX</w:t>
            </w:r>
          </w:p>
          <w:p w14:paraId="05F2B04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subset </w:t>
            </w: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(n=11)</w:t>
            </w:r>
          </w:p>
        </w:tc>
        <w:tc>
          <w:tcPr>
            <w:tcW w:w="1559" w:type="dxa"/>
            <w:vAlign w:val="center"/>
          </w:tcPr>
          <w:p w14:paraId="4A605B9E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Placebo + MTX</w:t>
            </w:r>
          </w:p>
          <w:p w14:paraId="6DA7AA77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total </w:t>
            </w:r>
            <w:r w:rsidRPr="008512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(n=1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59</w:t>
            </w:r>
            <w:r w:rsidRPr="008512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02" w:type="dxa"/>
            <w:vAlign w:val="center"/>
          </w:tcPr>
          <w:p w14:paraId="544390EA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65" w:type="dxa"/>
            <w:vAlign w:val="center"/>
          </w:tcPr>
          <w:p w14:paraId="3F1B3A3F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Tocilizumab 8mg/kg</w:t>
            </w:r>
          </w:p>
          <w:p w14:paraId="1296698B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subset </w:t>
            </w: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(n=23)</w:t>
            </w:r>
          </w:p>
        </w:tc>
        <w:tc>
          <w:tcPr>
            <w:tcW w:w="1544" w:type="dxa"/>
            <w:vAlign w:val="center"/>
          </w:tcPr>
          <w:p w14:paraId="2F5BA721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Tocilizumab 8mg/kg</w:t>
            </w:r>
          </w:p>
          <w:p w14:paraId="6A276837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total </w:t>
            </w:r>
            <w:r w:rsidRPr="008512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174</w:t>
            </w:r>
            <w:r w:rsidRPr="008512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864" w:type="dxa"/>
            <w:vAlign w:val="center"/>
          </w:tcPr>
          <w:p w14:paraId="04D5EDE9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p-value</w:t>
            </w:r>
          </w:p>
        </w:tc>
      </w:tr>
      <w:tr w:rsidR="00411F96" w:rsidRPr="00A942A5" w14:paraId="3738DE8D" w14:textId="77777777" w:rsidTr="0076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B63163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Age</w:t>
            </w:r>
          </w:p>
          <w:p w14:paraId="435790D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15BB08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53.4</w:t>
            </w:r>
          </w:p>
          <w:p w14:paraId="058F84D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(20 – 72)</w:t>
            </w:r>
          </w:p>
        </w:tc>
        <w:tc>
          <w:tcPr>
            <w:tcW w:w="1559" w:type="dxa"/>
            <w:vAlign w:val="center"/>
          </w:tcPr>
          <w:p w14:paraId="6DE7A0CA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</w:rPr>
              <w:t>53.6</w:t>
            </w:r>
          </w:p>
          <w:p w14:paraId="6A10552C" w14:textId="77777777" w:rsidR="00411F96" w:rsidRPr="0090623E" w:rsidRDefault="00411F96" w:rsidP="007651A6">
            <w:pPr>
              <w:pStyle w:val="ListParagraph"/>
              <w:spacing w:line="360" w:lineRule="auto"/>
              <w:ind w:left="30" w:hanging="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</w:rPr>
              <w:t>(20 – 83)</w:t>
            </w:r>
          </w:p>
        </w:tc>
        <w:tc>
          <w:tcPr>
            <w:tcW w:w="902" w:type="dxa"/>
            <w:vAlign w:val="center"/>
          </w:tcPr>
          <w:p w14:paraId="0FA0797D" w14:textId="77777777" w:rsidR="00411F96" w:rsidRPr="0090623E" w:rsidRDefault="00411F96" w:rsidP="007651A6">
            <w:pPr>
              <w:pStyle w:val="ListParagraph"/>
              <w:spacing w:line="360" w:lineRule="auto"/>
              <w:ind w:left="30" w:hanging="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0.7643</w:t>
            </w:r>
          </w:p>
        </w:tc>
        <w:tc>
          <w:tcPr>
            <w:tcW w:w="1665" w:type="dxa"/>
            <w:vAlign w:val="center"/>
          </w:tcPr>
          <w:p w14:paraId="1A617798" w14:textId="77777777" w:rsidR="00411F96" w:rsidRPr="0090623E" w:rsidRDefault="00411F96" w:rsidP="007651A6">
            <w:pPr>
              <w:pStyle w:val="ListParagraph"/>
              <w:spacing w:line="360" w:lineRule="auto"/>
              <w:ind w:left="30" w:hanging="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54.9</w:t>
            </w:r>
          </w:p>
          <w:p w14:paraId="2835CB20" w14:textId="77777777" w:rsidR="00411F96" w:rsidRPr="0090623E" w:rsidRDefault="00411F96" w:rsidP="007651A6">
            <w:pPr>
              <w:pStyle w:val="ListParagraph"/>
              <w:spacing w:line="360" w:lineRule="auto"/>
              <w:ind w:left="30" w:hanging="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(20 – 76)</w:t>
            </w:r>
          </w:p>
        </w:tc>
        <w:tc>
          <w:tcPr>
            <w:tcW w:w="1544" w:type="dxa"/>
            <w:vAlign w:val="center"/>
          </w:tcPr>
          <w:p w14:paraId="32BE5A5A" w14:textId="77777777" w:rsidR="00411F96" w:rsidRPr="0085129D" w:rsidRDefault="00411F96" w:rsidP="007651A6">
            <w:pPr>
              <w:pStyle w:val="ListParagraph"/>
              <w:spacing w:line="360" w:lineRule="auto"/>
              <w:ind w:left="30" w:hanging="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</w:rPr>
              <w:t>53.9</w:t>
            </w:r>
          </w:p>
          <w:p w14:paraId="4B9CEC5C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</w:rPr>
              <w:t>(21 – 82)</w:t>
            </w:r>
          </w:p>
        </w:tc>
        <w:tc>
          <w:tcPr>
            <w:tcW w:w="864" w:type="dxa"/>
            <w:vAlign w:val="center"/>
          </w:tcPr>
          <w:p w14:paraId="5E24721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411F96" w:rsidRPr="00A942A5" w14:paraId="6D1B5222" w14:textId="77777777" w:rsidTr="007651A6">
        <w:trPr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BBEA20A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Gender, </w:t>
            </w:r>
          </w:p>
          <w:p w14:paraId="7B5B12CD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% </w:t>
            </w:r>
            <w:proofErr w:type="gramStart"/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female</w:t>
            </w:r>
            <w:proofErr w:type="gramEnd"/>
          </w:p>
        </w:tc>
        <w:tc>
          <w:tcPr>
            <w:tcW w:w="1559" w:type="dxa"/>
            <w:vAlign w:val="center"/>
          </w:tcPr>
          <w:p w14:paraId="6FED3303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81.8%</w:t>
            </w:r>
          </w:p>
        </w:tc>
        <w:tc>
          <w:tcPr>
            <w:tcW w:w="1559" w:type="dxa"/>
            <w:vAlign w:val="center"/>
          </w:tcPr>
          <w:p w14:paraId="79CAF3B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78.8 %</w:t>
            </w:r>
          </w:p>
        </w:tc>
        <w:tc>
          <w:tcPr>
            <w:tcW w:w="902" w:type="dxa"/>
            <w:vAlign w:val="center"/>
          </w:tcPr>
          <w:p w14:paraId="79F3EC5F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0.999</w:t>
            </w:r>
          </w:p>
        </w:tc>
        <w:tc>
          <w:tcPr>
            <w:tcW w:w="1665" w:type="dxa"/>
            <w:vAlign w:val="center"/>
          </w:tcPr>
          <w:p w14:paraId="1DBFEA5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95.5%</w:t>
            </w:r>
          </w:p>
        </w:tc>
        <w:tc>
          <w:tcPr>
            <w:tcW w:w="1544" w:type="dxa"/>
            <w:vAlign w:val="center"/>
          </w:tcPr>
          <w:p w14:paraId="668D6F0E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83.4</w:t>
            </w:r>
          </w:p>
        </w:tc>
        <w:tc>
          <w:tcPr>
            <w:tcW w:w="864" w:type="dxa"/>
            <w:vAlign w:val="center"/>
          </w:tcPr>
          <w:p w14:paraId="5AEA646B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0.210</w:t>
            </w:r>
          </w:p>
        </w:tc>
      </w:tr>
      <w:tr w:rsidR="00411F96" w:rsidRPr="00A942A5" w14:paraId="14815DE7" w14:textId="77777777" w:rsidTr="0076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C2AC67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Ethnicity</w:t>
            </w:r>
          </w:p>
        </w:tc>
        <w:tc>
          <w:tcPr>
            <w:tcW w:w="1559" w:type="dxa"/>
            <w:vAlign w:val="center"/>
          </w:tcPr>
          <w:p w14:paraId="200C43C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72.7% </w:t>
            </w:r>
            <w:proofErr w:type="gramStart"/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Non-Hispanic</w:t>
            </w:r>
            <w:proofErr w:type="gramEnd"/>
          </w:p>
          <w:p w14:paraId="1190275F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27.3% Hispanic</w:t>
            </w:r>
          </w:p>
        </w:tc>
        <w:tc>
          <w:tcPr>
            <w:tcW w:w="1559" w:type="dxa"/>
            <w:vAlign w:val="center"/>
          </w:tcPr>
          <w:p w14:paraId="62431C56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88.8% </w:t>
            </w:r>
            <w:proofErr w:type="gramStart"/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Non-Hispanic</w:t>
            </w:r>
            <w:proofErr w:type="gramEnd"/>
          </w:p>
          <w:p w14:paraId="43A2EB4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27.3% Hispanic</w:t>
            </w:r>
          </w:p>
        </w:tc>
        <w:tc>
          <w:tcPr>
            <w:tcW w:w="902" w:type="dxa"/>
            <w:vAlign w:val="center"/>
          </w:tcPr>
          <w:p w14:paraId="5C27F88D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0.124</w:t>
            </w:r>
          </w:p>
        </w:tc>
        <w:tc>
          <w:tcPr>
            <w:tcW w:w="1665" w:type="dxa"/>
            <w:vAlign w:val="center"/>
          </w:tcPr>
          <w:p w14:paraId="04770E3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90.9% </w:t>
            </w:r>
            <w:proofErr w:type="gramStart"/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Non-Hispanic</w:t>
            </w:r>
            <w:proofErr w:type="gramEnd"/>
          </w:p>
          <w:p w14:paraId="666846E3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9.1% Hispanic</w:t>
            </w:r>
          </w:p>
        </w:tc>
        <w:tc>
          <w:tcPr>
            <w:tcW w:w="1544" w:type="dxa"/>
            <w:vAlign w:val="center"/>
          </w:tcPr>
          <w:p w14:paraId="4974718B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Non-Hispanic</w:t>
            </w:r>
            <w:proofErr w:type="gramEnd"/>
          </w:p>
          <w:p w14:paraId="1334BDBC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Hispanic</w:t>
            </w:r>
          </w:p>
        </w:tc>
        <w:tc>
          <w:tcPr>
            <w:tcW w:w="864" w:type="dxa"/>
            <w:vAlign w:val="center"/>
          </w:tcPr>
          <w:p w14:paraId="695F9FC6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0.746</w:t>
            </w:r>
          </w:p>
        </w:tc>
      </w:tr>
      <w:tr w:rsidR="00411F96" w:rsidRPr="00A942A5" w14:paraId="7335D3E1" w14:textId="77777777" w:rsidTr="007651A6">
        <w:trPr>
          <w:trHeight w:val="6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1FC1AC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Race</w:t>
            </w:r>
          </w:p>
        </w:tc>
        <w:tc>
          <w:tcPr>
            <w:tcW w:w="1559" w:type="dxa"/>
            <w:vAlign w:val="center"/>
          </w:tcPr>
          <w:p w14:paraId="7F9BC5B7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 White</w:t>
            </w:r>
          </w:p>
        </w:tc>
        <w:tc>
          <w:tcPr>
            <w:tcW w:w="1559" w:type="dxa"/>
            <w:vAlign w:val="center"/>
          </w:tcPr>
          <w:p w14:paraId="15FCE8A1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94.4% White</w:t>
            </w:r>
          </w:p>
          <w:p w14:paraId="227538BD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5.6% Other</w:t>
            </w:r>
          </w:p>
        </w:tc>
        <w:tc>
          <w:tcPr>
            <w:tcW w:w="902" w:type="dxa"/>
            <w:vAlign w:val="center"/>
          </w:tcPr>
          <w:p w14:paraId="060E72BF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0.495</w:t>
            </w:r>
          </w:p>
        </w:tc>
        <w:tc>
          <w:tcPr>
            <w:tcW w:w="1665" w:type="dxa"/>
            <w:vAlign w:val="center"/>
          </w:tcPr>
          <w:p w14:paraId="7354B2D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95.5% White</w:t>
            </w:r>
          </w:p>
          <w:p w14:paraId="135D0D4A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4.5% Other</w:t>
            </w:r>
          </w:p>
        </w:tc>
        <w:tc>
          <w:tcPr>
            <w:tcW w:w="1544" w:type="dxa"/>
            <w:vAlign w:val="center"/>
          </w:tcPr>
          <w:p w14:paraId="73D3920B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89.1% White</w:t>
            </w:r>
          </w:p>
          <w:p w14:paraId="169698C0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10.9% Other</w:t>
            </w:r>
          </w:p>
        </w:tc>
        <w:tc>
          <w:tcPr>
            <w:tcW w:w="864" w:type="dxa"/>
            <w:vAlign w:val="center"/>
          </w:tcPr>
          <w:p w14:paraId="2A6EAED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0.706</w:t>
            </w:r>
          </w:p>
        </w:tc>
      </w:tr>
      <w:tr w:rsidR="00411F96" w:rsidRPr="00A942A5" w14:paraId="2182976D" w14:textId="77777777" w:rsidTr="0076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30E48E9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CRP</w:t>
            </w:r>
          </w:p>
        </w:tc>
        <w:tc>
          <w:tcPr>
            <w:tcW w:w="1559" w:type="dxa"/>
            <w:vAlign w:val="center"/>
          </w:tcPr>
          <w:p w14:paraId="060FFB53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4.339</w:t>
            </w:r>
          </w:p>
          <w:p w14:paraId="2E294930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(0.581 – 24.100)</w:t>
            </w:r>
          </w:p>
        </w:tc>
        <w:tc>
          <w:tcPr>
            <w:tcW w:w="1559" w:type="dxa"/>
            <w:vAlign w:val="center"/>
          </w:tcPr>
          <w:p w14:paraId="00E98C76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</w:rPr>
              <w:t>2.320</w:t>
            </w:r>
          </w:p>
          <w:p w14:paraId="1ABE2C10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</w:rPr>
              <w:t>(0.02 – 24)</w:t>
            </w:r>
          </w:p>
        </w:tc>
        <w:tc>
          <w:tcPr>
            <w:tcW w:w="902" w:type="dxa"/>
            <w:vAlign w:val="center"/>
          </w:tcPr>
          <w:p w14:paraId="0CAD2733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0.8170</w:t>
            </w:r>
          </w:p>
        </w:tc>
        <w:tc>
          <w:tcPr>
            <w:tcW w:w="1665" w:type="dxa"/>
            <w:vAlign w:val="center"/>
          </w:tcPr>
          <w:p w14:paraId="69C5962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2.623</w:t>
            </w:r>
          </w:p>
          <w:p w14:paraId="5C1DFDFE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(0.113 – 12.500)</w:t>
            </w:r>
          </w:p>
        </w:tc>
        <w:tc>
          <w:tcPr>
            <w:tcW w:w="1544" w:type="dxa"/>
            <w:vAlign w:val="center"/>
          </w:tcPr>
          <w:p w14:paraId="05A5D4B1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3.146</w:t>
            </w:r>
          </w:p>
          <w:p w14:paraId="45DD2E7E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 – 18.50)</w:t>
            </w:r>
          </w:p>
        </w:tc>
        <w:tc>
          <w:tcPr>
            <w:tcW w:w="864" w:type="dxa"/>
            <w:vAlign w:val="center"/>
          </w:tcPr>
          <w:p w14:paraId="514D6759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0.248</w:t>
            </w:r>
          </w:p>
        </w:tc>
      </w:tr>
      <w:tr w:rsidR="00411F96" w:rsidRPr="00A942A5" w14:paraId="13A5CE82" w14:textId="77777777" w:rsidTr="007651A6">
        <w:trPr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9F7FF20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ESR</w:t>
            </w:r>
          </w:p>
        </w:tc>
        <w:tc>
          <w:tcPr>
            <w:tcW w:w="1559" w:type="dxa"/>
            <w:vAlign w:val="center"/>
          </w:tcPr>
          <w:p w14:paraId="2A032FE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51.73</w:t>
            </w:r>
          </w:p>
          <w:p w14:paraId="5750F95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(17 – 186)</w:t>
            </w:r>
          </w:p>
        </w:tc>
        <w:tc>
          <w:tcPr>
            <w:tcW w:w="1559" w:type="dxa"/>
            <w:vAlign w:val="center"/>
          </w:tcPr>
          <w:p w14:paraId="5879A12B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54.6</w:t>
            </w:r>
          </w:p>
          <w:p w14:paraId="4D28DB6B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 – 186)</w:t>
            </w:r>
          </w:p>
        </w:tc>
        <w:tc>
          <w:tcPr>
            <w:tcW w:w="902" w:type="dxa"/>
            <w:vAlign w:val="center"/>
          </w:tcPr>
          <w:p w14:paraId="337667D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0.3556</w:t>
            </w:r>
          </w:p>
        </w:tc>
        <w:tc>
          <w:tcPr>
            <w:tcW w:w="1665" w:type="dxa"/>
            <w:vAlign w:val="center"/>
          </w:tcPr>
          <w:p w14:paraId="6079B5DC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45.64</w:t>
            </w:r>
          </w:p>
          <w:p w14:paraId="3842993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 – 118)</w:t>
            </w:r>
          </w:p>
        </w:tc>
        <w:tc>
          <w:tcPr>
            <w:tcW w:w="1544" w:type="dxa"/>
            <w:vAlign w:val="center"/>
          </w:tcPr>
          <w:p w14:paraId="6DFC4963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48.94</w:t>
            </w:r>
          </w:p>
          <w:p w14:paraId="0298519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 – 133)</w:t>
            </w:r>
          </w:p>
        </w:tc>
        <w:tc>
          <w:tcPr>
            <w:tcW w:w="864" w:type="dxa"/>
            <w:vAlign w:val="center"/>
          </w:tcPr>
          <w:p w14:paraId="287E62EC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11F96" w:rsidRPr="00A942A5" w14:paraId="5E20F296" w14:textId="77777777" w:rsidTr="0076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AF0026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HAQ</w:t>
            </w:r>
          </w:p>
        </w:tc>
        <w:tc>
          <w:tcPr>
            <w:tcW w:w="1559" w:type="dxa"/>
            <w:vAlign w:val="center"/>
          </w:tcPr>
          <w:p w14:paraId="4498231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1.750</w:t>
            </w:r>
          </w:p>
          <w:p w14:paraId="1B864F98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</w:rPr>
              <w:t>(0.375 – 3.000)</w:t>
            </w:r>
          </w:p>
        </w:tc>
        <w:tc>
          <w:tcPr>
            <w:tcW w:w="1559" w:type="dxa"/>
            <w:vAlign w:val="center"/>
          </w:tcPr>
          <w:p w14:paraId="0AA83CD5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1.704</w:t>
            </w:r>
          </w:p>
          <w:p w14:paraId="73327D36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</w:rPr>
              <w:t>(0 – 3)</w:t>
            </w:r>
          </w:p>
        </w:tc>
        <w:tc>
          <w:tcPr>
            <w:tcW w:w="902" w:type="dxa"/>
            <w:vAlign w:val="center"/>
          </w:tcPr>
          <w:p w14:paraId="72FA658B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0.8228</w:t>
            </w:r>
          </w:p>
        </w:tc>
        <w:tc>
          <w:tcPr>
            <w:tcW w:w="1665" w:type="dxa"/>
            <w:vAlign w:val="center"/>
          </w:tcPr>
          <w:p w14:paraId="0B16791D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1.517</w:t>
            </w:r>
          </w:p>
          <w:p w14:paraId="78310B7F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(0.375 – 2.750)</w:t>
            </w:r>
          </w:p>
        </w:tc>
        <w:tc>
          <w:tcPr>
            <w:tcW w:w="1544" w:type="dxa"/>
            <w:vAlign w:val="center"/>
          </w:tcPr>
          <w:p w14:paraId="0C930FA9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1.738</w:t>
            </w:r>
          </w:p>
          <w:p w14:paraId="00CC781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(0.375 – 2.875)</w:t>
            </w:r>
          </w:p>
        </w:tc>
        <w:tc>
          <w:tcPr>
            <w:tcW w:w="864" w:type="dxa"/>
            <w:vAlign w:val="center"/>
          </w:tcPr>
          <w:p w14:paraId="3F2734CA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411F96" w:rsidRPr="00A942A5" w14:paraId="5DB395C3" w14:textId="77777777" w:rsidTr="007651A6">
        <w:trPr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1075B8E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SJC</w:t>
            </w:r>
          </w:p>
        </w:tc>
        <w:tc>
          <w:tcPr>
            <w:tcW w:w="1559" w:type="dxa"/>
            <w:vAlign w:val="center"/>
          </w:tcPr>
          <w:p w14:paraId="0250221E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18.09</w:t>
            </w:r>
          </w:p>
          <w:p w14:paraId="57398FF8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 – 39)</w:t>
            </w:r>
          </w:p>
        </w:tc>
        <w:tc>
          <w:tcPr>
            <w:tcW w:w="1559" w:type="dxa"/>
            <w:vAlign w:val="center"/>
          </w:tcPr>
          <w:p w14:paraId="56550A57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18.86</w:t>
            </w:r>
          </w:p>
          <w:p w14:paraId="177A960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 – 50)</w:t>
            </w:r>
          </w:p>
        </w:tc>
        <w:tc>
          <w:tcPr>
            <w:tcW w:w="902" w:type="dxa"/>
            <w:vAlign w:val="center"/>
          </w:tcPr>
          <w:p w14:paraId="54D97B8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0.9492</w:t>
            </w:r>
          </w:p>
        </w:tc>
        <w:tc>
          <w:tcPr>
            <w:tcW w:w="1665" w:type="dxa"/>
            <w:vAlign w:val="center"/>
          </w:tcPr>
          <w:p w14:paraId="3663E738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18.14</w:t>
            </w:r>
          </w:p>
          <w:p w14:paraId="31AA23A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 – 36)</w:t>
            </w:r>
          </w:p>
        </w:tc>
        <w:tc>
          <w:tcPr>
            <w:tcW w:w="1544" w:type="dxa"/>
            <w:vAlign w:val="center"/>
          </w:tcPr>
          <w:p w14:paraId="67260B50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18.74</w:t>
            </w:r>
          </w:p>
          <w:p w14:paraId="398CF9DE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 – 56)</w:t>
            </w:r>
          </w:p>
        </w:tc>
        <w:tc>
          <w:tcPr>
            <w:tcW w:w="864" w:type="dxa"/>
            <w:vAlign w:val="center"/>
          </w:tcPr>
          <w:p w14:paraId="705A9283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0.832</w:t>
            </w:r>
          </w:p>
        </w:tc>
      </w:tr>
      <w:tr w:rsidR="00411F96" w:rsidRPr="00A942A5" w14:paraId="59B0BA51" w14:textId="77777777" w:rsidTr="0076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D85428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TJC</w:t>
            </w:r>
          </w:p>
        </w:tc>
        <w:tc>
          <w:tcPr>
            <w:tcW w:w="1559" w:type="dxa"/>
            <w:vAlign w:val="center"/>
          </w:tcPr>
          <w:p w14:paraId="0C559248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28.18</w:t>
            </w:r>
          </w:p>
          <w:p w14:paraId="49D97CD8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 – 46)</w:t>
            </w:r>
          </w:p>
        </w:tc>
        <w:tc>
          <w:tcPr>
            <w:tcW w:w="1559" w:type="dxa"/>
            <w:vAlign w:val="center"/>
          </w:tcPr>
          <w:p w14:paraId="37973626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30.47</w:t>
            </w:r>
          </w:p>
          <w:p w14:paraId="3F0514D0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 – 68)</w:t>
            </w:r>
          </w:p>
        </w:tc>
        <w:tc>
          <w:tcPr>
            <w:tcW w:w="902" w:type="dxa"/>
            <w:vAlign w:val="center"/>
          </w:tcPr>
          <w:p w14:paraId="40FC549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0.7714</w:t>
            </w:r>
          </w:p>
        </w:tc>
        <w:tc>
          <w:tcPr>
            <w:tcW w:w="1665" w:type="dxa"/>
            <w:vAlign w:val="center"/>
          </w:tcPr>
          <w:p w14:paraId="2B4512D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31.73</w:t>
            </w:r>
          </w:p>
          <w:p w14:paraId="13EFDB7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 – 66)</w:t>
            </w:r>
          </w:p>
        </w:tc>
        <w:tc>
          <w:tcPr>
            <w:tcW w:w="1544" w:type="dxa"/>
            <w:vAlign w:val="center"/>
          </w:tcPr>
          <w:p w14:paraId="73C2D0D2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31.53</w:t>
            </w:r>
          </w:p>
          <w:p w14:paraId="13D206C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 – 67)</w:t>
            </w:r>
          </w:p>
        </w:tc>
        <w:tc>
          <w:tcPr>
            <w:tcW w:w="864" w:type="dxa"/>
            <w:vAlign w:val="center"/>
          </w:tcPr>
          <w:p w14:paraId="7B5A7E6B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411F96" w:rsidRPr="00A942A5" w14:paraId="51F36E9E" w14:textId="77777777" w:rsidTr="007651A6">
        <w:trPr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BE8A18C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VAS PAIN</w:t>
            </w:r>
          </w:p>
        </w:tc>
        <w:tc>
          <w:tcPr>
            <w:tcW w:w="1559" w:type="dxa"/>
            <w:vAlign w:val="center"/>
          </w:tcPr>
          <w:p w14:paraId="568A55D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58.72</w:t>
            </w:r>
          </w:p>
          <w:p w14:paraId="140B2ABD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(29 – 79)</w:t>
            </w:r>
          </w:p>
        </w:tc>
        <w:tc>
          <w:tcPr>
            <w:tcW w:w="1559" w:type="dxa"/>
            <w:vAlign w:val="center"/>
          </w:tcPr>
          <w:p w14:paraId="0B735926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64.22</w:t>
            </w:r>
          </w:p>
          <w:p w14:paraId="632FBB07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 – 100)</w:t>
            </w:r>
          </w:p>
        </w:tc>
        <w:tc>
          <w:tcPr>
            <w:tcW w:w="902" w:type="dxa"/>
            <w:vAlign w:val="center"/>
          </w:tcPr>
          <w:p w14:paraId="3926EC89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0.373</w:t>
            </w:r>
          </w:p>
        </w:tc>
        <w:tc>
          <w:tcPr>
            <w:tcW w:w="1665" w:type="dxa"/>
            <w:vAlign w:val="center"/>
          </w:tcPr>
          <w:p w14:paraId="254D1A50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  <w:p w14:paraId="19F74109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(21 – 98)</w:t>
            </w:r>
          </w:p>
        </w:tc>
        <w:tc>
          <w:tcPr>
            <w:tcW w:w="1544" w:type="dxa"/>
            <w:vAlign w:val="center"/>
          </w:tcPr>
          <w:p w14:paraId="3D86C52B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64.64</w:t>
            </w:r>
          </w:p>
          <w:p w14:paraId="7646E6B9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 – 100)</w:t>
            </w:r>
          </w:p>
        </w:tc>
        <w:tc>
          <w:tcPr>
            <w:tcW w:w="864" w:type="dxa"/>
            <w:vAlign w:val="center"/>
          </w:tcPr>
          <w:p w14:paraId="190E3AD3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411F96" w:rsidRPr="00A942A5" w14:paraId="06391699" w14:textId="77777777" w:rsidTr="00765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2E7858F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DAS</w:t>
            </w:r>
          </w:p>
        </w:tc>
        <w:tc>
          <w:tcPr>
            <w:tcW w:w="1559" w:type="dxa"/>
            <w:vAlign w:val="center"/>
          </w:tcPr>
          <w:p w14:paraId="06FB707B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6.649</w:t>
            </w:r>
          </w:p>
          <w:p w14:paraId="7716D4A2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(4.441 – 7.702)</w:t>
            </w:r>
          </w:p>
        </w:tc>
        <w:tc>
          <w:tcPr>
            <w:tcW w:w="1559" w:type="dxa"/>
            <w:vAlign w:val="center"/>
          </w:tcPr>
          <w:p w14:paraId="41E8334B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</w:t>
            </w:r>
          </w:p>
          <w:p w14:paraId="040496E5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(3.617 – 8.943)</w:t>
            </w:r>
          </w:p>
        </w:tc>
        <w:tc>
          <w:tcPr>
            <w:tcW w:w="902" w:type="dxa"/>
            <w:vAlign w:val="center"/>
          </w:tcPr>
          <w:p w14:paraId="3F1D901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0.6871</w:t>
            </w:r>
          </w:p>
        </w:tc>
        <w:tc>
          <w:tcPr>
            <w:tcW w:w="1665" w:type="dxa"/>
            <w:vAlign w:val="center"/>
          </w:tcPr>
          <w:p w14:paraId="6C2D34A4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6.804</w:t>
            </w:r>
          </w:p>
          <w:p w14:paraId="1D496E9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(5.458 – 8.668)</w:t>
            </w:r>
          </w:p>
        </w:tc>
        <w:tc>
          <w:tcPr>
            <w:tcW w:w="1544" w:type="dxa"/>
            <w:vAlign w:val="center"/>
          </w:tcPr>
          <w:p w14:paraId="2523753D" w14:textId="77777777" w:rsidR="00411F96" w:rsidRPr="0085129D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6.780</w:t>
            </w:r>
          </w:p>
          <w:p w14:paraId="5C55605A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2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(4.558 – 8.668)</w:t>
            </w:r>
          </w:p>
        </w:tc>
        <w:tc>
          <w:tcPr>
            <w:tcW w:w="864" w:type="dxa"/>
            <w:vAlign w:val="center"/>
          </w:tcPr>
          <w:p w14:paraId="525E4991" w14:textId="77777777" w:rsidR="00411F96" w:rsidRPr="0090623E" w:rsidRDefault="00411F96" w:rsidP="007651A6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62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0.974</w:t>
            </w:r>
          </w:p>
        </w:tc>
      </w:tr>
    </w:tbl>
    <w:p w14:paraId="4C9A1A0C" w14:textId="72E3C5A6" w:rsidR="00A56611" w:rsidRDefault="00A56611">
      <w:pPr>
        <w:rPr>
          <w:lang w:val="en-US"/>
        </w:rPr>
      </w:pPr>
    </w:p>
    <w:p w14:paraId="6D91EF2E" w14:textId="77777777" w:rsidR="00411F96" w:rsidRDefault="00411F96" w:rsidP="00411F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i/>
          <w:iCs/>
          <w:lang w:val="en-US"/>
        </w:rPr>
      </w:pPr>
      <w:r w:rsidRPr="008300AB">
        <w:rPr>
          <w:rFonts w:ascii="Times New Roman" w:hAnsi="Times New Roman" w:cs="Times New Roman"/>
          <w:i/>
          <w:iCs/>
          <w:lang w:val="en-US"/>
        </w:rPr>
        <w:t xml:space="preserve">Categorical variables are described as percentages, while continuous variables as means (range) and were compared between </w:t>
      </w:r>
      <w:r>
        <w:rPr>
          <w:rFonts w:ascii="Times New Roman" w:hAnsi="Times New Roman" w:cs="Times New Roman"/>
          <w:i/>
          <w:iCs/>
          <w:lang w:val="en-US"/>
        </w:rPr>
        <w:t>subset</w:t>
      </w:r>
      <w:r w:rsidRPr="008300AB">
        <w:rPr>
          <w:rFonts w:ascii="Times New Roman" w:hAnsi="Times New Roman" w:cs="Times New Roman"/>
          <w:i/>
          <w:iCs/>
          <w:lang w:val="en-US"/>
        </w:rPr>
        <w:t xml:space="preserve"> and </w:t>
      </w:r>
      <w:r>
        <w:rPr>
          <w:rFonts w:ascii="Times New Roman" w:hAnsi="Times New Roman" w:cs="Times New Roman"/>
          <w:i/>
          <w:iCs/>
          <w:lang w:val="en-US"/>
        </w:rPr>
        <w:t>total population for each group (placebo and treated)</w:t>
      </w:r>
      <w:r w:rsidRPr="008300AB">
        <w:rPr>
          <w:rFonts w:ascii="Times New Roman" w:hAnsi="Times New Roman" w:cs="Times New Roman"/>
          <w:i/>
          <w:iCs/>
          <w:lang w:val="en-US"/>
        </w:rPr>
        <w:t xml:space="preserve"> with Mann-Whitney test. P-values are shown </w:t>
      </w:r>
      <w:r>
        <w:rPr>
          <w:rFonts w:ascii="Times New Roman" w:hAnsi="Times New Roman" w:cs="Times New Roman"/>
          <w:i/>
          <w:iCs/>
          <w:lang w:val="en-US"/>
        </w:rPr>
        <w:t xml:space="preserve">separately for the placebo and the treated (tocilizumab 8mg/kg) group. </w:t>
      </w:r>
      <w:r w:rsidRPr="002421D6">
        <w:rPr>
          <w:rFonts w:ascii="Times New Roman" w:hAnsi="Times New Roman" w:cs="Times New Roman"/>
          <w:i/>
          <w:iCs/>
          <w:lang w:val="en-US"/>
        </w:rPr>
        <w:t>Statistical significance is considered as *=P&lt;0.05</w:t>
      </w:r>
      <w:r>
        <w:rPr>
          <w:rFonts w:ascii="Times New Roman" w:hAnsi="Times New Roman" w:cs="Times New Roman"/>
          <w:i/>
          <w:iCs/>
          <w:lang w:val="en-US"/>
        </w:rPr>
        <w:t>, ns=P&gt;0.05</w:t>
      </w:r>
      <w:r w:rsidRPr="002421D6">
        <w:rPr>
          <w:rFonts w:ascii="Times New Roman" w:hAnsi="Times New Roman" w:cs="Times New Roman"/>
          <w:i/>
          <w:iCs/>
          <w:lang w:val="en-US"/>
        </w:rPr>
        <w:t>.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E72FD2">
        <w:rPr>
          <w:rFonts w:ascii="Times New Roman" w:hAnsi="Times New Roman" w:cs="Times New Roman"/>
          <w:i/>
          <w:iCs/>
          <w:lang w:val="en-US"/>
        </w:rPr>
        <w:t>CRP: C-reactive protein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E72FD2">
        <w:rPr>
          <w:rFonts w:ascii="Times New Roman" w:hAnsi="Times New Roman" w:cs="Times New Roman"/>
          <w:i/>
          <w:iCs/>
          <w:lang w:val="en-US"/>
        </w:rPr>
        <w:t>ESR: erythrocyte sedimentation rate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E72FD2">
        <w:rPr>
          <w:rFonts w:ascii="Times New Roman" w:hAnsi="Times New Roman" w:cs="Times New Roman"/>
          <w:i/>
          <w:iCs/>
          <w:lang w:val="en-US"/>
        </w:rPr>
        <w:t>HAQ: health assessment questionnaire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E72FD2">
        <w:rPr>
          <w:rFonts w:ascii="Times New Roman" w:hAnsi="Times New Roman" w:cs="Times New Roman"/>
          <w:i/>
          <w:iCs/>
          <w:lang w:val="en-US"/>
        </w:rPr>
        <w:t>SJC: swollen joint count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E72FD2">
        <w:rPr>
          <w:rFonts w:ascii="Times New Roman" w:hAnsi="Times New Roman" w:cs="Times New Roman"/>
          <w:i/>
          <w:iCs/>
          <w:lang w:val="en-US"/>
        </w:rPr>
        <w:t>TJC: tender joint count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E72FD2">
        <w:rPr>
          <w:rFonts w:ascii="Times New Roman" w:hAnsi="Times New Roman" w:cs="Times New Roman"/>
          <w:i/>
          <w:iCs/>
          <w:lang w:val="en-US"/>
        </w:rPr>
        <w:t>VAS: visual analogue scale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E72FD2">
        <w:rPr>
          <w:rFonts w:ascii="Times New Roman" w:hAnsi="Times New Roman" w:cs="Times New Roman"/>
          <w:i/>
          <w:iCs/>
          <w:lang w:val="en-US"/>
        </w:rPr>
        <w:t>DAS: disease activity score</w:t>
      </w:r>
      <w:r>
        <w:rPr>
          <w:rFonts w:ascii="Times New Roman" w:hAnsi="Times New Roman" w:cs="Times New Roman"/>
          <w:i/>
          <w:iCs/>
          <w:lang w:val="en-US"/>
        </w:rPr>
        <w:t>.</w:t>
      </w:r>
    </w:p>
    <w:p w14:paraId="27226538" w14:textId="77777777" w:rsidR="00411F96" w:rsidRPr="00411F96" w:rsidRDefault="00411F96">
      <w:pPr>
        <w:rPr>
          <w:lang w:val="en-US"/>
        </w:rPr>
      </w:pPr>
    </w:p>
    <w:sectPr w:rsidR="00411F96" w:rsidRPr="00411F9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96"/>
    <w:rsid w:val="00411F96"/>
    <w:rsid w:val="00A5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F8D9B"/>
  <w15:chartTrackingRefBased/>
  <w15:docId w15:val="{B645977E-BFE9-436C-943B-9E481051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F96"/>
    <w:pPr>
      <w:ind w:left="720"/>
      <w:contextualSpacing/>
    </w:pPr>
  </w:style>
  <w:style w:type="table" w:styleId="PlainTable1">
    <w:name w:val="Plain Table 1"/>
    <w:basedOn w:val="TableNormal"/>
    <w:uiPriority w:val="41"/>
    <w:rsid w:val="00411F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Kalogera</dc:creator>
  <cp:keywords/>
  <dc:description/>
  <cp:lastModifiedBy>Stefania Kalogera</cp:lastModifiedBy>
  <cp:revision>1</cp:revision>
  <dcterms:created xsi:type="dcterms:W3CDTF">2021-06-07T21:13:00Z</dcterms:created>
  <dcterms:modified xsi:type="dcterms:W3CDTF">2021-06-07T21:16:00Z</dcterms:modified>
</cp:coreProperties>
</file>