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D6EDB7" w14:textId="08371537" w:rsidR="089F872D" w:rsidRPr="0024295C" w:rsidRDefault="089F872D" w:rsidP="6B067311">
      <w:pPr>
        <w:spacing w:line="259" w:lineRule="auto"/>
        <w:rPr>
          <w:rFonts w:ascii="Calibri" w:eastAsia="Calibri Light" w:hAnsi="Calibri" w:cs="Calibri"/>
          <w:b/>
          <w:bCs/>
          <w:color w:val="2F5496"/>
          <w:sz w:val="32"/>
          <w:szCs w:val="32"/>
        </w:rPr>
      </w:pPr>
      <w:r w:rsidRPr="0024295C">
        <w:rPr>
          <w:rFonts w:ascii="Calibri" w:eastAsia="Calibri Light" w:hAnsi="Calibri" w:cs="Calibri"/>
          <w:b/>
          <w:bCs/>
          <w:color w:val="2F5496"/>
          <w:sz w:val="32"/>
          <w:szCs w:val="32"/>
        </w:rPr>
        <w:t>Supplementary Material for “</w:t>
      </w:r>
      <w:r w:rsidR="457794D1" w:rsidRPr="0024295C">
        <w:rPr>
          <w:rFonts w:ascii="Calibri" w:eastAsia="Calibri Light" w:hAnsi="Calibri" w:cs="Calibri"/>
          <w:b/>
          <w:bCs/>
          <w:color w:val="2F5496"/>
          <w:sz w:val="32"/>
          <w:szCs w:val="32"/>
        </w:rPr>
        <w:t xml:space="preserve">The </w:t>
      </w:r>
      <w:r w:rsidR="005D6023">
        <w:rPr>
          <w:rFonts w:ascii="Calibri" w:eastAsia="Calibri Light" w:hAnsi="Calibri" w:cs="Calibri"/>
          <w:b/>
          <w:bCs/>
          <w:color w:val="2F5496"/>
          <w:sz w:val="32"/>
          <w:szCs w:val="32"/>
        </w:rPr>
        <w:t xml:space="preserve">global </w:t>
      </w:r>
      <w:r w:rsidR="457794D1" w:rsidRPr="0024295C">
        <w:rPr>
          <w:rFonts w:ascii="Calibri" w:eastAsia="Calibri Light" w:hAnsi="Calibri" w:cs="Calibri"/>
          <w:b/>
          <w:bCs/>
          <w:color w:val="2F5496"/>
          <w:sz w:val="32"/>
          <w:szCs w:val="32"/>
        </w:rPr>
        <w:t>significance of post fire soil erosion</w:t>
      </w:r>
      <w:r w:rsidR="0C808408" w:rsidRPr="0024295C">
        <w:rPr>
          <w:rFonts w:ascii="Calibri" w:eastAsia="Calibri Light" w:hAnsi="Calibri" w:cs="Calibri"/>
          <w:b/>
          <w:bCs/>
          <w:color w:val="2F5496"/>
          <w:sz w:val="32"/>
          <w:szCs w:val="32"/>
        </w:rPr>
        <w:t>”</w:t>
      </w:r>
    </w:p>
    <w:p w14:paraId="16B64AE0" w14:textId="1FBE7F94" w:rsidR="4F243784" w:rsidRPr="0024295C" w:rsidRDefault="4F243784" w:rsidP="4F243784">
      <w:pPr>
        <w:spacing w:line="259" w:lineRule="auto"/>
        <w:rPr>
          <w:rFonts w:ascii="Calibri" w:eastAsia="Calibri" w:hAnsi="Calibri" w:cs="Calibri"/>
          <w:color w:val="000000" w:themeColor="text1"/>
          <w:sz w:val="22"/>
          <w:szCs w:val="22"/>
          <w:lang w:val="fr-FR"/>
        </w:rPr>
      </w:pPr>
    </w:p>
    <w:p w14:paraId="68B33FF9" w14:textId="5ECE9A3F" w:rsidR="089F872D" w:rsidRPr="0024295C" w:rsidRDefault="089F872D" w:rsidP="4F243784">
      <w:pPr>
        <w:spacing w:line="259" w:lineRule="auto"/>
        <w:rPr>
          <w:rFonts w:ascii="Calibri" w:eastAsia="Calibri" w:hAnsi="Calibri" w:cs="Calibri"/>
          <w:color w:val="000000" w:themeColor="text1"/>
          <w:sz w:val="17"/>
          <w:szCs w:val="17"/>
          <w:lang w:val="fr-FR"/>
        </w:rPr>
      </w:pPr>
      <w:r w:rsidRPr="0024295C">
        <w:rPr>
          <w:rFonts w:ascii="Calibri" w:eastAsia="Calibri" w:hAnsi="Calibri" w:cs="Calibri"/>
          <w:color w:val="000000" w:themeColor="text1"/>
          <w:sz w:val="22"/>
          <w:szCs w:val="22"/>
          <w:lang w:val="fr-FR"/>
        </w:rPr>
        <w:t>Vieira DCS</w:t>
      </w:r>
      <w:r w:rsidRPr="0024295C">
        <w:rPr>
          <w:rFonts w:ascii="Calibri" w:eastAsia="Calibri" w:hAnsi="Calibri" w:cs="Calibri"/>
          <w:color w:val="000000" w:themeColor="text1"/>
          <w:sz w:val="22"/>
          <w:szCs w:val="22"/>
          <w:vertAlign w:val="superscript"/>
          <w:lang w:val="fr-FR"/>
        </w:rPr>
        <w:t>1a</w:t>
      </w:r>
      <w:r w:rsidRPr="0024295C">
        <w:rPr>
          <w:rFonts w:ascii="Calibri" w:eastAsia="Calibri" w:hAnsi="Calibri" w:cs="Calibri"/>
          <w:color w:val="000000" w:themeColor="text1"/>
          <w:sz w:val="22"/>
          <w:szCs w:val="22"/>
          <w:lang w:val="fr-FR"/>
        </w:rPr>
        <w:t>, Borrelli P</w:t>
      </w:r>
      <w:r w:rsidRPr="0024295C">
        <w:rPr>
          <w:rFonts w:ascii="Calibri" w:eastAsia="Calibri" w:hAnsi="Calibri" w:cs="Calibri"/>
          <w:color w:val="000000" w:themeColor="text1"/>
          <w:sz w:val="22"/>
          <w:szCs w:val="22"/>
          <w:vertAlign w:val="superscript"/>
          <w:lang w:val="fr-FR"/>
        </w:rPr>
        <w:t>b</w:t>
      </w:r>
      <w:r w:rsidRPr="0024295C">
        <w:rPr>
          <w:rFonts w:ascii="Calibri" w:eastAsia="Calibri" w:hAnsi="Calibri" w:cs="Calibri"/>
          <w:color w:val="000000" w:themeColor="text1"/>
          <w:sz w:val="22"/>
          <w:szCs w:val="22"/>
          <w:lang w:val="fr-FR"/>
        </w:rPr>
        <w:t>, Scarpa S</w:t>
      </w:r>
      <w:r w:rsidR="6BEEF314" w:rsidRPr="0024295C">
        <w:rPr>
          <w:rFonts w:ascii="Calibri" w:eastAsia="Calibri" w:hAnsi="Calibri" w:cs="Calibri"/>
          <w:color w:val="000000" w:themeColor="text1"/>
          <w:sz w:val="22"/>
          <w:szCs w:val="22"/>
          <w:vertAlign w:val="superscript"/>
          <w:lang w:val="fr-FR"/>
        </w:rPr>
        <w:t>c</w:t>
      </w:r>
      <w:r w:rsidRPr="0024295C">
        <w:rPr>
          <w:rFonts w:ascii="Calibri" w:eastAsia="Calibri" w:hAnsi="Calibri" w:cs="Calibri"/>
          <w:color w:val="000000" w:themeColor="text1"/>
          <w:sz w:val="22"/>
          <w:szCs w:val="22"/>
          <w:lang w:val="fr-FR"/>
        </w:rPr>
        <w:t xml:space="preserve">, </w:t>
      </w:r>
      <w:proofErr w:type="spellStart"/>
      <w:r w:rsidRPr="0024295C">
        <w:rPr>
          <w:rFonts w:ascii="Calibri" w:eastAsia="Calibri" w:hAnsi="Calibri" w:cs="Calibri"/>
          <w:color w:val="000000" w:themeColor="text1"/>
          <w:sz w:val="22"/>
          <w:szCs w:val="22"/>
          <w:lang w:val="fr-FR"/>
        </w:rPr>
        <w:t>Liakos</w:t>
      </w:r>
      <w:proofErr w:type="spellEnd"/>
      <w:r w:rsidRPr="0024295C">
        <w:rPr>
          <w:rFonts w:ascii="Calibri" w:eastAsia="Calibri" w:hAnsi="Calibri" w:cs="Calibri"/>
          <w:color w:val="000000" w:themeColor="text1"/>
          <w:sz w:val="22"/>
          <w:szCs w:val="22"/>
          <w:lang w:val="fr-FR"/>
        </w:rPr>
        <w:t xml:space="preserve"> </w:t>
      </w:r>
      <w:proofErr w:type="spellStart"/>
      <w:r w:rsidRPr="0024295C">
        <w:rPr>
          <w:rFonts w:ascii="Calibri" w:eastAsia="Calibri" w:hAnsi="Calibri" w:cs="Calibri"/>
          <w:color w:val="000000" w:themeColor="text1"/>
          <w:sz w:val="22"/>
          <w:szCs w:val="22"/>
          <w:lang w:val="fr-FR"/>
        </w:rPr>
        <w:t>L</w:t>
      </w:r>
      <w:r w:rsidR="350DC6B9" w:rsidRPr="0024295C">
        <w:rPr>
          <w:rFonts w:ascii="Calibri" w:eastAsia="Calibri" w:hAnsi="Calibri" w:cs="Calibri"/>
          <w:color w:val="000000" w:themeColor="text1"/>
          <w:sz w:val="22"/>
          <w:szCs w:val="22"/>
          <w:vertAlign w:val="superscript"/>
          <w:lang w:val="fr-FR"/>
        </w:rPr>
        <w:t>d</w:t>
      </w:r>
      <w:proofErr w:type="spellEnd"/>
      <w:r w:rsidRPr="0024295C">
        <w:rPr>
          <w:rFonts w:ascii="Calibri" w:eastAsia="Calibri" w:hAnsi="Calibri" w:cs="Calibri"/>
          <w:color w:val="000000" w:themeColor="text1"/>
          <w:sz w:val="22"/>
          <w:szCs w:val="22"/>
          <w:lang w:val="fr-FR"/>
        </w:rPr>
        <w:t>, Ballabio C</w:t>
      </w:r>
      <w:r w:rsidRPr="0024295C">
        <w:rPr>
          <w:rFonts w:ascii="Calibri" w:eastAsia="Calibri" w:hAnsi="Calibri" w:cs="Calibri"/>
          <w:color w:val="000000" w:themeColor="text1"/>
          <w:sz w:val="22"/>
          <w:szCs w:val="22"/>
          <w:vertAlign w:val="superscript"/>
          <w:lang w:val="fr-FR"/>
        </w:rPr>
        <w:t>a</w:t>
      </w:r>
      <w:r w:rsidRPr="0024295C">
        <w:rPr>
          <w:rFonts w:ascii="Calibri" w:eastAsia="Calibri" w:hAnsi="Calibri" w:cs="Calibri"/>
          <w:color w:val="000000" w:themeColor="text1"/>
          <w:sz w:val="22"/>
          <w:szCs w:val="22"/>
          <w:lang w:val="fr-FR"/>
        </w:rPr>
        <w:t>, Panagos P</w:t>
      </w:r>
      <w:r w:rsidRPr="0024295C">
        <w:rPr>
          <w:rFonts w:ascii="Calibri" w:eastAsia="Calibri" w:hAnsi="Calibri" w:cs="Calibri"/>
          <w:color w:val="000000" w:themeColor="text1"/>
          <w:sz w:val="22"/>
          <w:szCs w:val="22"/>
          <w:vertAlign w:val="superscript"/>
          <w:lang w:val="fr-FR"/>
        </w:rPr>
        <w:t>a</w:t>
      </w:r>
    </w:p>
    <w:p w14:paraId="713F7C70" w14:textId="18BF9C45" w:rsidR="4F243784" w:rsidRPr="0024295C" w:rsidRDefault="4F243784" w:rsidP="4F243784">
      <w:pPr>
        <w:spacing w:line="259" w:lineRule="auto"/>
        <w:rPr>
          <w:rFonts w:ascii="Calibri" w:eastAsia="Calibri" w:hAnsi="Calibri" w:cs="Calibri"/>
          <w:color w:val="000000" w:themeColor="text1"/>
          <w:sz w:val="22"/>
          <w:szCs w:val="22"/>
          <w:lang w:val="fr-FR"/>
        </w:rPr>
      </w:pPr>
    </w:p>
    <w:p w14:paraId="2DB0235C" w14:textId="11815747" w:rsidR="089F872D" w:rsidRPr="0024295C" w:rsidRDefault="089F872D" w:rsidP="4F243784">
      <w:pPr>
        <w:spacing w:line="259" w:lineRule="auto"/>
        <w:rPr>
          <w:rFonts w:ascii="Calibri" w:eastAsia="Calibri" w:hAnsi="Calibri" w:cs="Calibri"/>
          <w:color w:val="000000" w:themeColor="text1"/>
          <w:sz w:val="22"/>
          <w:szCs w:val="22"/>
          <w:lang w:val="fr-FR"/>
        </w:rPr>
      </w:pPr>
      <w:r w:rsidRPr="0024295C">
        <w:rPr>
          <w:rFonts w:ascii="Calibri" w:eastAsia="Calibri" w:hAnsi="Calibri" w:cs="Calibri"/>
          <w:color w:val="000000" w:themeColor="text1"/>
          <w:sz w:val="22"/>
          <w:szCs w:val="22"/>
          <w:lang w:val="en-GB"/>
        </w:rPr>
        <w:t>1 – Corresponding author (</w:t>
      </w:r>
      <w:hyperlink r:id="rId7">
        <w:r w:rsidRPr="0024295C">
          <w:rPr>
            <w:rStyle w:val="Hyperlink"/>
            <w:rFonts w:ascii="Calibri" w:eastAsia="Calibri" w:hAnsi="Calibri" w:cs="Calibri"/>
            <w:sz w:val="22"/>
            <w:szCs w:val="22"/>
            <w:lang w:val="en-GB"/>
          </w:rPr>
          <w:t>diana.simoes-vieira@ec.europa.eu</w:t>
        </w:r>
      </w:hyperlink>
      <w:r w:rsidRPr="0024295C">
        <w:rPr>
          <w:rFonts w:ascii="Calibri" w:eastAsia="Calibri" w:hAnsi="Calibri" w:cs="Calibri"/>
          <w:color w:val="000000" w:themeColor="text1"/>
          <w:sz w:val="22"/>
          <w:szCs w:val="22"/>
          <w:lang w:val="en-GB"/>
        </w:rPr>
        <w:t xml:space="preserve">) </w:t>
      </w:r>
    </w:p>
    <w:p w14:paraId="7A2D3694" w14:textId="0502A7B7" w:rsidR="089F872D" w:rsidRPr="0024295C" w:rsidRDefault="089F872D" w:rsidP="4F243784">
      <w:pPr>
        <w:spacing w:line="259" w:lineRule="auto"/>
        <w:rPr>
          <w:rFonts w:ascii="Calibri" w:eastAsia="Calibri" w:hAnsi="Calibri" w:cs="Calibri"/>
          <w:color w:val="000000" w:themeColor="text1"/>
          <w:sz w:val="22"/>
          <w:szCs w:val="22"/>
          <w:lang w:val="fr-FR"/>
        </w:rPr>
      </w:pPr>
      <w:r w:rsidRPr="0024295C">
        <w:rPr>
          <w:rFonts w:ascii="Calibri" w:eastAsia="Calibri" w:hAnsi="Calibri" w:cs="Calibri"/>
          <w:color w:val="000000" w:themeColor="text1"/>
          <w:sz w:val="22"/>
          <w:szCs w:val="22"/>
          <w:lang w:val="en-GB"/>
        </w:rPr>
        <w:t xml:space="preserve">a – European Commission, Joint Research Centre (JRC), </w:t>
      </w:r>
      <w:proofErr w:type="spellStart"/>
      <w:r w:rsidRPr="0024295C">
        <w:rPr>
          <w:rFonts w:ascii="Calibri" w:eastAsia="Calibri" w:hAnsi="Calibri" w:cs="Calibri"/>
          <w:color w:val="000000" w:themeColor="text1"/>
          <w:sz w:val="22"/>
          <w:szCs w:val="22"/>
          <w:lang w:val="en-GB"/>
        </w:rPr>
        <w:t>Ispra</w:t>
      </w:r>
      <w:proofErr w:type="spellEnd"/>
      <w:r w:rsidRPr="0024295C">
        <w:rPr>
          <w:rFonts w:ascii="Calibri" w:eastAsia="Calibri" w:hAnsi="Calibri" w:cs="Calibri"/>
          <w:color w:val="000000" w:themeColor="text1"/>
          <w:sz w:val="22"/>
          <w:szCs w:val="22"/>
          <w:lang w:val="en-GB"/>
        </w:rPr>
        <w:t>, Italy</w:t>
      </w:r>
    </w:p>
    <w:p w14:paraId="0A6A9138" w14:textId="51A98A16" w:rsidR="089F872D" w:rsidRPr="0024295C" w:rsidRDefault="089F872D" w:rsidP="4F243784">
      <w:pPr>
        <w:spacing w:line="259" w:lineRule="auto"/>
        <w:rPr>
          <w:rFonts w:ascii="Calibri" w:eastAsia="Calibri" w:hAnsi="Calibri" w:cs="Calibri"/>
          <w:color w:val="000000" w:themeColor="text1"/>
          <w:sz w:val="22"/>
          <w:szCs w:val="22"/>
          <w:lang w:val="fr-FR"/>
        </w:rPr>
      </w:pPr>
      <w:r w:rsidRPr="0024295C">
        <w:rPr>
          <w:rFonts w:ascii="Calibri" w:eastAsia="Calibri" w:hAnsi="Calibri" w:cs="Calibri"/>
          <w:color w:val="000000" w:themeColor="text1"/>
          <w:sz w:val="22"/>
          <w:szCs w:val="22"/>
          <w:lang w:val="en-GB"/>
        </w:rPr>
        <w:t>b – Department of Science, Roma Tre University, Rome, Italy</w:t>
      </w:r>
    </w:p>
    <w:p w14:paraId="55748E57" w14:textId="77777777" w:rsidR="00694A01" w:rsidRDefault="00694A01" w:rsidP="00694A01">
      <w:pPr>
        <w:rPr>
          <w:rFonts w:ascii="Calibri" w:eastAsia="Calibri" w:hAnsi="Calibri" w:cs="Calibri"/>
          <w:color w:val="000000" w:themeColor="text1"/>
        </w:rPr>
      </w:pPr>
      <w:proofErr w:type="gramStart"/>
      <w:r w:rsidRPr="14EF7241">
        <w:rPr>
          <w:rFonts w:ascii="Calibri" w:eastAsia="Calibri" w:hAnsi="Calibri" w:cs="Calibri"/>
          <w:color w:val="000000" w:themeColor="text1"/>
          <w:lang w:val="fr-FR"/>
        </w:rPr>
        <w:t>c</w:t>
      </w:r>
      <w:proofErr w:type="gramEnd"/>
      <w:r w:rsidRPr="14EF7241">
        <w:rPr>
          <w:rFonts w:ascii="Calibri" w:eastAsia="Calibri" w:hAnsi="Calibri" w:cs="Calibri"/>
          <w:color w:val="000000" w:themeColor="text1"/>
          <w:lang w:val="en-GB"/>
        </w:rPr>
        <w:t xml:space="preserve"> – EUROPEAN DYNAMICS Luxembourg S.A.</w:t>
      </w:r>
    </w:p>
    <w:p w14:paraId="58EC669D" w14:textId="56C979C1" w:rsidR="14A77FBD" w:rsidRPr="0024295C" w:rsidRDefault="14A77FBD" w:rsidP="4F243784">
      <w:pPr>
        <w:spacing w:line="259" w:lineRule="auto"/>
        <w:rPr>
          <w:rFonts w:ascii="Calibri" w:eastAsia="Calibri" w:hAnsi="Calibri" w:cs="Calibri"/>
          <w:color w:val="000000" w:themeColor="text1"/>
          <w:sz w:val="22"/>
          <w:szCs w:val="22"/>
          <w:lang w:val="fr-FR"/>
        </w:rPr>
      </w:pPr>
      <w:proofErr w:type="gramStart"/>
      <w:r w:rsidRPr="0024295C">
        <w:rPr>
          <w:rFonts w:ascii="Calibri" w:eastAsia="Calibri" w:hAnsi="Calibri" w:cs="Calibri"/>
          <w:color w:val="000000" w:themeColor="text1"/>
          <w:sz w:val="22"/>
          <w:szCs w:val="22"/>
          <w:lang w:val="fr-FR"/>
        </w:rPr>
        <w:t>d</w:t>
      </w:r>
      <w:proofErr w:type="gramEnd"/>
      <w:r w:rsidRPr="0024295C">
        <w:rPr>
          <w:rFonts w:ascii="Calibri" w:eastAsia="Calibri" w:hAnsi="Calibri" w:cs="Calibri"/>
          <w:color w:val="000000" w:themeColor="text1"/>
          <w:sz w:val="22"/>
          <w:szCs w:val="22"/>
          <w:lang w:val="en-GB"/>
        </w:rPr>
        <w:t xml:space="preserve"> – UNISYSTEMS, Rue du Puits Romain 29, </w:t>
      </w:r>
      <w:proofErr w:type="spellStart"/>
      <w:r w:rsidRPr="0024295C">
        <w:rPr>
          <w:rFonts w:ascii="Calibri" w:eastAsia="Calibri" w:hAnsi="Calibri" w:cs="Calibri"/>
          <w:color w:val="000000" w:themeColor="text1"/>
          <w:sz w:val="22"/>
          <w:szCs w:val="22"/>
          <w:lang w:val="en-GB"/>
        </w:rPr>
        <w:t>Bertrange</w:t>
      </w:r>
      <w:proofErr w:type="spellEnd"/>
      <w:r w:rsidRPr="0024295C">
        <w:rPr>
          <w:rFonts w:ascii="Calibri" w:eastAsia="Calibri" w:hAnsi="Calibri" w:cs="Calibri"/>
          <w:color w:val="000000" w:themeColor="text1"/>
          <w:sz w:val="22"/>
          <w:szCs w:val="22"/>
          <w:lang w:val="en-GB"/>
        </w:rPr>
        <w:t>, L-8070, Luxembourg</w:t>
      </w:r>
    </w:p>
    <w:p w14:paraId="1C099F73" w14:textId="70494E61" w:rsidR="4F243784" w:rsidRPr="0024295C" w:rsidRDefault="4F243784" w:rsidP="4F243784">
      <w:pPr>
        <w:rPr>
          <w:rFonts w:ascii="Calibri" w:hAnsi="Calibri" w:cs="Calibri"/>
          <w:lang w:val="fr-FR"/>
        </w:rPr>
      </w:pPr>
    </w:p>
    <w:p w14:paraId="2DD52384" w14:textId="06A5B757" w:rsidR="4F243784" w:rsidRPr="0024295C" w:rsidRDefault="4F243784" w:rsidP="4F243784">
      <w:pPr>
        <w:rPr>
          <w:rFonts w:ascii="Calibri" w:hAnsi="Calibri" w:cs="Calibri"/>
          <w:lang w:val="fr-FR"/>
        </w:rPr>
      </w:pPr>
    </w:p>
    <w:p w14:paraId="2E6BDA05" w14:textId="58EBBF53" w:rsidR="4F243784" w:rsidRPr="0024295C" w:rsidRDefault="4F243784">
      <w:pPr>
        <w:rPr>
          <w:rFonts w:ascii="Calibri" w:hAnsi="Calibri" w:cs="Calibri"/>
        </w:rPr>
      </w:pPr>
      <w:r w:rsidRPr="0024295C">
        <w:rPr>
          <w:rFonts w:ascii="Calibri" w:hAnsi="Calibri" w:cs="Calibri"/>
        </w:rPr>
        <w:br w:type="page"/>
      </w:r>
    </w:p>
    <w:p w14:paraId="4DB28980" w14:textId="0AB1D1F6" w:rsidR="036945F8" w:rsidRPr="0024295C" w:rsidRDefault="036945F8" w:rsidP="4F3769E3">
      <w:pPr>
        <w:pStyle w:val="Heading2"/>
        <w:spacing w:before="40" w:after="0" w:line="360" w:lineRule="auto"/>
        <w:rPr>
          <w:rFonts w:ascii="Calibri" w:eastAsia="Calibri Light" w:hAnsi="Calibri" w:cs="Calibri"/>
          <w:b/>
          <w:bCs/>
          <w:color w:val="2F5496"/>
          <w:sz w:val="26"/>
          <w:szCs w:val="26"/>
          <w:lang w:val="en-GB"/>
        </w:rPr>
      </w:pPr>
      <w:r w:rsidRPr="0024295C">
        <w:rPr>
          <w:rFonts w:ascii="Calibri" w:eastAsia="Calibri Light" w:hAnsi="Calibri" w:cs="Calibri"/>
          <w:b/>
          <w:bCs/>
          <w:color w:val="2F5496"/>
          <w:sz w:val="26"/>
          <w:szCs w:val="26"/>
          <w:lang w:val="en-GB"/>
        </w:rPr>
        <w:lastRenderedPageBreak/>
        <w:t>Quality assessment with previous EU-scale assessment</w:t>
      </w:r>
    </w:p>
    <w:p w14:paraId="54674D17" w14:textId="747A3817" w:rsidR="5B5EBA98" w:rsidRPr="0024295C" w:rsidRDefault="5B5EBA98" w:rsidP="4F243784">
      <w:pPr>
        <w:jc w:val="both"/>
        <w:rPr>
          <w:rFonts w:ascii="Calibri" w:eastAsia="Calibri (body)" w:hAnsi="Calibri" w:cs="Calibri"/>
          <w:sz w:val="22"/>
          <w:szCs w:val="22"/>
        </w:rPr>
      </w:pPr>
      <w:r w:rsidRPr="0024295C">
        <w:rPr>
          <w:rFonts w:ascii="Calibri" w:eastAsia="Calibri (body)" w:hAnsi="Calibri" w:cs="Calibri"/>
          <w:sz w:val="22"/>
          <w:szCs w:val="22"/>
        </w:rPr>
        <w:t xml:space="preserve">Given the </w:t>
      </w:r>
      <w:r w:rsidR="319D5FAF" w:rsidRPr="0024295C">
        <w:rPr>
          <w:rFonts w:ascii="Calibri" w:eastAsia="Calibri (body)" w:hAnsi="Calibri" w:cs="Calibri"/>
          <w:sz w:val="22"/>
          <w:szCs w:val="22"/>
        </w:rPr>
        <w:t xml:space="preserve">current </w:t>
      </w:r>
      <w:r w:rsidRPr="0024295C">
        <w:rPr>
          <w:rFonts w:ascii="Calibri" w:eastAsia="Calibri (body)" w:hAnsi="Calibri" w:cs="Calibri"/>
          <w:sz w:val="22"/>
          <w:szCs w:val="22"/>
        </w:rPr>
        <w:t>adaptation o</w:t>
      </w:r>
      <w:r w:rsidR="6FC3792E" w:rsidRPr="0024295C">
        <w:rPr>
          <w:rFonts w:ascii="Calibri" w:eastAsia="Calibri (body)" w:hAnsi="Calibri" w:cs="Calibri"/>
          <w:sz w:val="22"/>
          <w:szCs w:val="22"/>
        </w:rPr>
        <w:t>f</w:t>
      </w:r>
      <w:r w:rsidRPr="0024295C">
        <w:rPr>
          <w:rFonts w:ascii="Calibri" w:eastAsia="Calibri (body)" w:hAnsi="Calibri" w:cs="Calibri"/>
          <w:sz w:val="22"/>
          <w:szCs w:val="22"/>
        </w:rPr>
        <w:t xml:space="preserve"> the </w:t>
      </w:r>
      <w:r w:rsidR="12D1E565" w:rsidRPr="0024295C">
        <w:rPr>
          <w:rFonts w:ascii="Calibri" w:eastAsia="Calibri (body)" w:hAnsi="Calibri" w:cs="Calibri"/>
          <w:sz w:val="22"/>
          <w:szCs w:val="22"/>
        </w:rPr>
        <w:t>Vieira et al</w:t>
      </w:r>
      <w:r w:rsidR="77295393" w:rsidRPr="0024295C">
        <w:rPr>
          <w:rFonts w:ascii="Calibri" w:eastAsia="Calibri (body)" w:hAnsi="Calibri" w:cs="Calibri"/>
          <w:sz w:val="22"/>
          <w:szCs w:val="22"/>
        </w:rPr>
        <w:t>.</w:t>
      </w:r>
      <w:r w:rsidR="12D1E565" w:rsidRPr="0024295C">
        <w:rPr>
          <w:rFonts w:ascii="Calibri" w:eastAsia="Calibri (body)" w:hAnsi="Calibri" w:cs="Calibri"/>
          <w:sz w:val="22"/>
          <w:szCs w:val="22"/>
        </w:rPr>
        <w:t xml:space="preserve"> (2023) </w:t>
      </w:r>
      <w:r w:rsidRPr="0024295C">
        <w:rPr>
          <w:rFonts w:ascii="Calibri" w:eastAsia="Calibri (body)" w:hAnsi="Calibri" w:cs="Calibri"/>
          <w:sz w:val="22"/>
          <w:szCs w:val="22"/>
        </w:rPr>
        <w:t xml:space="preserve">methodology </w:t>
      </w:r>
      <w:r w:rsidR="4CE82C12" w:rsidRPr="0024295C">
        <w:rPr>
          <w:rFonts w:ascii="Calibri" w:eastAsia="Calibri (body)" w:hAnsi="Calibri" w:cs="Calibri"/>
          <w:sz w:val="22"/>
          <w:szCs w:val="22"/>
        </w:rPr>
        <w:t xml:space="preserve">to allow the </w:t>
      </w:r>
      <w:r w:rsidR="321CDC52" w:rsidRPr="0024295C">
        <w:rPr>
          <w:rFonts w:ascii="Calibri" w:eastAsia="Calibri (body)" w:hAnsi="Calibri" w:cs="Calibri"/>
          <w:sz w:val="22"/>
          <w:szCs w:val="22"/>
        </w:rPr>
        <w:t xml:space="preserve">temporal and spatial </w:t>
      </w:r>
      <w:r w:rsidR="4CE82C12" w:rsidRPr="0024295C">
        <w:rPr>
          <w:rFonts w:ascii="Calibri" w:eastAsia="Calibri (body)" w:hAnsi="Calibri" w:cs="Calibri"/>
          <w:sz w:val="22"/>
          <w:szCs w:val="22"/>
        </w:rPr>
        <w:t>upscaling</w:t>
      </w:r>
      <w:r w:rsidR="1149B9E8" w:rsidRPr="0024295C">
        <w:rPr>
          <w:rFonts w:ascii="Calibri" w:eastAsia="Calibri (body)" w:hAnsi="Calibri" w:cs="Calibri"/>
          <w:sz w:val="22"/>
          <w:szCs w:val="22"/>
        </w:rPr>
        <w:t xml:space="preserve"> framed in this </w:t>
      </w:r>
      <w:r w:rsidR="378977D7" w:rsidRPr="0024295C">
        <w:rPr>
          <w:rFonts w:ascii="Calibri" w:eastAsia="Calibri (body)" w:hAnsi="Calibri" w:cs="Calibri"/>
          <w:sz w:val="22"/>
          <w:szCs w:val="22"/>
        </w:rPr>
        <w:t>study</w:t>
      </w:r>
      <w:r w:rsidR="4CE82C12" w:rsidRPr="0024295C">
        <w:rPr>
          <w:rFonts w:ascii="Calibri" w:eastAsia="Calibri (body)" w:hAnsi="Calibri" w:cs="Calibri"/>
          <w:sz w:val="22"/>
          <w:szCs w:val="22"/>
        </w:rPr>
        <w:t xml:space="preserve">, we have conducted a series of </w:t>
      </w:r>
      <w:r w:rsidR="7A383DDC" w:rsidRPr="0024295C">
        <w:rPr>
          <w:rFonts w:ascii="Calibri" w:eastAsia="Calibri (body)" w:hAnsi="Calibri" w:cs="Calibri"/>
          <w:sz w:val="22"/>
          <w:szCs w:val="22"/>
        </w:rPr>
        <w:t xml:space="preserve">assessments </w:t>
      </w:r>
      <w:r w:rsidR="20174279" w:rsidRPr="0024295C">
        <w:rPr>
          <w:rFonts w:ascii="Calibri" w:eastAsia="Calibri (body)" w:hAnsi="Calibri" w:cs="Calibri"/>
          <w:sz w:val="22"/>
          <w:szCs w:val="22"/>
        </w:rPr>
        <w:t>to</w:t>
      </w:r>
      <w:r w:rsidR="4CE82C12" w:rsidRPr="0024295C">
        <w:rPr>
          <w:rFonts w:ascii="Calibri" w:eastAsia="Calibri (body)" w:hAnsi="Calibri" w:cs="Calibri"/>
          <w:sz w:val="22"/>
          <w:szCs w:val="22"/>
        </w:rPr>
        <w:t xml:space="preserve"> determine</w:t>
      </w:r>
      <w:r w:rsidR="1F0F69D5" w:rsidRPr="0024295C">
        <w:rPr>
          <w:rFonts w:ascii="Calibri" w:eastAsia="Calibri (body)" w:hAnsi="Calibri" w:cs="Calibri"/>
          <w:sz w:val="22"/>
          <w:szCs w:val="22"/>
        </w:rPr>
        <w:t xml:space="preserve"> how much the </w:t>
      </w:r>
      <w:r w:rsidR="01660E52" w:rsidRPr="0024295C">
        <w:rPr>
          <w:rFonts w:ascii="Calibri" w:eastAsia="Calibri (body)" w:hAnsi="Calibri" w:cs="Calibri"/>
          <w:sz w:val="22"/>
          <w:szCs w:val="22"/>
        </w:rPr>
        <w:t>change</w:t>
      </w:r>
      <w:r w:rsidR="6BB96E63" w:rsidRPr="0024295C">
        <w:rPr>
          <w:rFonts w:ascii="Calibri" w:eastAsia="Calibri (body)" w:hAnsi="Calibri" w:cs="Calibri"/>
          <w:sz w:val="22"/>
          <w:szCs w:val="22"/>
        </w:rPr>
        <w:t xml:space="preserve"> model inputs (</w:t>
      </w:r>
      <w:r w:rsidR="25CD8B01" w:rsidRPr="0024295C">
        <w:rPr>
          <w:rFonts w:ascii="Calibri" w:eastAsia="Calibri (body)" w:hAnsi="Calibri" w:cs="Calibri"/>
          <w:sz w:val="22"/>
          <w:szCs w:val="22"/>
        </w:rPr>
        <w:t xml:space="preserve">resolution, </w:t>
      </w:r>
      <w:r w:rsidR="6BB96E63" w:rsidRPr="0024295C">
        <w:rPr>
          <w:rFonts w:ascii="Calibri" w:eastAsia="Calibri (body)" w:hAnsi="Calibri" w:cs="Calibri"/>
          <w:sz w:val="22"/>
          <w:szCs w:val="22"/>
        </w:rPr>
        <w:t>bu</w:t>
      </w:r>
      <w:r w:rsidR="095584EC" w:rsidRPr="0024295C">
        <w:rPr>
          <w:rFonts w:ascii="Calibri" w:eastAsia="Calibri (body)" w:hAnsi="Calibri" w:cs="Calibri"/>
          <w:sz w:val="22"/>
          <w:szCs w:val="22"/>
        </w:rPr>
        <w:t>rned area and severity</w:t>
      </w:r>
      <w:r w:rsidR="6BB96E63" w:rsidRPr="0024295C">
        <w:rPr>
          <w:rFonts w:ascii="Calibri" w:eastAsia="Calibri (body)" w:hAnsi="Calibri" w:cs="Calibri"/>
          <w:sz w:val="22"/>
          <w:szCs w:val="22"/>
        </w:rPr>
        <w:t xml:space="preserve">, FCOVER) </w:t>
      </w:r>
      <w:r w:rsidR="15E53FC8" w:rsidRPr="0024295C">
        <w:rPr>
          <w:rFonts w:ascii="Calibri" w:eastAsia="Calibri (body)" w:hAnsi="Calibri" w:cs="Calibri"/>
          <w:sz w:val="22"/>
          <w:szCs w:val="22"/>
        </w:rPr>
        <w:t xml:space="preserve">would lead to error </w:t>
      </w:r>
      <w:r w:rsidR="6BB96E63" w:rsidRPr="0024295C">
        <w:rPr>
          <w:rFonts w:ascii="Calibri" w:eastAsia="Calibri (body)" w:hAnsi="Calibri" w:cs="Calibri"/>
          <w:sz w:val="22"/>
          <w:szCs w:val="22"/>
        </w:rPr>
        <w:t xml:space="preserve">propagation </w:t>
      </w:r>
      <w:r w:rsidR="7E378DBC" w:rsidRPr="0024295C">
        <w:rPr>
          <w:rFonts w:ascii="Calibri" w:eastAsia="Calibri (body)" w:hAnsi="Calibri" w:cs="Calibri"/>
          <w:sz w:val="22"/>
          <w:szCs w:val="22"/>
        </w:rPr>
        <w:t xml:space="preserve">until the final post-fire erosion prediction. </w:t>
      </w:r>
      <w:r w:rsidR="52688BE1" w:rsidRPr="0024295C">
        <w:rPr>
          <w:rFonts w:ascii="Calibri" w:eastAsia="Calibri (body)" w:hAnsi="Calibri" w:cs="Calibri"/>
          <w:sz w:val="22"/>
          <w:szCs w:val="22"/>
        </w:rPr>
        <w:t>Therefore,</w:t>
      </w:r>
      <w:r w:rsidR="7E378DBC" w:rsidRPr="0024295C">
        <w:rPr>
          <w:rFonts w:ascii="Calibri" w:eastAsia="Calibri (body)" w:hAnsi="Calibri" w:cs="Calibri"/>
          <w:sz w:val="22"/>
          <w:szCs w:val="22"/>
        </w:rPr>
        <w:t xml:space="preserve"> we have compared the </w:t>
      </w:r>
      <w:r w:rsidR="40A1F541" w:rsidRPr="0024295C">
        <w:rPr>
          <w:rFonts w:ascii="Calibri" w:eastAsia="Calibri (body)" w:hAnsi="Calibri" w:cs="Calibri"/>
          <w:sz w:val="22"/>
          <w:szCs w:val="22"/>
        </w:rPr>
        <w:t xml:space="preserve">results obtained under the current methodology at global scale with the previous </w:t>
      </w:r>
      <w:r w:rsidR="78CC34E5" w:rsidRPr="0024295C">
        <w:rPr>
          <w:rFonts w:ascii="Calibri" w:eastAsia="Calibri (body)" w:hAnsi="Calibri" w:cs="Calibri"/>
          <w:sz w:val="22"/>
          <w:szCs w:val="22"/>
        </w:rPr>
        <w:t xml:space="preserve">one </w:t>
      </w:r>
      <w:r w:rsidR="40A1F541" w:rsidRPr="0024295C">
        <w:rPr>
          <w:rFonts w:ascii="Calibri" w:eastAsia="Calibri (body)" w:hAnsi="Calibri" w:cs="Calibri"/>
          <w:sz w:val="22"/>
          <w:szCs w:val="22"/>
        </w:rPr>
        <w:t>at EU scale</w:t>
      </w:r>
      <w:r w:rsidR="7E378DBC" w:rsidRPr="0024295C">
        <w:rPr>
          <w:rFonts w:ascii="Calibri" w:eastAsia="Calibri (body)" w:hAnsi="Calibri" w:cs="Calibri"/>
          <w:sz w:val="22"/>
          <w:szCs w:val="22"/>
        </w:rPr>
        <w:t xml:space="preserve"> for</w:t>
      </w:r>
      <w:r w:rsidR="59FE3C69" w:rsidRPr="0024295C">
        <w:rPr>
          <w:rFonts w:ascii="Calibri" w:eastAsia="Calibri (body)" w:hAnsi="Calibri" w:cs="Calibri"/>
          <w:sz w:val="22"/>
          <w:szCs w:val="22"/>
        </w:rPr>
        <w:t xml:space="preserve"> the first post-fire year of 2017</w:t>
      </w:r>
      <w:r w:rsidR="7C53AFF2" w:rsidRPr="0024295C">
        <w:rPr>
          <w:rFonts w:ascii="Calibri" w:eastAsia="Calibri (body)" w:hAnsi="Calibri" w:cs="Calibri"/>
          <w:sz w:val="22"/>
          <w:szCs w:val="22"/>
        </w:rPr>
        <w:t xml:space="preserve"> regarding</w:t>
      </w:r>
      <w:r w:rsidR="157A911F" w:rsidRPr="0024295C">
        <w:rPr>
          <w:rFonts w:ascii="Calibri" w:eastAsia="Calibri (body)" w:hAnsi="Calibri" w:cs="Calibri"/>
          <w:sz w:val="22"/>
          <w:szCs w:val="22"/>
        </w:rPr>
        <w:t>:</w:t>
      </w:r>
    </w:p>
    <w:p w14:paraId="6A4BE9B0" w14:textId="708DBBDD" w:rsidR="59FE3C69" w:rsidRPr="0024295C" w:rsidRDefault="59FE3C69" w:rsidP="4F243784">
      <w:pPr>
        <w:pStyle w:val="ListParagraph"/>
        <w:numPr>
          <w:ilvl w:val="0"/>
          <w:numId w:val="2"/>
        </w:numPr>
        <w:jc w:val="both"/>
        <w:rPr>
          <w:rFonts w:ascii="Calibri" w:eastAsia="Calibri (body)" w:hAnsi="Calibri" w:cs="Calibri"/>
          <w:sz w:val="22"/>
          <w:szCs w:val="22"/>
        </w:rPr>
      </w:pPr>
      <w:r w:rsidRPr="0024295C">
        <w:rPr>
          <w:rFonts w:ascii="Calibri" w:eastAsia="Calibri (body)" w:hAnsi="Calibri" w:cs="Calibri"/>
          <w:b/>
          <w:bCs/>
          <w:sz w:val="22"/>
          <w:szCs w:val="22"/>
        </w:rPr>
        <w:t xml:space="preserve">Burned </w:t>
      </w:r>
      <w:r w:rsidR="30EE7A84" w:rsidRPr="0024295C">
        <w:rPr>
          <w:rFonts w:ascii="Calibri" w:eastAsia="Calibri (body)" w:hAnsi="Calibri" w:cs="Calibri"/>
          <w:b/>
          <w:bCs/>
          <w:sz w:val="22"/>
          <w:szCs w:val="22"/>
        </w:rPr>
        <w:t>area delineation and severity</w:t>
      </w:r>
      <w:r w:rsidR="12BAB251" w:rsidRPr="0024295C">
        <w:rPr>
          <w:rFonts w:ascii="Calibri" w:eastAsia="Calibri (body)" w:hAnsi="Calibri" w:cs="Calibri"/>
          <w:b/>
          <w:bCs/>
          <w:sz w:val="22"/>
          <w:szCs w:val="22"/>
        </w:rPr>
        <w:t>.</w:t>
      </w:r>
      <w:r w:rsidR="12BAB251" w:rsidRPr="0024295C">
        <w:rPr>
          <w:rFonts w:ascii="Calibri" w:eastAsia="Calibri (body)" w:hAnsi="Calibri" w:cs="Calibri"/>
          <w:sz w:val="22"/>
          <w:szCs w:val="22"/>
        </w:rPr>
        <w:t xml:space="preserve"> Previous methodology included a highly detailed fire perimeter and the determination of </w:t>
      </w:r>
      <w:r w:rsidR="479B9D58" w:rsidRPr="0024295C">
        <w:rPr>
          <w:rFonts w:ascii="Calibri" w:eastAsia="Calibri (body)" w:hAnsi="Calibri" w:cs="Calibri"/>
          <w:sz w:val="22"/>
          <w:szCs w:val="22"/>
        </w:rPr>
        <w:t>Normalized Burn Ration (NBR) index at a resolution of 25m. The processing of this information was done fo</w:t>
      </w:r>
      <w:r w:rsidR="51C51321" w:rsidRPr="0024295C">
        <w:rPr>
          <w:rFonts w:ascii="Calibri" w:eastAsia="Calibri (body)" w:hAnsi="Calibri" w:cs="Calibri"/>
          <w:sz w:val="22"/>
          <w:szCs w:val="22"/>
        </w:rPr>
        <w:t>r each individual wildfire</w:t>
      </w:r>
      <w:r w:rsidR="21CF4B49" w:rsidRPr="0024295C">
        <w:rPr>
          <w:rFonts w:ascii="Calibri" w:eastAsia="Calibri (body)" w:hAnsi="Calibri" w:cs="Calibri"/>
          <w:sz w:val="22"/>
          <w:szCs w:val="22"/>
        </w:rPr>
        <w:t>,</w:t>
      </w:r>
      <w:r w:rsidR="51C51321" w:rsidRPr="0024295C">
        <w:rPr>
          <w:rFonts w:ascii="Calibri" w:eastAsia="Calibri (body)" w:hAnsi="Calibri" w:cs="Calibri"/>
          <w:sz w:val="22"/>
          <w:szCs w:val="22"/>
        </w:rPr>
        <w:t xml:space="preserve"> in a total of 2,679 wildfires in the EU. </w:t>
      </w:r>
      <w:r w:rsidR="6E8E8018" w:rsidRPr="0024295C">
        <w:rPr>
          <w:rFonts w:ascii="Calibri" w:eastAsia="Calibri (body)" w:hAnsi="Calibri" w:cs="Calibri"/>
          <w:sz w:val="22"/>
          <w:szCs w:val="22"/>
        </w:rPr>
        <w:t xml:space="preserve">Under the </w:t>
      </w:r>
      <w:r w:rsidR="5BEF16A3" w:rsidRPr="0024295C">
        <w:rPr>
          <w:rFonts w:ascii="Calibri" w:eastAsia="Calibri (body)" w:hAnsi="Calibri" w:cs="Calibri"/>
          <w:sz w:val="22"/>
          <w:szCs w:val="22"/>
        </w:rPr>
        <w:t>new</w:t>
      </w:r>
      <w:r w:rsidR="6E8E8018" w:rsidRPr="0024295C">
        <w:rPr>
          <w:rFonts w:ascii="Calibri" w:eastAsia="Calibri (body)" w:hAnsi="Calibri" w:cs="Calibri"/>
          <w:sz w:val="22"/>
          <w:szCs w:val="22"/>
        </w:rPr>
        <w:t xml:space="preserve"> methodology, this information was now retrieved thro</w:t>
      </w:r>
      <w:r w:rsidR="3E129D80" w:rsidRPr="0024295C">
        <w:rPr>
          <w:rFonts w:ascii="Calibri" w:eastAsia="Calibri (body)" w:hAnsi="Calibri" w:cs="Calibri"/>
          <w:sz w:val="22"/>
          <w:szCs w:val="22"/>
        </w:rPr>
        <w:t>ugh the MOSEV database</w:t>
      </w:r>
      <w:r w:rsidR="00694A01">
        <w:rPr>
          <w:rFonts w:ascii="Calibri" w:eastAsia="Calibri (body)" w:hAnsi="Calibri" w:cs="Calibri"/>
          <w:sz w:val="22"/>
          <w:szCs w:val="22"/>
        </w:rPr>
        <w:t xml:space="preserve"> </w:t>
      </w:r>
      <w:r w:rsidR="00694A01">
        <w:rPr>
          <w:rFonts w:ascii="Calibri" w:eastAsia="Calibri (body)" w:hAnsi="Calibri" w:cs="Calibri"/>
          <w:sz w:val="22"/>
          <w:szCs w:val="22"/>
        </w:rPr>
        <w:fldChar w:fldCharType="begin"/>
      </w:r>
      <w:r w:rsidR="00715D08">
        <w:rPr>
          <w:rFonts w:ascii="Calibri" w:eastAsia="Calibri (body)" w:hAnsi="Calibri" w:cs="Calibri"/>
          <w:sz w:val="22"/>
          <w:szCs w:val="22"/>
        </w:rPr>
        <w:instrText xml:space="preserve"> ADDIN ZOTERO_ITEM CSL_CITATION {"citationID":"qNgvThk1","properties":{"formattedCitation":"(Alonso-Gonz\\uc0\\u225{}lez and Fern\\uc0\\u225{}ndez-Garc\\uc0\\u237{}a, 2021)","plainCitation":"(Alonso-González and Fernández-García, 2021)","noteIndex":0},"citationItems":[{"id":652,"uris":["http://zotero.org/users/12125375/items/KZVJ2S6Q"],"itemData":{"id":652,"type":"article-journal","abstract":"To make advances in the fire discipline, as well as in the study of CO2 emissions, it is of great interest to develop a global database with estimators of the degree of biomass consumed by fire, which is defined as burn severity. In this work we present the first global burn severity database (MOSEV database), which is based on Moderate Resolution Imaging Spectroradiometer (MODIS) surface reflectance and burned area (BA) products from November 2000 to near real time. To build the database we combined Terra MOD09A1 and Aqua MYD09A1 surface reflectance products to obtain dense time series of the normalized burn ratio (NBR) spectral index, and we used the MCD64A1 product to identify BA and the date of burning. Then, we calculated for each burned pixel the difference of the NBR (dNBR) and its relativized version (RdNBR), as well as the post-burn NBR, which are the most commonly used burn severity spectral indices. The database also includes the pre-burn NBR used for calculations, the date of the pre- and post-burn NBR, and the date of burning. Moreover, in this work we have compared the burn severity metrics included in MOSEV (dNBR, RdNBR and post-burn NBR) with the same ones obtained from Landsat-8 scenes which have an original resolution of 30 m. We calculated the Pearson's correlation coefficients and the significance of the relationships using 13 pairs of Landsat scenes randomly distributed across the globe, with a total BA of 6904 km2 (n=32 163). Results showed that MOSEV and Landsat-8 burn severity indices are highly correlated, particularly the post-burn NBR (R=0.88; P&amp;lt;0.001), and dNBR (R=0.74; P&amp;lt;0.001) showed stronger relationships than RdNBR (R=0.42; P&amp;lt;0.001). Differences between MOSEV and Landsat-8 indices are attributable to variability in reflectance values and to the different temporal resolution of both satellites (MODIS: 1–2 d; Landsat: 16 d). The database is structured according to the MODIS tiling system and is freely downloadable at https://doi.org/10.5281/zenodo.4265209 (Alonso-González and Fernández-García, 2020).","container-title":"Earth System Science Data","DOI":"10.5194/essd-13-1925-2021","ISSN":"1866-3508","issue":"5","language":"English","note":"publisher: Copernicus GmbH","page":"1925-1938","source":"Copernicus Online Journals","title":"MOSEV: a global burn severity database from MODIS (2000–2020)","title-short":"MOSEV","volume":"13","author":[{"family":"Alonso-González","given":"Esteban"},{"family":"Fernández-García","given":"Víctor"}],"issued":{"date-parts":[["2021",5,8]]}}}],"schema":"https://github.com/citation-style-language/schema/raw/master/csl-citation.json"} </w:instrText>
      </w:r>
      <w:r w:rsidR="00694A01">
        <w:rPr>
          <w:rFonts w:ascii="Calibri" w:eastAsia="Calibri (body)" w:hAnsi="Calibri" w:cs="Calibri"/>
          <w:sz w:val="22"/>
          <w:szCs w:val="22"/>
        </w:rPr>
        <w:fldChar w:fldCharType="separate"/>
      </w:r>
      <w:r w:rsidR="00694A01" w:rsidRPr="00694A01">
        <w:rPr>
          <w:rFonts w:ascii="Calibri" w:hAnsi="Calibri" w:cs="Calibri"/>
          <w:sz w:val="22"/>
        </w:rPr>
        <w:t>(Alonso-González and Fernández-García, 2021)</w:t>
      </w:r>
      <w:r w:rsidR="00694A01">
        <w:rPr>
          <w:rFonts w:ascii="Calibri" w:eastAsia="Calibri (body)" w:hAnsi="Calibri" w:cs="Calibri"/>
          <w:sz w:val="22"/>
          <w:szCs w:val="22"/>
        </w:rPr>
        <w:fldChar w:fldCharType="end"/>
      </w:r>
      <w:r w:rsidR="3E129D80" w:rsidRPr="0024295C">
        <w:rPr>
          <w:rFonts w:ascii="Calibri" w:eastAsia="Calibri (body)" w:hAnsi="Calibri" w:cs="Calibri"/>
          <w:sz w:val="22"/>
          <w:szCs w:val="22"/>
        </w:rPr>
        <w:t xml:space="preserve"> at much coarser resolution (500m)</w:t>
      </w:r>
      <w:r w:rsidR="500D1D99" w:rsidRPr="0024295C">
        <w:rPr>
          <w:rFonts w:ascii="Calibri" w:eastAsia="Calibri (body)" w:hAnsi="Calibri" w:cs="Calibri"/>
          <w:sz w:val="22"/>
          <w:szCs w:val="22"/>
        </w:rPr>
        <w:t>. Despite the decrease in resolution</w:t>
      </w:r>
      <w:r w:rsidR="330C4580" w:rsidRPr="0024295C">
        <w:rPr>
          <w:rFonts w:ascii="Calibri" w:eastAsia="Calibri (body)" w:hAnsi="Calibri" w:cs="Calibri"/>
          <w:sz w:val="22"/>
          <w:szCs w:val="22"/>
        </w:rPr>
        <w:t>,</w:t>
      </w:r>
      <w:r w:rsidR="500D1D99" w:rsidRPr="0024295C">
        <w:rPr>
          <w:rFonts w:ascii="Calibri" w:eastAsia="Calibri (body)" w:hAnsi="Calibri" w:cs="Calibri"/>
          <w:sz w:val="22"/>
          <w:szCs w:val="22"/>
        </w:rPr>
        <w:t xml:space="preserve"> significan</w:t>
      </w:r>
      <w:r w:rsidR="538B685C" w:rsidRPr="0024295C">
        <w:rPr>
          <w:rFonts w:ascii="Calibri" w:eastAsia="Calibri (body)" w:hAnsi="Calibri" w:cs="Calibri"/>
          <w:sz w:val="22"/>
          <w:szCs w:val="22"/>
        </w:rPr>
        <w:t>t</w:t>
      </w:r>
      <w:r w:rsidR="500D1D99" w:rsidRPr="0024295C">
        <w:rPr>
          <w:rFonts w:ascii="Calibri" w:eastAsia="Calibri (body)" w:hAnsi="Calibri" w:cs="Calibri"/>
          <w:sz w:val="22"/>
          <w:szCs w:val="22"/>
        </w:rPr>
        <w:t xml:space="preserve"> </w:t>
      </w:r>
      <w:r w:rsidR="328F86ED" w:rsidRPr="0024295C">
        <w:rPr>
          <w:rFonts w:ascii="Calibri" w:eastAsia="Calibri (body)" w:hAnsi="Calibri" w:cs="Calibri"/>
          <w:sz w:val="22"/>
          <w:szCs w:val="22"/>
        </w:rPr>
        <w:t>benefits</w:t>
      </w:r>
      <w:r w:rsidR="500D1D99" w:rsidRPr="0024295C">
        <w:rPr>
          <w:rFonts w:ascii="Calibri" w:eastAsia="Calibri (body)" w:hAnsi="Calibri" w:cs="Calibri"/>
          <w:sz w:val="22"/>
          <w:szCs w:val="22"/>
        </w:rPr>
        <w:t xml:space="preserve"> we</w:t>
      </w:r>
      <w:r w:rsidR="59C1B816" w:rsidRPr="0024295C">
        <w:rPr>
          <w:rFonts w:ascii="Calibri" w:eastAsia="Calibri (body)" w:hAnsi="Calibri" w:cs="Calibri"/>
          <w:sz w:val="22"/>
          <w:szCs w:val="22"/>
        </w:rPr>
        <w:t>re</w:t>
      </w:r>
      <w:r w:rsidR="500D1D99" w:rsidRPr="0024295C">
        <w:rPr>
          <w:rFonts w:ascii="Calibri" w:eastAsia="Calibri (body)" w:hAnsi="Calibri" w:cs="Calibri"/>
          <w:sz w:val="22"/>
          <w:szCs w:val="22"/>
        </w:rPr>
        <w:t xml:space="preserve"> brought by the increase in temporal scale offered by such</w:t>
      </w:r>
      <w:r w:rsidR="62286777" w:rsidRPr="0024295C">
        <w:rPr>
          <w:rFonts w:ascii="Calibri" w:eastAsia="Calibri (body)" w:hAnsi="Calibri" w:cs="Calibri"/>
          <w:sz w:val="22"/>
          <w:szCs w:val="22"/>
        </w:rPr>
        <w:t xml:space="preserve"> database</w:t>
      </w:r>
      <w:r w:rsidR="3E129D80" w:rsidRPr="0024295C">
        <w:rPr>
          <w:rFonts w:ascii="Calibri" w:eastAsia="Calibri (body)" w:hAnsi="Calibri" w:cs="Calibri"/>
          <w:sz w:val="22"/>
          <w:szCs w:val="22"/>
        </w:rPr>
        <w:t xml:space="preserve"> </w:t>
      </w:r>
      <w:r w:rsidR="24332417" w:rsidRPr="0024295C">
        <w:rPr>
          <w:rFonts w:ascii="Calibri" w:eastAsia="Calibri (body)" w:hAnsi="Calibri" w:cs="Calibri"/>
          <w:sz w:val="22"/>
          <w:szCs w:val="22"/>
        </w:rPr>
        <w:t xml:space="preserve">(1 vs. 18 years) and by reducing the manual technical assessment </w:t>
      </w:r>
      <w:r w:rsidR="7BAB020A" w:rsidRPr="0024295C">
        <w:rPr>
          <w:rFonts w:ascii="Calibri" w:eastAsia="Calibri (body)" w:hAnsi="Calibri" w:cs="Calibri"/>
          <w:sz w:val="22"/>
          <w:szCs w:val="22"/>
        </w:rPr>
        <w:t xml:space="preserve">burden </w:t>
      </w:r>
      <w:r w:rsidR="24332417" w:rsidRPr="0024295C">
        <w:rPr>
          <w:rFonts w:ascii="Calibri" w:eastAsia="Calibri (body)" w:hAnsi="Calibri" w:cs="Calibri"/>
          <w:sz w:val="22"/>
          <w:szCs w:val="22"/>
        </w:rPr>
        <w:t>of individual fires</w:t>
      </w:r>
      <w:r w:rsidR="40A46B9B" w:rsidRPr="0024295C">
        <w:rPr>
          <w:rFonts w:ascii="Calibri" w:eastAsia="Calibri (body)" w:hAnsi="Calibri" w:cs="Calibri"/>
          <w:sz w:val="22"/>
          <w:szCs w:val="22"/>
        </w:rPr>
        <w:t xml:space="preserve"> </w:t>
      </w:r>
      <w:r w:rsidR="6665921C" w:rsidRPr="0024295C">
        <w:rPr>
          <w:rFonts w:ascii="Calibri" w:eastAsia="Calibri (body)" w:hAnsi="Calibri" w:cs="Calibri"/>
          <w:sz w:val="22"/>
          <w:szCs w:val="22"/>
        </w:rPr>
        <w:t xml:space="preserve">at global scale </w:t>
      </w:r>
      <w:r w:rsidR="40A46B9B" w:rsidRPr="0024295C">
        <w:rPr>
          <w:rFonts w:ascii="Calibri" w:eastAsia="Calibri (body)" w:hAnsi="Calibri" w:cs="Calibri"/>
          <w:sz w:val="22"/>
          <w:szCs w:val="22"/>
        </w:rPr>
        <w:t xml:space="preserve">(2,679 vs </w:t>
      </w:r>
      <w:r w:rsidR="5CC94C54" w:rsidRPr="0024295C">
        <w:rPr>
          <w:rFonts w:ascii="Calibri" w:eastAsia="Calibri (body)" w:hAnsi="Calibri" w:cs="Calibri"/>
          <w:sz w:val="22"/>
          <w:szCs w:val="22"/>
        </w:rPr>
        <w:t>~</w:t>
      </w:r>
      <w:r w:rsidR="40A46B9B" w:rsidRPr="0024295C">
        <w:rPr>
          <w:rFonts w:ascii="Calibri" w:eastAsia="Calibri (body)" w:hAnsi="Calibri" w:cs="Calibri"/>
          <w:sz w:val="22"/>
          <w:szCs w:val="22"/>
        </w:rPr>
        <w:t>80,506,100 fires)</w:t>
      </w:r>
      <w:r w:rsidR="24332417" w:rsidRPr="0024295C">
        <w:rPr>
          <w:rFonts w:ascii="Calibri" w:eastAsia="Calibri (body)" w:hAnsi="Calibri" w:cs="Calibri"/>
          <w:sz w:val="22"/>
          <w:szCs w:val="22"/>
        </w:rPr>
        <w:t>.</w:t>
      </w:r>
      <w:r w:rsidR="3B1B1EE1" w:rsidRPr="0024295C">
        <w:rPr>
          <w:rFonts w:ascii="Calibri" w:eastAsia="Calibri (body)" w:hAnsi="Calibri" w:cs="Calibri"/>
          <w:sz w:val="22"/>
          <w:szCs w:val="22"/>
        </w:rPr>
        <w:t xml:space="preserve"> Another benefit concerns the identification of reburns, which was </w:t>
      </w:r>
      <w:r w:rsidR="037ED357" w:rsidRPr="0024295C">
        <w:rPr>
          <w:rFonts w:ascii="Calibri" w:eastAsia="Calibri (body)" w:hAnsi="Calibri" w:cs="Calibri"/>
          <w:sz w:val="22"/>
          <w:szCs w:val="22"/>
        </w:rPr>
        <w:t>not considered previously despite positive observations.</w:t>
      </w:r>
    </w:p>
    <w:p w14:paraId="231F0566" w14:textId="437ADDDE" w:rsidR="6F3F9148" w:rsidRPr="0024295C" w:rsidRDefault="6F3F9148" w:rsidP="4F243784">
      <w:pPr>
        <w:pStyle w:val="ListParagraph"/>
        <w:numPr>
          <w:ilvl w:val="0"/>
          <w:numId w:val="2"/>
        </w:numPr>
        <w:jc w:val="both"/>
        <w:rPr>
          <w:rFonts w:ascii="Calibri" w:eastAsia="Calibri (body)" w:hAnsi="Calibri" w:cs="Calibri"/>
          <w:sz w:val="22"/>
          <w:szCs w:val="22"/>
        </w:rPr>
      </w:pPr>
      <w:r w:rsidRPr="0024295C">
        <w:rPr>
          <w:rFonts w:ascii="Calibri" w:eastAsia="Calibri (body)" w:hAnsi="Calibri" w:cs="Calibri"/>
          <w:b/>
          <w:bCs/>
          <w:sz w:val="22"/>
          <w:szCs w:val="22"/>
        </w:rPr>
        <w:t xml:space="preserve">Ground cover </w:t>
      </w:r>
      <w:r w:rsidR="00981C0F">
        <w:rPr>
          <w:rFonts w:ascii="Calibri" w:eastAsia="Calibri (body)" w:hAnsi="Calibri" w:cs="Calibri"/>
          <w:b/>
          <w:bCs/>
          <w:sz w:val="22"/>
          <w:szCs w:val="22"/>
        </w:rPr>
        <w:t>by</w:t>
      </w:r>
      <w:r w:rsidRPr="0024295C">
        <w:rPr>
          <w:rFonts w:ascii="Calibri" w:eastAsia="Calibri (body)" w:hAnsi="Calibri" w:cs="Calibri"/>
          <w:b/>
          <w:bCs/>
          <w:sz w:val="22"/>
          <w:szCs w:val="22"/>
        </w:rPr>
        <w:t xml:space="preserve"> FCOVER</w:t>
      </w:r>
      <w:r w:rsidRPr="0024295C">
        <w:rPr>
          <w:rFonts w:ascii="Calibri" w:eastAsia="Calibri (body)" w:hAnsi="Calibri" w:cs="Calibri"/>
          <w:sz w:val="22"/>
          <w:szCs w:val="22"/>
        </w:rPr>
        <w:t xml:space="preserve">. Previous methodology </w:t>
      </w:r>
      <w:r w:rsidR="1388B087" w:rsidRPr="0024295C">
        <w:rPr>
          <w:rFonts w:ascii="Calibri" w:eastAsia="Calibri (body)" w:hAnsi="Calibri" w:cs="Calibri"/>
          <w:sz w:val="22"/>
          <w:szCs w:val="22"/>
        </w:rPr>
        <w:t xml:space="preserve">used </w:t>
      </w:r>
      <w:r w:rsidRPr="0024295C">
        <w:rPr>
          <w:rFonts w:ascii="Calibri" w:eastAsia="Calibri (body)" w:hAnsi="Calibri" w:cs="Calibri"/>
          <w:sz w:val="22"/>
          <w:szCs w:val="22"/>
        </w:rPr>
        <w:t xml:space="preserve">a </w:t>
      </w:r>
      <w:r w:rsidR="3580411B" w:rsidRPr="0024295C">
        <w:rPr>
          <w:rFonts w:ascii="Calibri" w:eastAsia="Calibri (body)" w:hAnsi="Calibri" w:cs="Calibri"/>
          <w:sz w:val="22"/>
          <w:szCs w:val="22"/>
        </w:rPr>
        <w:t>c</w:t>
      </w:r>
      <w:r w:rsidR="7A100FA3" w:rsidRPr="0024295C">
        <w:rPr>
          <w:rFonts w:ascii="Calibri" w:eastAsia="Calibri (body)" w:hAnsi="Calibri" w:cs="Calibri"/>
          <w:sz w:val="22"/>
          <w:szCs w:val="22"/>
        </w:rPr>
        <w:t xml:space="preserve">oarse </w:t>
      </w:r>
      <w:r w:rsidR="3580411B" w:rsidRPr="0024295C">
        <w:rPr>
          <w:rFonts w:ascii="Calibri" w:eastAsia="Calibri (body)" w:hAnsi="Calibri" w:cs="Calibri"/>
          <w:sz w:val="22"/>
          <w:szCs w:val="22"/>
        </w:rPr>
        <w:t xml:space="preserve">resolution (300m) </w:t>
      </w:r>
      <w:r w:rsidR="42D2F9CE" w:rsidRPr="0024295C">
        <w:rPr>
          <w:rFonts w:ascii="Calibri" w:eastAsia="Calibri (body)" w:hAnsi="Calibri" w:cs="Calibri"/>
          <w:sz w:val="22"/>
          <w:szCs w:val="22"/>
        </w:rPr>
        <w:t>FCOVER product provided by Copernicus</w:t>
      </w:r>
      <w:r w:rsidR="00694A01">
        <w:rPr>
          <w:rFonts w:ascii="Calibri" w:eastAsia="Calibri (body)" w:hAnsi="Calibri" w:cs="Calibri"/>
          <w:sz w:val="22"/>
          <w:szCs w:val="22"/>
        </w:rPr>
        <w:t xml:space="preserve"> </w:t>
      </w:r>
      <w:r w:rsidR="00694A01">
        <w:rPr>
          <w:rFonts w:ascii="Calibri" w:eastAsia="Calibri (body)" w:hAnsi="Calibri" w:cs="Calibri"/>
          <w:sz w:val="22"/>
          <w:szCs w:val="22"/>
        </w:rPr>
        <w:fldChar w:fldCharType="begin"/>
      </w:r>
      <w:r w:rsidR="00715D08">
        <w:rPr>
          <w:rFonts w:ascii="Calibri" w:eastAsia="Calibri (body)" w:hAnsi="Calibri" w:cs="Calibri"/>
          <w:sz w:val="22"/>
          <w:szCs w:val="22"/>
        </w:rPr>
        <w:instrText xml:space="preserve"> ADDIN ZOTERO_ITEM CSL_CITATION {"citationID":"4KY6xDLT","properties":{"formattedCitation":"(Fuster et al., 2020)","plainCitation":"(Fuster et al., 2020)","noteIndex":0},"citationItems":[{"id":99,"uris":["http://zotero.org/users/12125375/items/VC3G7D73"],"itemData":{"id":99,"type":"article-journal","abstract":"The Copernicus Global Land Service (CGLS) provides global time series of leaf area index (LAI), fraction of absorbed photosynthetically active radiation (fAPAR) and fraction of vegetation cover (fCOVER) data at a resolution of 300 m and a frequency of 10 days. We performed a quality assessment and validation of Version 1 Collection 300 m products that were consistent with the guidelines of the Land Product Validation (LPV) subgroup of the Committee on Earth Observation System (CEOS) Working Group on Calibration and Validation (WGCV). The spatiotemporal patterns of Collection 300 m V1 LAI, fAPAR and fCOVER products are consistent with CGLS Collection 1 km V1, Collection 1 km V2 and Moderate Resolution Imagery Spectroradiometer Collection 6 (MODIS C6) products. The Collection 300 m V1 products have good precision and smooth temporal profiles, and the interannual variations are consistent with similar satellite products. The accuracy assessment using ground measurements mainly over crops shows an overall root mean square deviation of 1.01 (44.3%) for LAI, 0.12 (22.2%) for fAPAR and 0.21 (42.6%) for fCOVER, with positive mean biases of 0.36 (15.5%), 0.05 (10.3%) and 0.16 (32.2%), respectively. The products meet the CGLS user accuracy requirements in 69.1%, 62.5% and 29.7% of the cases for LAI, fAPAR and fCOVER, respectively. The CGLS will continue the production of Collection 300 m V1 LAI, fAPAR and fCOVER beyond the end of the PROBA-V mission by using Sentinel-3 OLCI as input data.","container-title":"Remote Sensing","DOI":"10.3390/rs12061017","ISSN":"2072-4292","issue":"6","language":"en","license":"http://creativecommons.org/licenses/by/3.0/","note":"number: 6\npublisher: Multidisciplinary Digital Publishing Institute","page":"1017","source":"www.mdpi.com","title":"Quality Assessment of PROBA-V LAI, fAPAR and fCOVER Collection 300 m Products of Copernicus Global Land Service","volume":"12","author":[{"family":"Fuster","given":"Beatriz"},{"family":"Sánchez-Zapero","given":"Jorge"},{"family":"Camacho","given":"Fernando"},{"family":"García-Santos","given":"Vicente"},{"family":"Verger","given":"Aleixandre"},{"family":"Lacaze","given":"Roselyne"},{"family":"Weiss","given":"Marie"},{"family":"Baret","given":"Frederic"},{"family":"Smets","given":"Bruno"}],"issued":{"date-parts":[["2020",1]]}}}],"schema":"https://github.com/citation-style-language/schema/raw/master/csl-citation.json"} </w:instrText>
      </w:r>
      <w:r w:rsidR="00694A01">
        <w:rPr>
          <w:rFonts w:ascii="Calibri" w:eastAsia="Calibri (body)" w:hAnsi="Calibri" w:cs="Calibri"/>
          <w:sz w:val="22"/>
          <w:szCs w:val="22"/>
        </w:rPr>
        <w:fldChar w:fldCharType="separate"/>
      </w:r>
      <w:r w:rsidR="00694A01" w:rsidRPr="00694A01">
        <w:rPr>
          <w:rFonts w:ascii="Calibri" w:hAnsi="Calibri" w:cs="Calibri"/>
          <w:sz w:val="22"/>
        </w:rPr>
        <w:t>(Fuster et al., 2020)</w:t>
      </w:r>
      <w:r w:rsidR="00694A01">
        <w:rPr>
          <w:rFonts w:ascii="Calibri" w:eastAsia="Calibri (body)" w:hAnsi="Calibri" w:cs="Calibri"/>
          <w:sz w:val="22"/>
          <w:szCs w:val="22"/>
        </w:rPr>
        <w:fldChar w:fldCharType="end"/>
      </w:r>
      <w:r w:rsidR="4DBECF8D" w:rsidRPr="0024295C">
        <w:rPr>
          <w:rFonts w:ascii="Calibri" w:eastAsia="Calibri (body)" w:hAnsi="Calibri" w:cs="Calibri"/>
          <w:sz w:val="22"/>
          <w:szCs w:val="22"/>
        </w:rPr>
        <w:t xml:space="preserve">, </w:t>
      </w:r>
      <w:r w:rsidR="00F30A3F" w:rsidRPr="0024295C">
        <w:rPr>
          <w:rFonts w:ascii="Calibri" w:eastAsia="Calibri (body)" w:hAnsi="Calibri" w:cs="Calibri"/>
          <w:sz w:val="22"/>
          <w:szCs w:val="22"/>
        </w:rPr>
        <w:t xml:space="preserve">and </w:t>
      </w:r>
      <w:r w:rsidR="4DBECF8D" w:rsidRPr="0024295C">
        <w:rPr>
          <w:rFonts w:ascii="Calibri" w:eastAsia="Calibri (body)" w:hAnsi="Calibri" w:cs="Calibri"/>
          <w:sz w:val="22"/>
          <w:szCs w:val="22"/>
        </w:rPr>
        <w:t>now it includes the determination of FCOVER at 30m resolution. Moreover, reference unburned conditions are</w:t>
      </w:r>
      <w:r w:rsidR="7B8415C8" w:rsidRPr="0024295C">
        <w:rPr>
          <w:rFonts w:ascii="Calibri" w:eastAsia="Calibri (body)" w:hAnsi="Calibri" w:cs="Calibri"/>
          <w:sz w:val="22"/>
          <w:szCs w:val="22"/>
        </w:rPr>
        <w:t xml:space="preserve"> </w:t>
      </w:r>
      <w:r w:rsidR="450230C9" w:rsidRPr="0024295C">
        <w:rPr>
          <w:rFonts w:ascii="Calibri" w:eastAsia="Calibri (body)" w:hAnsi="Calibri" w:cs="Calibri"/>
          <w:sz w:val="22"/>
          <w:szCs w:val="22"/>
        </w:rPr>
        <w:t xml:space="preserve">updated </w:t>
      </w:r>
      <w:r w:rsidR="1CCD8D60" w:rsidRPr="0024295C">
        <w:rPr>
          <w:rFonts w:ascii="Calibri" w:eastAsia="Calibri (body)" w:hAnsi="Calibri" w:cs="Calibri"/>
          <w:sz w:val="22"/>
          <w:szCs w:val="22"/>
        </w:rPr>
        <w:t>in case</w:t>
      </w:r>
      <w:r w:rsidR="7B8415C8" w:rsidRPr="0024295C">
        <w:rPr>
          <w:rFonts w:ascii="Calibri" w:eastAsia="Calibri (body)" w:hAnsi="Calibri" w:cs="Calibri"/>
          <w:sz w:val="22"/>
          <w:szCs w:val="22"/>
        </w:rPr>
        <w:t xml:space="preserve"> </w:t>
      </w:r>
      <w:r w:rsidR="1401CDB3" w:rsidRPr="0024295C">
        <w:rPr>
          <w:rFonts w:ascii="Calibri" w:eastAsia="Calibri (body)" w:hAnsi="Calibri" w:cs="Calibri"/>
          <w:sz w:val="22"/>
          <w:szCs w:val="22"/>
        </w:rPr>
        <w:t xml:space="preserve">of </w:t>
      </w:r>
      <w:r w:rsidR="7B8415C8" w:rsidRPr="0024295C">
        <w:rPr>
          <w:rFonts w:ascii="Calibri" w:eastAsia="Calibri (body)" w:hAnsi="Calibri" w:cs="Calibri"/>
          <w:sz w:val="22"/>
          <w:szCs w:val="22"/>
        </w:rPr>
        <w:t xml:space="preserve">reburns, whereas </w:t>
      </w:r>
      <w:r w:rsidR="2FDCD04F" w:rsidRPr="0024295C">
        <w:rPr>
          <w:rFonts w:ascii="Calibri" w:eastAsia="Calibri (body)" w:hAnsi="Calibri" w:cs="Calibri"/>
          <w:sz w:val="22"/>
          <w:szCs w:val="22"/>
        </w:rPr>
        <w:t xml:space="preserve">the full history of fire </w:t>
      </w:r>
      <w:r w:rsidR="7A30039D" w:rsidRPr="0024295C">
        <w:rPr>
          <w:rFonts w:ascii="Calibri" w:eastAsia="Calibri (body)" w:hAnsi="Calibri" w:cs="Calibri"/>
          <w:sz w:val="22"/>
          <w:szCs w:val="22"/>
        </w:rPr>
        <w:t>occurrence</w:t>
      </w:r>
      <w:r w:rsidR="2FDCD04F" w:rsidRPr="0024295C">
        <w:rPr>
          <w:rFonts w:ascii="Calibri" w:eastAsia="Calibri (body)" w:hAnsi="Calibri" w:cs="Calibri"/>
          <w:sz w:val="22"/>
          <w:szCs w:val="22"/>
        </w:rPr>
        <w:t xml:space="preserve"> and F</w:t>
      </w:r>
      <w:r w:rsidR="3607AD56" w:rsidRPr="0024295C">
        <w:rPr>
          <w:rFonts w:ascii="Calibri" w:eastAsia="Calibri (body)" w:hAnsi="Calibri" w:cs="Calibri"/>
          <w:sz w:val="22"/>
          <w:szCs w:val="22"/>
        </w:rPr>
        <w:t>C</w:t>
      </w:r>
      <w:r w:rsidR="2FDCD04F" w:rsidRPr="0024295C">
        <w:rPr>
          <w:rFonts w:ascii="Calibri" w:eastAsia="Calibri (body)" w:hAnsi="Calibri" w:cs="Calibri"/>
          <w:sz w:val="22"/>
          <w:szCs w:val="22"/>
        </w:rPr>
        <w:t xml:space="preserve">OVER </w:t>
      </w:r>
      <w:r w:rsidR="18B8AE4E" w:rsidRPr="0024295C">
        <w:rPr>
          <w:rFonts w:ascii="Calibri" w:eastAsia="Calibri (body)" w:hAnsi="Calibri" w:cs="Calibri"/>
          <w:sz w:val="22"/>
          <w:szCs w:val="22"/>
        </w:rPr>
        <w:t>could be</w:t>
      </w:r>
      <w:r w:rsidR="2FDCD04F" w:rsidRPr="0024295C">
        <w:rPr>
          <w:rFonts w:ascii="Calibri" w:eastAsia="Calibri (body)" w:hAnsi="Calibri" w:cs="Calibri"/>
          <w:sz w:val="22"/>
          <w:szCs w:val="22"/>
        </w:rPr>
        <w:t xml:space="preserve"> assessed </w:t>
      </w:r>
      <w:r w:rsidR="7B8415C8" w:rsidRPr="0024295C">
        <w:rPr>
          <w:rFonts w:ascii="Calibri" w:eastAsia="Calibri (body)" w:hAnsi="Calibri" w:cs="Calibri"/>
          <w:sz w:val="22"/>
          <w:szCs w:val="22"/>
        </w:rPr>
        <w:t>since the first wildfire in th</w:t>
      </w:r>
      <w:r w:rsidR="24745BB6" w:rsidRPr="0024295C">
        <w:rPr>
          <w:rFonts w:ascii="Calibri" w:eastAsia="Calibri (body)" w:hAnsi="Calibri" w:cs="Calibri"/>
          <w:sz w:val="22"/>
          <w:szCs w:val="22"/>
        </w:rPr>
        <w:t xml:space="preserve">at given pixel. </w:t>
      </w:r>
      <w:r w:rsidR="3F006C4B" w:rsidRPr="0024295C">
        <w:rPr>
          <w:rFonts w:ascii="Calibri" w:eastAsia="Calibri (body)" w:hAnsi="Calibri" w:cs="Calibri"/>
          <w:sz w:val="22"/>
          <w:szCs w:val="22"/>
        </w:rPr>
        <w:t>Another required adaptation</w:t>
      </w:r>
      <w:r w:rsidR="24745BB6" w:rsidRPr="0024295C">
        <w:rPr>
          <w:rFonts w:ascii="Calibri" w:eastAsia="Calibri (body)" w:hAnsi="Calibri" w:cs="Calibri"/>
          <w:sz w:val="22"/>
          <w:szCs w:val="22"/>
        </w:rPr>
        <w:t xml:space="preserve"> was the timing of the </w:t>
      </w:r>
      <w:r w:rsidR="5D068C26" w:rsidRPr="0024295C">
        <w:rPr>
          <w:rFonts w:ascii="Calibri" w:eastAsia="Calibri (body)" w:hAnsi="Calibri" w:cs="Calibri"/>
          <w:sz w:val="22"/>
          <w:szCs w:val="22"/>
        </w:rPr>
        <w:t>year</w:t>
      </w:r>
      <w:r w:rsidR="24745BB6" w:rsidRPr="0024295C">
        <w:rPr>
          <w:rFonts w:ascii="Calibri" w:eastAsia="Calibri (body)" w:hAnsi="Calibri" w:cs="Calibri"/>
          <w:sz w:val="22"/>
          <w:szCs w:val="22"/>
        </w:rPr>
        <w:t xml:space="preserve"> i</w:t>
      </w:r>
      <w:r w:rsidR="41AD9B64" w:rsidRPr="0024295C">
        <w:rPr>
          <w:rFonts w:ascii="Calibri" w:eastAsia="Calibri (body)" w:hAnsi="Calibri" w:cs="Calibri"/>
          <w:sz w:val="22"/>
          <w:szCs w:val="22"/>
        </w:rPr>
        <w:t xml:space="preserve">n which </w:t>
      </w:r>
      <w:r w:rsidR="24745BB6" w:rsidRPr="0024295C">
        <w:rPr>
          <w:rFonts w:ascii="Calibri" w:eastAsia="Calibri (body)" w:hAnsi="Calibri" w:cs="Calibri"/>
          <w:sz w:val="22"/>
          <w:szCs w:val="22"/>
        </w:rPr>
        <w:t xml:space="preserve">FCOVER </w:t>
      </w:r>
      <w:r w:rsidR="308C90B5" w:rsidRPr="0024295C">
        <w:rPr>
          <w:rFonts w:ascii="Calibri" w:eastAsia="Calibri (body)" w:hAnsi="Calibri" w:cs="Calibri"/>
          <w:sz w:val="22"/>
          <w:szCs w:val="22"/>
        </w:rPr>
        <w:t>data was retrieved</w:t>
      </w:r>
      <w:r w:rsidR="2021CE18" w:rsidRPr="0024295C">
        <w:rPr>
          <w:rFonts w:ascii="Calibri" w:eastAsia="Calibri (body)" w:hAnsi="Calibri" w:cs="Calibri"/>
          <w:sz w:val="22"/>
          <w:szCs w:val="22"/>
        </w:rPr>
        <w:t>. P</w:t>
      </w:r>
      <w:r w:rsidR="308C90B5" w:rsidRPr="0024295C">
        <w:rPr>
          <w:rFonts w:ascii="Calibri" w:eastAsia="Calibri (body)" w:hAnsi="Calibri" w:cs="Calibri"/>
          <w:sz w:val="22"/>
          <w:szCs w:val="22"/>
        </w:rPr>
        <w:t xml:space="preserve">reviously a fixed date </w:t>
      </w:r>
      <w:r w:rsidR="471234A6" w:rsidRPr="0024295C">
        <w:rPr>
          <w:rFonts w:ascii="Calibri" w:eastAsia="Calibri (body)" w:hAnsi="Calibri" w:cs="Calibri"/>
          <w:sz w:val="22"/>
          <w:szCs w:val="22"/>
        </w:rPr>
        <w:t>(</w:t>
      </w:r>
      <w:r w:rsidR="3A5BD40B" w:rsidRPr="0024295C">
        <w:rPr>
          <w:rFonts w:ascii="Calibri" w:eastAsia="Calibri (body)" w:hAnsi="Calibri" w:cs="Calibri"/>
          <w:sz w:val="22"/>
          <w:szCs w:val="22"/>
        </w:rPr>
        <w:t>30 October</w:t>
      </w:r>
      <w:r w:rsidR="308C90B5" w:rsidRPr="0024295C">
        <w:rPr>
          <w:rFonts w:ascii="Calibri" w:eastAsia="Calibri (body)" w:hAnsi="Calibri" w:cs="Calibri"/>
          <w:sz w:val="22"/>
          <w:szCs w:val="22"/>
        </w:rPr>
        <w:t>)</w:t>
      </w:r>
      <w:r w:rsidR="6ECA3566" w:rsidRPr="0024295C">
        <w:rPr>
          <w:rFonts w:ascii="Calibri" w:eastAsia="Calibri (body)" w:hAnsi="Calibri" w:cs="Calibri"/>
          <w:sz w:val="22"/>
          <w:szCs w:val="22"/>
        </w:rPr>
        <w:t xml:space="preserve"> was used to represent ground cover after fire</w:t>
      </w:r>
      <w:r w:rsidR="0F3A82FC" w:rsidRPr="0024295C">
        <w:rPr>
          <w:rFonts w:ascii="Calibri" w:eastAsia="Calibri (body)" w:hAnsi="Calibri" w:cs="Calibri"/>
          <w:sz w:val="22"/>
          <w:szCs w:val="22"/>
        </w:rPr>
        <w:t xml:space="preserve">, </w:t>
      </w:r>
      <w:r w:rsidR="66DF1AC0" w:rsidRPr="0024295C">
        <w:rPr>
          <w:rFonts w:ascii="Calibri" w:eastAsia="Calibri (body)" w:hAnsi="Calibri" w:cs="Calibri"/>
          <w:sz w:val="22"/>
          <w:szCs w:val="22"/>
        </w:rPr>
        <w:t xml:space="preserve">being revisited annually </w:t>
      </w:r>
      <w:r w:rsidR="744D9495" w:rsidRPr="0024295C">
        <w:rPr>
          <w:rFonts w:ascii="Calibri" w:eastAsia="Calibri (body)" w:hAnsi="Calibri" w:cs="Calibri"/>
          <w:sz w:val="22"/>
          <w:szCs w:val="22"/>
        </w:rPr>
        <w:t>at</w:t>
      </w:r>
      <w:r w:rsidR="66DF1AC0" w:rsidRPr="0024295C">
        <w:rPr>
          <w:rFonts w:ascii="Calibri" w:eastAsia="Calibri (body)" w:hAnsi="Calibri" w:cs="Calibri"/>
          <w:sz w:val="22"/>
          <w:szCs w:val="22"/>
        </w:rPr>
        <w:t xml:space="preserve"> the same time of the year to assess recovery, </w:t>
      </w:r>
      <w:r w:rsidR="0F2CCEAA" w:rsidRPr="0024295C">
        <w:rPr>
          <w:rFonts w:ascii="Calibri" w:eastAsia="Calibri (body)" w:hAnsi="Calibri" w:cs="Calibri"/>
          <w:sz w:val="22"/>
          <w:szCs w:val="22"/>
        </w:rPr>
        <w:t>which</w:t>
      </w:r>
      <w:r w:rsidR="6B19E80B" w:rsidRPr="0024295C">
        <w:rPr>
          <w:rFonts w:ascii="Calibri" w:eastAsia="Calibri (body)" w:hAnsi="Calibri" w:cs="Calibri"/>
          <w:sz w:val="22"/>
          <w:szCs w:val="22"/>
        </w:rPr>
        <w:t xml:space="preserve"> was considered a good approximation given the fact that </w:t>
      </w:r>
      <w:r w:rsidR="0F3A82FC" w:rsidRPr="0024295C">
        <w:rPr>
          <w:rFonts w:ascii="Calibri" w:eastAsia="Calibri (body)" w:hAnsi="Calibri" w:cs="Calibri"/>
          <w:sz w:val="22"/>
          <w:szCs w:val="22"/>
        </w:rPr>
        <w:t xml:space="preserve">AOI </w:t>
      </w:r>
      <w:r w:rsidR="5D961007" w:rsidRPr="0024295C">
        <w:rPr>
          <w:rFonts w:ascii="Calibri" w:eastAsia="Calibri (body)" w:hAnsi="Calibri" w:cs="Calibri"/>
          <w:sz w:val="22"/>
          <w:szCs w:val="22"/>
        </w:rPr>
        <w:t>was in</w:t>
      </w:r>
      <w:r w:rsidR="0F3A82FC" w:rsidRPr="0024295C">
        <w:rPr>
          <w:rFonts w:ascii="Calibri" w:eastAsia="Calibri (body)" w:hAnsi="Calibri" w:cs="Calibri"/>
          <w:sz w:val="22"/>
          <w:szCs w:val="22"/>
        </w:rPr>
        <w:t xml:space="preserve"> the northern hemisphere </w:t>
      </w:r>
      <w:r w:rsidR="31DD8223" w:rsidRPr="0024295C">
        <w:rPr>
          <w:rFonts w:ascii="Calibri" w:eastAsia="Calibri (body)" w:hAnsi="Calibri" w:cs="Calibri"/>
          <w:sz w:val="22"/>
          <w:szCs w:val="22"/>
        </w:rPr>
        <w:t xml:space="preserve">and most of the fires </w:t>
      </w:r>
      <w:r w:rsidR="09ACA82B" w:rsidRPr="0024295C">
        <w:rPr>
          <w:rFonts w:ascii="Calibri" w:eastAsia="Calibri (body)" w:hAnsi="Calibri" w:cs="Calibri"/>
          <w:sz w:val="22"/>
          <w:szCs w:val="22"/>
        </w:rPr>
        <w:t xml:space="preserve">generally occur </w:t>
      </w:r>
      <w:r w:rsidR="31DD8223" w:rsidRPr="0024295C">
        <w:rPr>
          <w:rFonts w:ascii="Calibri" w:eastAsia="Calibri (body)" w:hAnsi="Calibri" w:cs="Calibri"/>
          <w:sz w:val="22"/>
          <w:szCs w:val="22"/>
        </w:rPr>
        <w:t>before</w:t>
      </w:r>
      <w:r w:rsidR="1E0E5088" w:rsidRPr="0024295C">
        <w:rPr>
          <w:rFonts w:ascii="Calibri" w:eastAsia="Calibri (body)" w:hAnsi="Calibri" w:cs="Calibri"/>
          <w:sz w:val="22"/>
          <w:szCs w:val="22"/>
        </w:rPr>
        <w:t xml:space="preserve"> this date.</w:t>
      </w:r>
      <w:r w:rsidR="6BC4BBA9" w:rsidRPr="0024295C">
        <w:rPr>
          <w:rFonts w:ascii="Calibri" w:eastAsia="Calibri (body)" w:hAnsi="Calibri" w:cs="Calibri"/>
          <w:sz w:val="22"/>
          <w:szCs w:val="22"/>
        </w:rPr>
        <w:t xml:space="preserve"> Now, and because it was required to assess </w:t>
      </w:r>
      <w:r w:rsidR="6CAA2863" w:rsidRPr="0024295C">
        <w:rPr>
          <w:rFonts w:ascii="Calibri" w:eastAsia="Calibri (body)" w:hAnsi="Calibri" w:cs="Calibri"/>
          <w:sz w:val="22"/>
          <w:szCs w:val="22"/>
        </w:rPr>
        <w:t xml:space="preserve">distinct </w:t>
      </w:r>
      <w:r w:rsidR="6BC4BBA9" w:rsidRPr="0024295C">
        <w:rPr>
          <w:rFonts w:ascii="Calibri" w:eastAsia="Calibri (body)" w:hAnsi="Calibri" w:cs="Calibri"/>
          <w:sz w:val="22"/>
          <w:szCs w:val="22"/>
        </w:rPr>
        <w:t xml:space="preserve">wildfire </w:t>
      </w:r>
      <w:r w:rsidR="19565B28" w:rsidRPr="0024295C">
        <w:rPr>
          <w:rFonts w:ascii="Calibri" w:eastAsia="Calibri (body)" w:hAnsi="Calibri" w:cs="Calibri"/>
          <w:sz w:val="22"/>
          <w:szCs w:val="22"/>
        </w:rPr>
        <w:t xml:space="preserve">seasons </w:t>
      </w:r>
      <w:r w:rsidR="6BC4BBA9" w:rsidRPr="0024295C">
        <w:rPr>
          <w:rFonts w:ascii="Calibri" w:eastAsia="Calibri (body)" w:hAnsi="Calibri" w:cs="Calibri"/>
          <w:sz w:val="22"/>
          <w:szCs w:val="22"/>
        </w:rPr>
        <w:t xml:space="preserve">all over the globe, </w:t>
      </w:r>
      <w:r w:rsidR="0ACD67E7" w:rsidRPr="0024295C">
        <w:rPr>
          <w:rFonts w:ascii="Calibri" w:eastAsia="Calibri (body)" w:hAnsi="Calibri" w:cs="Calibri"/>
          <w:sz w:val="22"/>
          <w:szCs w:val="22"/>
        </w:rPr>
        <w:t xml:space="preserve">we follow up </w:t>
      </w:r>
      <w:r w:rsidR="159E90F7" w:rsidRPr="0024295C">
        <w:rPr>
          <w:rFonts w:ascii="Calibri" w:eastAsia="Calibri (body)" w:hAnsi="Calibri" w:cs="Calibri"/>
          <w:sz w:val="22"/>
          <w:szCs w:val="22"/>
        </w:rPr>
        <w:t>every</w:t>
      </w:r>
      <w:r w:rsidR="0ACD67E7" w:rsidRPr="0024295C">
        <w:rPr>
          <w:rFonts w:ascii="Calibri" w:eastAsia="Calibri (body)" w:hAnsi="Calibri" w:cs="Calibri"/>
          <w:sz w:val="22"/>
          <w:szCs w:val="22"/>
        </w:rPr>
        <w:t xml:space="preserve"> single fire event in each pixel, recording the pre-fire F</w:t>
      </w:r>
      <w:r w:rsidR="5C39C560" w:rsidRPr="0024295C">
        <w:rPr>
          <w:rFonts w:ascii="Calibri" w:eastAsia="Calibri (body)" w:hAnsi="Calibri" w:cs="Calibri"/>
          <w:sz w:val="22"/>
          <w:szCs w:val="22"/>
        </w:rPr>
        <w:t>C</w:t>
      </w:r>
      <w:r w:rsidR="0ACD67E7" w:rsidRPr="0024295C">
        <w:rPr>
          <w:rFonts w:ascii="Calibri" w:eastAsia="Calibri (body)" w:hAnsi="Calibri" w:cs="Calibri"/>
          <w:sz w:val="22"/>
          <w:szCs w:val="22"/>
        </w:rPr>
        <w:t xml:space="preserve">OVER </w:t>
      </w:r>
      <w:r w:rsidR="6590ED31" w:rsidRPr="0024295C">
        <w:rPr>
          <w:rFonts w:ascii="Calibri" w:eastAsia="Calibri (body)" w:hAnsi="Calibri" w:cs="Calibri"/>
          <w:sz w:val="22"/>
          <w:szCs w:val="22"/>
        </w:rPr>
        <w:t xml:space="preserve">with the best imagery available </w:t>
      </w:r>
      <w:r w:rsidR="0ACD67E7" w:rsidRPr="0024295C">
        <w:rPr>
          <w:rFonts w:ascii="Calibri" w:eastAsia="Calibri (body)" w:hAnsi="Calibri" w:cs="Calibri"/>
          <w:sz w:val="22"/>
          <w:szCs w:val="22"/>
        </w:rPr>
        <w:t>previously to the date prov</w:t>
      </w:r>
      <w:r w:rsidR="33F89FA5" w:rsidRPr="0024295C">
        <w:rPr>
          <w:rFonts w:ascii="Calibri" w:eastAsia="Calibri (body)" w:hAnsi="Calibri" w:cs="Calibri"/>
          <w:sz w:val="22"/>
          <w:szCs w:val="22"/>
        </w:rPr>
        <w:t xml:space="preserve">ided by </w:t>
      </w:r>
      <w:r w:rsidR="2B2A398E" w:rsidRPr="0024295C">
        <w:rPr>
          <w:rFonts w:ascii="Calibri" w:eastAsia="Calibri (body)" w:hAnsi="Calibri" w:cs="Calibri"/>
          <w:sz w:val="22"/>
          <w:szCs w:val="22"/>
        </w:rPr>
        <w:t>MOSEV</w:t>
      </w:r>
      <w:r w:rsidR="37324716" w:rsidRPr="0024295C">
        <w:rPr>
          <w:rFonts w:ascii="Calibri" w:eastAsia="Calibri (body)" w:hAnsi="Calibri" w:cs="Calibri"/>
          <w:sz w:val="22"/>
          <w:szCs w:val="22"/>
        </w:rPr>
        <w:t xml:space="preserve">, </w:t>
      </w:r>
      <w:r w:rsidR="50F6FD86" w:rsidRPr="0024295C">
        <w:rPr>
          <w:rFonts w:ascii="Calibri" w:eastAsia="Calibri (body)" w:hAnsi="Calibri" w:cs="Calibri"/>
          <w:sz w:val="22"/>
          <w:szCs w:val="22"/>
        </w:rPr>
        <w:t xml:space="preserve">recording </w:t>
      </w:r>
      <w:r w:rsidR="37324716" w:rsidRPr="0024295C">
        <w:rPr>
          <w:rFonts w:ascii="Calibri" w:eastAsia="Calibri (body)" w:hAnsi="Calibri" w:cs="Calibri"/>
          <w:sz w:val="22"/>
          <w:szCs w:val="22"/>
        </w:rPr>
        <w:t xml:space="preserve">the </w:t>
      </w:r>
      <w:r w:rsidR="399AD2A1" w:rsidRPr="0024295C">
        <w:rPr>
          <w:rFonts w:ascii="Calibri" w:eastAsia="Calibri (body)" w:hAnsi="Calibri" w:cs="Calibri"/>
          <w:sz w:val="22"/>
          <w:szCs w:val="22"/>
        </w:rPr>
        <w:t xml:space="preserve">post-fire FCOVER based on the </w:t>
      </w:r>
      <w:r w:rsidR="37324716" w:rsidRPr="0024295C">
        <w:rPr>
          <w:rFonts w:ascii="Calibri" w:eastAsia="Calibri (body)" w:hAnsi="Calibri" w:cs="Calibri"/>
          <w:sz w:val="22"/>
          <w:szCs w:val="22"/>
        </w:rPr>
        <w:t>bes</w:t>
      </w:r>
      <w:r w:rsidR="3807C71A" w:rsidRPr="0024295C">
        <w:rPr>
          <w:rFonts w:ascii="Calibri" w:eastAsia="Calibri (body)" w:hAnsi="Calibri" w:cs="Calibri"/>
          <w:sz w:val="22"/>
          <w:szCs w:val="22"/>
        </w:rPr>
        <w:t xml:space="preserve">t imagery available for post-fire </w:t>
      </w:r>
      <w:r w:rsidR="2B304A53" w:rsidRPr="0024295C">
        <w:rPr>
          <w:rFonts w:ascii="Calibri" w:eastAsia="Calibri (body)" w:hAnsi="Calibri" w:cs="Calibri"/>
          <w:sz w:val="22"/>
          <w:szCs w:val="22"/>
        </w:rPr>
        <w:t xml:space="preserve">period, and </w:t>
      </w:r>
      <w:r w:rsidR="1BB0481A" w:rsidRPr="0024295C">
        <w:rPr>
          <w:rFonts w:ascii="Calibri" w:eastAsia="Calibri (body)" w:hAnsi="Calibri" w:cs="Calibri"/>
          <w:sz w:val="22"/>
          <w:szCs w:val="22"/>
        </w:rPr>
        <w:t xml:space="preserve">then </w:t>
      </w:r>
      <w:r w:rsidR="2B304A53" w:rsidRPr="0024295C">
        <w:rPr>
          <w:rFonts w:ascii="Calibri" w:eastAsia="Calibri (body)" w:hAnsi="Calibri" w:cs="Calibri"/>
          <w:sz w:val="22"/>
          <w:szCs w:val="22"/>
        </w:rPr>
        <w:t>follow</w:t>
      </w:r>
      <w:r w:rsidR="2DEB2F3B" w:rsidRPr="0024295C">
        <w:rPr>
          <w:rFonts w:ascii="Calibri" w:eastAsia="Calibri (body)" w:hAnsi="Calibri" w:cs="Calibri"/>
          <w:sz w:val="22"/>
          <w:szCs w:val="22"/>
        </w:rPr>
        <w:t>ing</w:t>
      </w:r>
      <w:r w:rsidR="2B304A53" w:rsidRPr="0024295C">
        <w:rPr>
          <w:rFonts w:ascii="Calibri" w:eastAsia="Calibri (body)" w:hAnsi="Calibri" w:cs="Calibri"/>
          <w:sz w:val="22"/>
          <w:szCs w:val="22"/>
        </w:rPr>
        <w:t xml:space="preserve"> up annually until the limit of </w:t>
      </w:r>
      <w:r w:rsidR="129CFD4F" w:rsidRPr="0024295C">
        <w:rPr>
          <w:rFonts w:ascii="Calibri" w:eastAsia="Calibri (body)" w:hAnsi="Calibri" w:cs="Calibri"/>
          <w:sz w:val="22"/>
          <w:szCs w:val="22"/>
        </w:rPr>
        <w:t xml:space="preserve">MOSEV temporal </w:t>
      </w:r>
      <w:r w:rsidR="2B304A53" w:rsidRPr="0024295C">
        <w:rPr>
          <w:rFonts w:ascii="Calibri" w:eastAsia="Calibri (body)" w:hAnsi="Calibri" w:cs="Calibri"/>
          <w:sz w:val="22"/>
          <w:szCs w:val="22"/>
        </w:rPr>
        <w:t>window</w:t>
      </w:r>
      <w:r w:rsidR="3EE80D88" w:rsidRPr="0024295C">
        <w:rPr>
          <w:rFonts w:ascii="Calibri" w:eastAsia="Calibri (body)" w:hAnsi="Calibri" w:cs="Calibri"/>
          <w:sz w:val="22"/>
          <w:szCs w:val="22"/>
        </w:rPr>
        <w:t>.</w:t>
      </w:r>
    </w:p>
    <w:p w14:paraId="6E2985FD" w14:textId="48F7EE5C" w:rsidR="00694A01" w:rsidRDefault="00694A01">
      <w:pPr>
        <w:rPr>
          <w:rFonts w:ascii="Calibri" w:eastAsia="Calibri (body)" w:hAnsi="Calibri" w:cs="Calibri"/>
          <w:sz w:val="22"/>
          <w:szCs w:val="22"/>
        </w:rPr>
      </w:pPr>
      <w:r>
        <w:rPr>
          <w:rFonts w:ascii="Calibri" w:eastAsia="Calibri (body)" w:hAnsi="Calibri" w:cs="Calibri"/>
          <w:sz w:val="22"/>
          <w:szCs w:val="22"/>
        </w:rPr>
        <w:br w:type="page"/>
      </w:r>
    </w:p>
    <w:p w14:paraId="6A801A02" w14:textId="77777777" w:rsidR="6B067311" w:rsidRPr="0024295C" w:rsidRDefault="6B067311" w:rsidP="6B067311">
      <w:pPr>
        <w:jc w:val="both"/>
        <w:rPr>
          <w:rFonts w:ascii="Calibri" w:eastAsia="Calibri (body)" w:hAnsi="Calibri" w:cs="Calibri"/>
          <w:sz w:val="22"/>
          <w:szCs w:val="22"/>
        </w:rPr>
      </w:pPr>
    </w:p>
    <w:p w14:paraId="1507059A" w14:textId="6315735F" w:rsidR="57466787" w:rsidRPr="0024295C" w:rsidRDefault="57466787" w:rsidP="6B067311">
      <w:pPr>
        <w:pStyle w:val="Heading3"/>
        <w:rPr>
          <w:rFonts w:ascii="Calibri" w:eastAsia="Calibri Light" w:hAnsi="Calibri" w:cs="Calibri"/>
          <w:b/>
          <w:bCs/>
          <w:color w:val="2F5496"/>
          <w:sz w:val="26"/>
          <w:szCs w:val="26"/>
        </w:rPr>
      </w:pPr>
      <w:r w:rsidRPr="0024295C">
        <w:rPr>
          <w:rFonts w:ascii="Calibri" w:hAnsi="Calibri" w:cs="Calibri"/>
        </w:rPr>
        <w:t>Burned area delineation and severity</w:t>
      </w:r>
    </w:p>
    <w:p w14:paraId="25B4619A" w14:textId="270FE3DB" w:rsidR="4F243784" w:rsidRPr="0024295C" w:rsidRDefault="4D46C051" w:rsidP="6B067311">
      <w:pPr>
        <w:jc w:val="both"/>
        <w:rPr>
          <w:rFonts w:ascii="Calibri" w:eastAsia="Calibri (body)" w:hAnsi="Calibri" w:cs="Calibri"/>
          <w:sz w:val="22"/>
          <w:szCs w:val="22"/>
        </w:rPr>
      </w:pPr>
      <w:r w:rsidRPr="0024295C">
        <w:rPr>
          <w:rFonts w:ascii="Calibri" w:eastAsia="Calibri (body)" w:hAnsi="Calibri" w:cs="Calibri"/>
          <w:sz w:val="22"/>
          <w:szCs w:val="22"/>
        </w:rPr>
        <w:t xml:space="preserve">Our analysis </w:t>
      </w:r>
      <w:r w:rsidR="65FB5183" w:rsidRPr="0024295C">
        <w:rPr>
          <w:rFonts w:ascii="Calibri" w:eastAsia="Calibri (body)" w:hAnsi="Calibri" w:cs="Calibri"/>
          <w:sz w:val="22"/>
          <w:szCs w:val="22"/>
        </w:rPr>
        <w:t xml:space="preserve">under </w:t>
      </w:r>
      <w:r w:rsidR="67FAB0E8" w:rsidRPr="0024295C">
        <w:rPr>
          <w:rFonts w:ascii="Calibri" w:eastAsia="Calibri (body)" w:hAnsi="Calibri" w:cs="Calibri"/>
          <w:sz w:val="22"/>
          <w:szCs w:val="22"/>
        </w:rPr>
        <w:t>1</w:t>
      </w:r>
      <w:r w:rsidR="65FB5183" w:rsidRPr="0024295C">
        <w:rPr>
          <w:rFonts w:ascii="Calibri" w:eastAsia="Calibri (body)" w:hAnsi="Calibri" w:cs="Calibri"/>
          <w:sz w:val="22"/>
          <w:szCs w:val="22"/>
        </w:rPr>
        <w:t xml:space="preserve">00m resolution </w:t>
      </w:r>
      <w:r w:rsidR="7CBA5EA8" w:rsidRPr="0024295C">
        <w:rPr>
          <w:rFonts w:ascii="Calibri" w:eastAsia="Calibri (body)" w:hAnsi="Calibri" w:cs="Calibri"/>
          <w:sz w:val="22"/>
          <w:szCs w:val="22"/>
        </w:rPr>
        <w:t>shows</w:t>
      </w:r>
      <w:r w:rsidRPr="0024295C">
        <w:rPr>
          <w:rFonts w:ascii="Calibri" w:eastAsia="Calibri (body)" w:hAnsi="Calibri" w:cs="Calibri"/>
          <w:sz w:val="22"/>
          <w:szCs w:val="22"/>
        </w:rPr>
        <w:t xml:space="preserve"> </w:t>
      </w:r>
      <w:r w:rsidR="375FC359" w:rsidRPr="0024295C">
        <w:rPr>
          <w:rFonts w:ascii="Calibri" w:eastAsia="Calibri (body)" w:hAnsi="Calibri" w:cs="Calibri"/>
          <w:sz w:val="22"/>
          <w:szCs w:val="22"/>
        </w:rPr>
        <w:t xml:space="preserve">a similar </w:t>
      </w:r>
      <w:r w:rsidRPr="0024295C">
        <w:rPr>
          <w:rFonts w:ascii="Calibri" w:eastAsia="Calibri (body)" w:hAnsi="Calibri" w:cs="Calibri"/>
          <w:sz w:val="22"/>
          <w:szCs w:val="22"/>
        </w:rPr>
        <w:t>burn severity classification over the same simulated area</w:t>
      </w:r>
      <w:r w:rsidR="2EDFB69D" w:rsidRPr="0024295C">
        <w:rPr>
          <w:rFonts w:ascii="Calibri" w:eastAsia="Calibri (body)" w:hAnsi="Calibri" w:cs="Calibri"/>
          <w:sz w:val="22"/>
          <w:szCs w:val="22"/>
        </w:rPr>
        <w:t xml:space="preserve"> (Table 1)</w:t>
      </w:r>
      <w:r w:rsidRPr="0024295C">
        <w:rPr>
          <w:rFonts w:ascii="Calibri" w:eastAsia="Calibri (body)" w:hAnsi="Calibri" w:cs="Calibri"/>
          <w:sz w:val="22"/>
          <w:szCs w:val="22"/>
        </w:rPr>
        <w:t xml:space="preserve"> as the study of Vieira et al 2023</w:t>
      </w:r>
      <w:r w:rsidR="7E015381" w:rsidRPr="0024295C">
        <w:rPr>
          <w:rFonts w:ascii="Calibri" w:eastAsia="Calibri (body)" w:hAnsi="Calibri" w:cs="Calibri"/>
          <w:sz w:val="22"/>
          <w:szCs w:val="22"/>
        </w:rPr>
        <w:t xml:space="preserve">, with natural reduction of the high severity classes </w:t>
      </w:r>
      <w:r w:rsidR="263F9A31" w:rsidRPr="0024295C">
        <w:rPr>
          <w:rFonts w:ascii="Calibri" w:eastAsia="Calibri (body)" w:hAnsi="Calibri" w:cs="Calibri"/>
          <w:sz w:val="22"/>
          <w:szCs w:val="22"/>
        </w:rPr>
        <w:t>due to the reduction of the resolution.</w:t>
      </w:r>
      <w:r w:rsidR="43FB95DE" w:rsidRPr="0024295C">
        <w:rPr>
          <w:rFonts w:ascii="Calibri" w:eastAsia="Calibri (body)" w:hAnsi="Calibri" w:cs="Calibri"/>
          <w:sz w:val="22"/>
          <w:szCs w:val="22"/>
        </w:rPr>
        <w:t xml:space="preserve"> </w:t>
      </w:r>
      <w:r w:rsidR="3D5E6D91" w:rsidRPr="0024295C">
        <w:rPr>
          <w:rFonts w:ascii="Calibri" w:eastAsia="Calibri (body)" w:hAnsi="Calibri" w:cs="Calibri"/>
          <w:sz w:val="22"/>
          <w:szCs w:val="22"/>
        </w:rPr>
        <w:t xml:space="preserve">A fraction of the </w:t>
      </w:r>
      <w:r w:rsidR="2C62542F" w:rsidRPr="0024295C">
        <w:rPr>
          <w:rFonts w:ascii="Calibri" w:eastAsia="Calibri (body)" w:hAnsi="Calibri" w:cs="Calibri"/>
          <w:sz w:val="22"/>
          <w:szCs w:val="22"/>
        </w:rPr>
        <w:t xml:space="preserve">low (1%) and </w:t>
      </w:r>
      <w:r w:rsidR="3D5E6D91" w:rsidRPr="0024295C">
        <w:rPr>
          <w:rFonts w:ascii="Calibri" w:eastAsia="Calibri (body)" w:hAnsi="Calibri" w:cs="Calibri"/>
          <w:sz w:val="22"/>
          <w:szCs w:val="22"/>
        </w:rPr>
        <w:t>h</w:t>
      </w:r>
      <w:r w:rsidR="43FB95DE" w:rsidRPr="0024295C">
        <w:rPr>
          <w:rFonts w:ascii="Calibri" w:eastAsia="Calibri (body)" w:hAnsi="Calibri" w:cs="Calibri"/>
          <w:sz w:val="22"/>
          <w:szCs w:val="22"/>
        </w:rPr>
        <w:t>igh</w:t>
      </w:r>
      <w:r w:rsidR="0276F4E7" w:rsidRPr="0024295C">
        <w:rPr>
          <w:rFonts w:ascii="Calibri" w:eastAsia="Calibri (body)" w:hAnsi="Calibri" w:cs="Calibri"/>
          <w:sz w:val="22"/>
          <w:szCs w:val="22"/>
        </w:rPr>
        <w:t xml:space="preserve"> (9%)</w:t>
      </w:r>
      <w:r w:rsidR="43FB95DE" w:rsidRPr="0024295C">
        <w:rPr>
          <w:rFonts w:ascii="Calibri" w:eastAsia="Calibri (body)" w:hAnsi="Calibri" w:cs="Calibri"/>
          <w:sz w:val="22"/>
          <w:szCs w:val="22"/>
        </w:rPr>
        <w:t xml:space="preserve"> burn severity classes</w:t>
      </w:r>
      <w:r w:rsidR="738E66EC" w:rsidRPr="0024295C">
        <w:rPr>
          <w:rFonts w:ascii="Calibri" w:eastAsia="Calibri (body)" w:hAnsi="Calibri" w:cs="Calibri"/>
          <w:sz w:val="22"/>
          <w:szCs w:val="22"/>
        </w:rPr>
        <w:t xml:space="preserve"> were merged with the moderate severity (</w:t>
      </w:r>
      <w:r w:rsidR="7A8DC956" w:rsidRPr="0024295C">
        <w:rPr>
          <w:rFonts w:ascii="Calibri" w:eastAsia="Calibri (body)" w:hAnsi="Calibri" w:cs="Calibri"/>
          <w:sz w:val="22"/>
          <w:szCs w:val="22"/>
        </w:rPr>
        <w:t>10</w:t>
      </w:r>
      <w:r w:rsidR="738E66EC" w:rsidRPr="0024295C">
        <w:rPr>
          <w:rFonts w:ascii="Calibri" w:eastAsia="Calibri (body)" w:hAnsi="Calibri" w:cs="Calibri"/>
          <w:sz w:val="22"/>
          <w:szCs w:val="22"/>
        </w:rPr>
        <w:t>%)</w:t>
      </w:r>
      <w:r w:rsidR="6683BBA1" w:rsidRPr="0024295C">
        <w:rPr>
          <w:rFonts w:ascii="Calibri" w:eastAsia="Calibri (body)" w:hAnsi="Calibri" w:cs="Calibri"/>
          <w:sz w:val="22"/>
          <w:szCs w:val="22"/>
        </w:rPr>
        <w:t>.</w:t>
      </w:r>
      <w:r w:rsidR="24417041" w:rsidRPr="0024295C">
        <w:rPr>
          <w:rFonts w:ascii="Calibri" w:eastAsia="Calibri (body)" w:hAnsi="Calibri" w:cs="Calibri"/>
          <w:sz w:val="22"/>
          <w:szCs w:val="22"/>
        </w:rPr>
        <w:t xml:space="preserve"> </w:t>
      </w:r>
    </w:p>
    <w:p w14:paraId="3BCFF273" w14:textId="447711E1" w:rsidR="4F243784" w:rsidRPr="0024295C" w:rsidRDefault="4F243784" w:rsidP="6B067311">
      <w:pPr>
        <w:jc w:val="both"/>
        <w:rPr>
          <w:rFonts w:ascii="Calibri" w:eastAsia="Calibri (body)" w:hAnsi="Calibri" w:cs="Calibri"/>
          <w:sz w:val="22"/>
          <w:szCs w:val="22"/>
        </w:rPr>
      </w:pPr>
    </w:p>
    <w:p w14:paraId="07850F4C" w14:textId="548CA491" w:rsidR="00694A01" w:rsidRDefault="00694A01" w:rsidP="00694A01">
      <w:pPr>
        <w:pStyle w:val="Caption"/>
        <w:keepNext/>
      </w:pPr>
      <w:r>
        <w:t xml:space="preserve">Table </w:t>
      </w:r>
      <w:fldSimple w:instr=" SEQ Table \* ARABIC ">
        <w:r>
          <w:rPr>
            <w:noProof/>
          </w:rPr>
          <w:t>1</w:t>
        </w:r>
      </w:fldSimple>
      <w:r>
        <w:t xml:space="preserve">- Comparison and error determination between the manual burn severity assessment </w:t>
      </w:r>
      <w:r>
        <w:fldChar w:fldCharType="begin"/>
      </w:r>
      <w:r w:rsidR="00715D08">
        <w:instrText xml:space="preserve"> ADDIN ZOTERO_ITEM CSL_CITATION {"citationID":"74j1ttfa","properties":{"formattedCitation":"(Vieira et al., 2023)","plainCitation":"(Vieira et al., 2023)","noteIndex":0},"citationItems":[{"id":649,"uris":["http://zotero.org/users/12125375/items/UZYS5AJ4"],"itemData":{"id":649,"type":"article-journal","abstract":"Annually, millions of hectares of land are affected by wildfires worldwide, disrupting ecosystems functioning by affecting on-site vegetation, soil, and above- and belowground biodiversity, but also triggering erosive off-site impacts such as water-bodies contamination or mudflows. Here, we present a soil erosion assessment following the 2017's wildfires at the European scale, including an analysis of vegetation recovery and soil erosion mitigation potential. Results indicate a sharp increase in soil losses with 19.4 million Mg additional erosion in the first post-fire year when compared to unburned conditions. Over five years, 44 million Mg additional soil losses were estimated, and 46% of the burned area presented no signs of full recovery. Post-fire mitigation could attenuate these impacts by 63–77%, reducing soil erosion to background levels by the 4th post-fire year. Our insights may help identifying target policies to reduce land degradation, as identified in the European Union Soil, Forest, and Biodiversity strategies.","container-title":"Environmental Research","DOI":"10.1016/j.envres.2022.114936","ISSN":"0013-9351","journalAbbreviation":"Environmental Research","page":"114936","source":"ScienceDirect","title":"Wildfires in Europe: Burned soils require attention","title-short":"Wildfires in Europe","volume":"217","author":[{"family":"Vieira","given":"D. C. S."},{"family":"Borrelli","given":"P."},{"family":"Jahanianfard","given":"D."},{"family":"Benali","given":"A."},{"family":"Scarpa","given":"S."},{"family":"Panagos","given":"P."}],"issued":{"date-parts":[["2023",1,15]]}}}],"schema":"https://github.com/citation-style-language/schema/raw/master/csl-citation.json"} </w:instrText>
      </w:r>
      <w:r>
        <w:fldChar w:fldCharType="separate"/>
      </w:r>
      <w:r w:rsidRPr="00694A01">
        <w:rPr>
          <w:rFonts w:ascii="Aptos" w:hAnsi="Aptos"/>
        </w:rPr>
        <w:t>(Vieira et al., 2023)</w:t>
      </w:r>
      <w:r>
        <w:fldChar w:fldCharType="end"/>
      </w:r>
      <w:r>
        <w:t xml:space="preserve"> and the usage of MOSEV database </w:t>
      </w:r>
      <w:r w:rsidRPr="00694A01">
        <w:t>for the 2017 burned areas in EU</w:t>
      </w:r>
      <w:r>
        <w:t>.</w:t>
      </w:r>
    </w:p>
    <w:tbl>
      <w:tblPr>
        <w:tblStyle w:val="TableGridLight"/>
        <w:tblW w:w="0" w:type="auto"/>
        <w:jc w:val="center"/>
        <w:tblLayout w:type="fixed"/>
        <w:tblLook w:val="06A0" w:firstRow="1" w:lastRow="0" w:firstColumn="1" w:lastColumn="0" w:noHBand="1" w:noVBand="1"/>
      </w:tblPr>
      <w:tblGrid>
        <w:gridCol w:w="1229"/>
        <w:gridCol w:w="1560"/>
        <w:gridCol w:w="1214"/>
        <w:gridCol w:w="2198"/>
      </w:tblGrid>
      <w:tr w:rsidR="6B067311" w:rsidRPr="0024295C" w14:paraId="64268D78" w14:textId="77777777" w:rsidTr="6B067311">
        <w:trPr>
          <w:trHeight w:val="300"/>
          <w:jc w:val="center"/>
        </w:trPr>
        <w:tc>
          <w:tcPr>
            <w:tcW w:w="1229" w:type="dxa"/>
          </w:tcPr>
          <w:p w14:paraId="65D5A976" w14:textId="4CD81E03" w:rsidR="6B067311" w:rsidRPr="0024295C" w:rsidRDefault="6B067311">
            <w:pPr>
              <w:rPr>
                <w:rFonts w:ascii="Calibri" w:hAnsi="Calibri" w:cs="Calibri"/>
              </w:rPr>
            </w:pPr>
          </w:p>
        </w:tc>
        <w:tc>
          <w:tcPr>
            <w:tcW w:w="1560" w:type="dxa"/>
          </w:tcPr>
          <w:p w14:paraId="248B83EC" w14:textId="4F6E2EAF" w:rsidR="6B067311" w:rsidRPr="0024295C" w:rsidRDefault="6B067311" w:rsidP="6B067311">
            <w:pPr>
              <w:rPr>
                <w:rFonts w:ascii="Calibri" w:hAnsi="Calibri" w:cs="Calibri"/>
              </w:rPr>
            </w:pPr>
            <w:r w:rsidRPr="0024295C">
              <w:rPr>
                <w:rFonts w:ascii="Calibri" w:eastAsia="Calibri" w:hAnsi="Calibri" w:cs="Calibri"/>
                <w:color w:val="000000" w:themeColor="text1"/>
                <w:sz w:val="22"/>
                <w:szCs w:val="22"/>
              </w:rPr>
              <w:t>Manual NBR</w:t>
            </w:r>
          </w:p>
        </w:tc>
        <w:tc>
          <w:tcPr>
            <w:tcW w:w="1214" w:type="dxa"/>
          </w:tcPr>
          <w:p w14:paraId="47EACE01" w14:textId="7BB9F128" w:rsidR="6B067311" w:rsidRPr="0024295C" w:rsidRDefault="6B067311" w:rsidP="6B067311">
            <w:pPr>
              <w:rPr>
                <w:rFonts w:ascii="Calibri" w:hAnsi="Calibri" w:cs="Calibri"/>
              </w:rPr>
            </w:pPr>
            <w:r w:rsidRPr="0024295C">
              <w:rPr>
                <w:rFonts w:ascii="Calibri" w:eastAsia="Calibri" w:hAnsi="Calibri" w:cs="Calibri"/>
                <w:color w:val="000000" w:themeColor="text1"/>
                <w:sz w:val="22"/>
                <w:szCs w:val="22"/>
              </w:rPr>
              <w:t>MOSEV</w:t>
            </w:r>
          </w:p>
        </w:tc>
        <w:tc>
          <w:tcPr>
            <w:tcW w:w="2198" w:type="dxa"/>
          </w:tcPr>
          <w:p w14:paraId="032FD114" w14:textId="07254EC6" w:rsidR="6B067311" w:rsidRPr="0024295C" w:rsidRDefault="6B067311" w:rsidP="6B067311">
            <w:pPr>
              <w:rPr>
                <w:rFonts w:ascii="Calibri" w:hAnsi="Calibri" w:cs="Calibri"/>
              </w:rPr>
            </w:pPr>
            <w:r w:rsidRPr="0024295C">
              <w:rPr>
                <w:rFonts w:ascii="Calibri" w:eastAsia="Calibri" w:hAnsi="Calibri" w:cs="Calibri"/>
                <w:color w:val="000000" w:themeColor="text1"/>
                <w:sz w:val="22"/>
                <w:szCs w:val="22"/>
              </w:rPr>
              <w:t>error (total% change)</w:t>
            </w:r>
          </w:p>
        </w:tc>
      </w:tr>
      <w:tr w:rsidR="6B067311" w:rsidRPr="0024295C" w14:paraId="602B1866" w14:textId="77777777" w:rsidTr="6B067311">
        <w:trPr>
          <w:trHeight w:val="300"/>
          <w:jc w:val="center"/>
        </w:trPr>
        <w:tc>
          <w:tcPr>
            <w:tcW w:w="1229" w:type="dxa"/>
          </w:tcPr>
          <w:p w14:paraId="58831751" w14:textId="684C3D8A" w:rsidR="6B067311" w:rsidRPr="0024295C" w:rsidRDefault="6B067311" w:rsidP="6B067311">
            <w:pPr>
              <w:rPr>
                <w:rFonts w:ascii="Calibri" w:hAnsi="Calibri" w:cs="Calibri"/>
              </w:rPr>
            </w:pPr>
            <w:r w:rsidRPr="0024295C">
              <w:rPr>
                <w:rFonts w:ascii="Calibri" w:eastAsia="Calibri" w:hAnsi="Calibri" w:cs="Calibri"/>
                <w:i/>
                <w:iCs/>
                <w:color w:val="000000" w:themeColor="text1"/>
                <w:sz w:val="22"/>
                <w:szCs w:val="22"/>
              </w:rPr>
              <w:t>Low</w:t>
            </w:r>
          </w:p>
        </w:tc>
        <w:tc>
          <w:tcPr>
            <w:tcW w:w="1560" w:type="dxa"/>
          </w:tcPr>
          <w:p w14:paraId="00383F84" w14:textId="063AA7A6" w:rsidR="6B067311" w:rsidRPr="0024295C" w:rsidRDefault="6B067311" w:rsidP="6B067311">
            <w:pPr>
              <w:rPr>
                <w:rFonts w:ascii="Calibri" w:hAnsi="Calibri" w:cs="Calibri"/>
              </w:rPr>
            </w:pPr>
            <w:r w:rsidRPr="0024295C">
              <w:rPr>
                <w:rFonts w:ascii="Calibri" w:eastAsia="Calibri" w:hAnsi="Calibri" w:cs="Calibri"/>
                <w:color w:val="000000" w:themeColor="text1"/>
                <w:sz w:val="22"/>
                <w:szCs w:val="22"/>
              </w:rPr>
              <w:t>1</w:t>
            </w:r>
            <w:r w:rsidR="0D3F6239" w:rsidRPr="0024295C">
              <w:rPr>
                <w:rFonts w:ascii="Calibri" w:eastAsia="Calibri" w:hAnsi="Calibri" w:cs="Calibri"/>
                <w:color w:val="000000" w:themeColor="text1"/>
                <w:sz w:val="22"/>
                <w:szCs w:val="22"/>
              </w:rPr>
              <w:t>7</w:t>
            </w:r>
            <w:r w:rsidRPr="0024295C">
              <w:rPr>
                <w:rFonts w:ascii="Calibri" w:eastAsia="Calibri" w:hAnsi="Calibri" w:cs="Calibri"/>
                <w:color w:val="000000" w:themeColor="text1"/>
                <w:sz w:val="22"/>
                <w:szCs w:val="22"/>
              </w:rPr>
              <w:t>%</w:t>
            </w:r>
          </w:p>
        </w:tc>
        <w:tc>
          <w:tcPr>
            <w:tcW w:w="1214" w:type="dxa"/>
          </w:tcPr>
          <w:p w14:paraId="6CDC81BB" w14:textId="769D8201" w:rsidR="6B067311" w:rsidRPr="0024295C" w:rsidRDefault="6B067311" w:rsidP="6B067311">
            <w:pPr>
              <w:rPr>
                <w:rFonts w:ascii="Calibri" w:hAnsi="Calibri" w:cs="Calibri"/>
              </w:rPr>
            </w:pPr>
            <w:r w:rsidRPr="0024295C">
              <w:rPr>
                <w:rFonts w:ascii="Calibri" w:eastAsia="Calibri" w:hAnsi="Calibri" w:cs="Calibri"/>
                <w:color w:val="000000" w:themeColor="text1"/>
                <w:sz w:val="22"/>
                <w:szCs w:val="22"/>
              </w:rPr>
              <w:t>1</w:t>
            </w:r>
            <w:r w:rsidR="3262A38D" w:rsidRPr="0024295C">
              <w:rPr>
                <w:rFonts w:ascii="Calibri" w:eastAsia="Calibri" w:hAnsi="Calibri" w:cs="Calibri"/>
                <w:color w:val="000000" w:themeColor="text1"/>
                <w:sz w:val="22"/>
                <w:szCs w:val="22"/>
              </w:rPr>
              <w:t>6</w:t>
            </w:r>
            <w:r w:rsidRPr="0024295C">
              <w:rPr>
                <w:rFonts w:ascii="Calibri" w:eastAsia="Calibri" w:hAnsi="Calibri" w:cs="Calibri"/>
                <w:color w:val="000000" w:themeColor="text1"/>
                <w:sz w:val="22"/>
                <w:szCs w:val="22"/>
              </w:rPr>
              <w:t>%</w:t>
            </w:r>
          </w:p>
        </w:tc>
        <w:tc>
          <w:tcPr>
            <w:tcW w:w="2198" w:type="dxa"/>
          </w:tcPr>
          <w:p w14:paraId="709624DE" w14:textId="51B18FC8" w:rsidR="6B067311" w:rsidRPr="0024295C" w:rsidRDefault="6B067311" w:rsidP="6B067311">
            <w:pPr>
              <w:rPr>
                <w:rFonts w:ascii="Calibri" w:hAnsi="Calibri" w:cs="Calibri"/>
              </w:rPr>
            </w:pPr>
            <w:r w:rsidRPr="0024295C">
              <w:rPr>
                <w:rFonts w:ascii="Calibri" w:eastAsia="Calibri" w:hAnsi="Calibri" w:cs="Calibri"/>
                <w:color w:val="000000" w:themeColor="text1"/>
                <w:sz w:val="22"/>
                <w:szCs w:val="22"/>
              </w:rPr>
              <w:t>-1%</w:t>
            </w:r>
          </w:p>
        </w:tc>
      </w:tr>
      <w:tr w:rsidR="6B067311" w:rsidRPr="0024295C" w14:paraId="451A3082" w14:textId="77777777" w:rsidTr="6B067311">
        <w:trPr>
          <w:trHeight w:val="300"/>
          <w:jc w:val="center"/>
        </w:trPr>
        <w:tc>
          <w:tcPr>
            <w:tcW w:w="1229" w:type="dxa"/>
          </w:tcPr>
          <w:p w14:paraId="686C60C2" w14:textId="2EB49BFD" w:rsidR="6B067311" w:rsidRPr="0024295C" w:rsidRDefault="6B067311" w:rsidP="6B067311">
            <w:pPr>
              <w:rPr>
                <w:rFonts w:ascii="Calibri" w:hAnsi="Calibri" w:cs="Calibri"/>
              </w:rPr>
            </w:pPr>
            <w:r w:rsidRPr="0024295C">
              <w:rPr>
                <w:rFonts w:ascii="Calibri" w:eastAsia="Calibri" w:hAnsi="Calibri" w:cs="Calibri"/>
                <w:i/>
                <w:iCs/>
                <w:color w:val="000000" w:themeColor="text1"/>
                <w:sz w:val="22"/>
                <w:szCs w:val="22"/>
              </w:rPr>
              <w:t>Moderate</w:t>
            </w:r>
          </w:p>
        </w:tc>
        <w:tc>
          <w:tcPr>
            <w:tcW w:w="1560" w:type="dxa"/>
          </w:tcPr>
          <w:p w14:paraId="2492D25D" w14:textId="5F033684" w:rsidR="75818DDF" w:rsidRPr="0024295C" w:rsidRDefault="75818DDF" w:rsidP="6B067311">
            <w:pPr>
              <w:rPr>
                <w:rFonts w:ascii="Calibri" w:eastAsia="Calibri" w:hAnsi="Calibri" w:cs="Calibri"/>
                <w:color w:val="000000" w:themeColor="text1"/>
                <w:sz w:val="22"/>
                <w:szCs w:val="22"/>
              </w:rPr>
            </w:pPr>
            <w:r w:rsidRPr="0024295C">
              <w:rPr>
                <w:rFonts w:ascii="Calibri" w:eastAsia="Calibri" w:hAnsi="Calibri" w:cs="Calibri"/>
                <w:color w:val="000000" w:themeColor="text1"/>
                <w:sz w:val="22"/>
                <w:szCs w:val="22"/>
              </w:rPr>
              <w:t>51</w:t>
            </w:r>
            <w:r w:rsidR="6B067311" w:rsidRPr="0024295C">
              <w:rPr>
                <w:rFonts w:ascii="Calibri" w:eastAsia="Calibri" w:hAnsi="Calibri" w:cs="Calibri"/>
                <w:color w:val="000000" w:themeColor="text1"/>
                <w:sz w:val="22"/>
                <w:szCs w:val="22"/>
              </w:rPr>
              <w:t>%</w:t>
            </w:r>
          </w:p>
        </w:tc>
        <w:tc>
          <w:tcPr>
            <w:tcW w:w="1214" w:type="dxa"/>
          </w:tcPr>
          <w:p w14:paraId="40660480" w14:textId="120BF37B" w:rsidR="1B2AB5C8" w:rsidRPr="0024295C" w:rsidRDefault="1B2AB5C8" w:rsidP="6B067311">
            <w:pPr>
              <w:rPr>
                <w:rFonts w:ascii="Calibri" w:eastAsia="Calibri" w:hAnsi="Calibri" w:cs="Calibri"/>
                <w:color w:val="000000" w:themeColor="text1"/>
                <w:sz w:val="22"/>
                <w:szCs w:val="22"/>
              </w:rPr>
            </w:pPr>
            <w:r w:rsidRPr="0024295C">
              <w:rPr>
                <w:rFonts w:ascii="Calibri" w:eastAsia="Calibri" w:hAnsi="Calibri" w:cs="Calibri"/>
                <w:color w:val="000000" w:themeColor="text1"/>
                <w:sz w:val="22"/>
                <w:szCs w:val="22"/>
              </w:rPr>
              <w:t>60</w:t>
            </w:r>
            <w:r w:rsidR="6B067311" w:rsidRPr="0024295C">
              <w:rPr>
                <w:rFonts w:ascii="Calibri" w:eastAsia="Calibri" w:hAnsi="Calibri" w:cs="Calibri"/>
                <w:color w:val="000000" w:themeColor="text1"/>
                <w:sz w:val="22"/>
                <w:szCs w:val="22"/>
              </w:rPr>
              <w:t>%</w:t>
            </w:r>
          </w:p>
        </w:tc>
        <w:tc>
          <w:tcPr>
            <w:tcW w:w="2198" w:type="dxa"/>
          </w:tcPr>
          <w:p w14:paraId="70B9302C" w14:textId="0B44906F" w:rsidR="757E2FD5" w:rsidRPr="0024295C" w:rsidRDefault="757E2FD5" w:rsidP="6B067311">
            <w:pPr>
              <w:rPr>
                <w:rFonts w:ascii="Calibri" w:eastAsia="Calibri" w:hAnsi="Calibri" w:cs="Calibri"/>
                <w:color w:val="000000" w:themeColor="text1"/>
                <w:sz w:val="22"/>
                <w:szCs w:val="22"/>
              </w:rPr>
            </w:pPr>
            <w:r w:rsidRPr="0024295C">
              <w:rPr>
                <w:rFonts w:ascii="Calibri" w:eastAsia="Calibri" w:hAnsi="Calibri" w:cs="Calibri"/>
                <w:color w:val="000000" w:themeColor="text1"/>
                <w:sz w:val="22"/>
                <w:szCs w:val="22"/>
              </w:rPr>
              <w:t>10</w:t>
            </w:r>
            <w:r w:rsidR="6B067311" w:rsidRPr="0024295C">
              <w:rPr>
                <w:rFonts w:ascii="Calibri" w:eastAsia="Calibri" w:hAnsi="Calibri" w:cs="Calibri"/>
                <w:color w:val="000000" w:themeColor="text1"/>
                <w:sz w:val="22"/>
                <w:szCs w:val="22"/>
              </w:rPr>
              <w:t>%</w:t>
            </w:r>
          </w:p>
        </w:tc>
      </w:tr>
      <w:tr w:rsidR="6B067311" w:rsidRPr="0024295C" w14:paraId="765A15A6" w14:textId="77777777" w:rsidTr="6B067311">
        <w:trPr>
          <w:trHeight w:val="300"/>
          <w:jc w:val="center"/>
        </w:trPr>
        <w:tc>
          <w:tcPr>
            <w:tcW w:w="1229" w:type="dxa"/>
          </w:tcPr>
          <w:p w14:paraId="44CD5C6A" w14:textId="31FC2791" w:rsidR="6B067311" w:rsidRPr="0024295C" w:rsidRDefault="6B067311" w:rsidP="6B067311">
            <w:pPr>
              <w:rPr>
                <w:rFonts w:ascii="Calibri" w:hAnsi="Calibri" w:cs="Calibri"/>
              </w:rPr>
            </w:pPr>
            <w:r w:rsidRPr="0024295C">
              <w:rPr>
                <w:rFonts w:ascii="Calibri" w:eastAsia="Calibri" w:hAnsi="Calibri" w:cs="Calibri"/>
                <w:i/>
                <w:iCs/>
                <w:color w:val="000000" w:themeColor="text1"/>
                <w:sz w:val="22"/>
                <w:szCs w:val="22"/>
              </w:rPr>
              <w:t>High</w:t>
            </w:r>
          </w:p>
        </w:tc>
        <w:tc>
          <w:tcPr>
            <w:tcW w:w="1560" w:type="dxa"/>
          </w:tcPr>
          <w:p w14:paraId="719FFE8E" w14:textId="18E43586" w:rsidR="6B067311" w:rsidRPr="0024295C" w:rsidRDefault="6B067311" w:rsidP="6B067311">
            <w:pPr>
              <w:rPr>
                <w:rFonts w:ascii="Calibri" w:hAnsi="Calibri" w:cs="Calibri"/>
              </w:rPr>
            </w:pPr>
            <w:r w:rsidRPr="0024295C">
              <w:rPr>
                <w:rFonts w:ascii="Calibri" w:eastAsia="Calibri" w:hAnsi="Calibri" w:cs="Calibri"/>
                <w:color w:val="000000" w:themeColor="text1"/>
                <w:sz w:val="22"/>
                <w:szCs w:val="22"/>
              </w:rPr>
              <w:t>3</w:t>
            </w:r>
            <w:r w:rsidR="76E484DB" w:rsidRPr="0024295C">
              <w:rPr>
                <w:rFonts w:ascii="Calibri" w:eastAsia="Calibri" w:hAnsi="Calibri" w:cs="Calibri"/>
                <w:color w:val="000000" w:themeColor="text1"/>
                <w:sz w:val="22"/>
                <w:szCs w:val="22"/>
              </w:rPr>
              <w:t>2</w:t>
            </w:r>
            <w:r w:rsidRPr="0024295C">
              <w:rPr>
                <w:rFonts w:ascii="Calibri" w:eastAsia="Calibri" w:hAnsi="Calibri" w:cs="Calibri"/>
                <w:color w:val="000000" w:themeColor="text1"/>
                <w:sz w:val="22"/>
                <w:szCs w:val="22"/>
              </w:rPr>
              <w:t>%</w:t>
            </w:r>
          </w:p>
        </w:tc>
        <w:tc>
          <w:tcPr>
            <w:tcW w:w="1214" w:type="dxa"/>
          </w:tcPr>
          <w:p w14:paraId="6328A398" w14:textId="6AEE3CE6" w:rsidR="6B067311" w:rsidRPr="0024295C" w:rsidRDefault="6B067311" w:rsidP="6B067311">
            <w:pPr>
              <w:rPr>
                <w:rFonts w:ascii="Calibri" w:hAnsi="Calibri" w:cs="Calibri"/>
              </w:rPr>
            </w:pPr>
            <w:r w:rsidRPr="0024295C">
              <w:rPr>
                <w:rFonts w:ascii="Calibri" w:eastAsia="Calibri" w:hAnsi="Calibri" w:cs="Calibri"/>
                <w:color w:val="000000" w:themeColor="text1"/>
                <w:sz w:val="22"/>
                <w:szCs w:val="22"/>
              </w:rPr>
              <w:t>2</w:t>
            </w:r>
            <w:r w:rsidR="5A296239" w:rsidRPr="0024295C">
              <w:rPr>
                <w:rFonts w:ascii="Calibri" w:eastAsia="Calibri" w:hAnsi="Calibri" w:cs="Calibri"/>
                <w:color w:val="000000" w:themeColor="text1"/>
                <w:sz w:val="22"/>
                <w:szCs w:val="22"/>
              </w:rPr>
              <w:t>3</w:t>
            </w:r>
            <w:r w:rsidRPr="0024295C">
              <w:rPr>
                <w:rFonts w:ascii="Calibri" w:eastAsia="Calibri" w:hAnsi="Calibri" w:cs="Calibri"/>
                <w:color w:val="000000" w:themeColor="text1"/>
                <w:sz w:val="22"/>
                <w:szCs w:val="22"/>
              </w:rPr>
              <w:t>%</w:t>
            </w:r>
          </w:p>
        </w:tc>
        <w:tc>
          <w:tcPr>
            <w:tcW w:w="2198" w:type="dxa"/>
          </w:tcPr>
          <w:p w14:paraId="41BEA186" w14:textId="444086DF" w:rsidR="6B067311" w:rsidRPr="0024295C" w:rsidRDefault="6B067311" w:rsidP="6B067311">
            <w:pPr>
              <w:rPr>
                <w:rFonts w:ascii="Calibri" w:hAnsi="Calibri" w:cs="Calibri"/>
              </w:rPr>
            </w:pPr>
            <w:r w:rsidRPr="0024295C">
              <w:rPr>
                <w:rFonts w:ascii="Calibri" w:eastAsia="Calibri" w:hAnsi="Calibri" w:cs="Calibri"/>
                <w:color w:val="000000" w:themeColor="text1"/>
                <w:sz w:val="22"/>
                <w:szCs w:val="22"/>
              </w:rPr>
              <w:t>-</w:t>
            </w:r>
            <w:r w:rsidR="56A78F2C" w:rsidRPr="0024295C">
              <w:rPr>
                <w:rFonts w:ascii="Calibri" w:eastAsia="Calibri" w:hAnsi="Calibri" w:cs="Calibri"/>
                <w:color w:val="000000" w:themeColor="text1"/>
                <w:sz w:val="22"/>
                <w:szCs w:val="22"/>
              </w:rPr>
              <w:t>9</w:t>
            </w:r>
            <w:r w:rsidRPr="0024295C">
              <w:rPr>
                <w:rFonts w:ascii="Calibri" w:eastAsia="Calibri" w:hAnsi="Calibri" w:cs="Calibri"/>
                <w:color w:val="000000" w:themeColor="text1"/>
                <w:sz w:val="22"/>
                <w:szCs w:val="22"/>
              </w:rPr>
              <w:t>%</w:t>
            </w:r>
          </w:p>
        </w:tc>
      </w:tr>
    </w:tbl>
    <w:p w14:paraId="2C9AAAEC" w14:textId="04E9C7C4" w:rsidR="4F243784" w:rsidRPr="0024295C" w:rsidRDefault="4F243784" w:rsidP="4F243784">
      <w:pPr>
        <w:pStyle w:val="ListParagraph"/>
        <w:jc w:val="both"/>
        <w:rPr>
          <w:rFonts w:ascii="Calibri" w:eastAsia="Calibri (body)" w:hAnsi="Calibri" w:cs="Calibri"/>
          <w:sz w:val="22"/>
          <w:szCs w:val="22"/>
        </w:rPr>
      </w:pPr>
    </w:p>
    <w:p w14:paraId="7E885611" w14:textId="431CB8EC" w:rsidR="1409AC01" w:rsidRPr="0024295C" w:rsidRDefault="1409AC01" w:rsidP="6B067311">
      <w:pPr>
        <w:jc w:val="both"/>
        <w:rPr>
          <w:rFonts w:ascii="Calibri" w:eastAsia="Calibri (body)" w:hAnsi="Calibri" w:cs="Calibri"/>
          <w:sz w:val="22"/>
          <w:szCs w:val="22"/>
        </w:rPr>
      </w:pPr>
      <w:r w:rsidRPr="0024295C">
        <w:rPr>
          <w:rFonts w:ascii="Calibri" w:eastAsia="Calibri (body)" w:hAnsi="Calibri" w:cs="Calibri"/>
          <w:sz w:val="22"/>
          <w:szCs w:val="22"/>
        </w:rPr>
        <w:t xml:space="preserve">However, </w:t>
      </w:r>
      <w:r w:rsidR="5FB86657" w:rsidRPr="0024295C">
        <w:rPr>
          <w:rFonts w:ascii="Calibri" w:eastAsia="Calibri (body)" w:hAnsi="Calibri" w:cs="Calibri"/>
          <w:sz w:val="22"/>
          <w:szCs w:val="22"/>
        </w:rPr>
        <w:t xml:space="preserve">the </w:t>
      </w:r>
      <w:r w:rsidR="2B68E4DD" w:rsidRPr="0024295C">
        <w:rPr>
          <w:rFonts w:ascii="Calibri" w:eastAsia="Calibri (body)" w:hAnsi="Calibri" w:cs="Calibri"/>
          <w:sz w:val="22"/>
          <w:szCs w:val="22"/>
        </w:rPr>
        <w:t xml:space="preserve">limited </w:t>
      </w:r>
      <w:r w:rsidR="5FB86657" w:rsidRPr="0024295C">
        <w:rPr>
          <w:rFonts w:ascii="Calibri" w:eastAsia="Calibri (body)" w:hAnsi="Calibri" w:cs="Calibri"/>
          <w:sz w:val="22"/>
          <w:szCs w:val="22"/>
        </w:rPr>
        <w:t xml:space="preserve">availability of </w:t>
      </w:r>
      <w:r w:rsidR="01EF1BB9" w:rsidRPr="0024295C">
        <w:rPr>
          <w:rFonts w:ascii="Calibri" w:eastAsia="Calibri (body)" w:hAnsi="Calibri" w:cs="Calibri"/>
          <w:sz w:val="22"/>
          <w:szCs w:val="22"/>
        </w:rPr>
        <w:t xml:space="preserve">data for </w:t>
      </w:r>
      <w:r w:rsidR="5FB86657" w:rsidRPr="0024295C">
        <w:rPr>
          <w:rFonts w:ascii="Calibri" w:eastAsia="Calibri (body)" w:hAnsi="Calibri" w:cs="Calibri"/>
          <w:sz w:val="22"/>
          <w:szCs w:val="22"/>
        </w:rPr>
        <w:t>global burned areas and their severity presented itself the major limitation of this study, wh</w:t>
      </w:r>
      <w:r w:rsidR="43507759" w:rsidRPr="0024295C">
        <w:rPr>
          <w:rFonts w:ascii="Calibri" w:eastAsia="Calibri (body)" w:hAnsi="Calibri" w:cs="Calibri"/>
          <w:sz w:val="22"/>
          <w:szCs w:val="22"/>
        </w:rPr>
        <w:t>ereas the usage of MOSEV led to a loss of 2</w:t>
      </w:r>
      <w:r w:rsidR="2E3E3093" w:rsidRPr="0024295C">
        <w:rPr>
          <w:rFonts w:ascii="Calibri" w:eastAsia="Calibri (body)" w:hAnsi="Calibri" w:cs="Calibri"/>
          <w:sz w:val="22"/>
          <w:szCs w:val="22"/>
        </w:rPr>
        <w:t>8</w:t>
      </w:r>
      <w:r w:rsidR="43507759" w:rsidRPr="0024295C">
        <w:rPr>
          <w:rFonts w:ascii="Calibri" w:eastAsia="Calibri (body)" w:hAnsi="Calibri" w:cs="Calibri"/>
          <w:sz w:val="22"/>
          <w:szCs w:val="22"/>
        </w:rPr>
        <w:t xml:space="preserve">% in area, which correspond to </w:t>
      </w:r>
      <w:r w:rsidR="7C73A4AA" w:rsidRPr="0024295C">
        <w:rPr>
          <w:rFonts w:ascii="Calibri" w:eastAsia="Calibri (body)" w:hAnsi="Calibri" w:cs="Calibri"/>
          <w:sz w:val="22"/>
          <w:szCs w:val="22"/>
        </w:rPr>
        <w:t xml:space="preserve">fires smaller </w:t>
      </w:r>
      <w:r w:rsidR="7C73A4AA" w:rsidRPr="00694A01">
        <w:rPr>
          <w:rFonts w:ascii="Calibri" w:eastAsia="Calibri (body)" w:hAnsi="Calibri" w:cs="Calibri"/>
          <w:sz w:val="22"/>
          <w:szCs w:val="22"/>
        </w:rPr>
        <w:t>than 25ha (</w:t>
      </w:r>
      <w:r w:rsidR="00694A01" w:rsidRPr="00694A01">
        <w:rPr>
          <w:rFonts w:ascii="Calibri" w:eastAsia="Calibri (body)" w:hAnsi="Calibri" w:cs="Calibri"/>
          <w:sz w:val="22"/>
          <w:szCs w:val="22"/>
        </w:rPr>
        <w:t>Fig.</w:t>
      </w:r>
      <w:r w:rsidR="00694A01">
        <w:rPr>
          <w:rFonts w:ascii="Calibri" w:eastAsia="Calibri (body)" w:hAnsi="Calibri" w:cs="Calibri"/>
          <w:sz w:val="22"/>
          <w:szCs w:val="22"/>
        </w:rPr>
        <w:t xml:space="preserve"> </w:t>
      </w:r>
      <w:r w:rsidR="00694A01" w:rsidRPr="00694A01">
        <w:rPr>
          <w:rFonts w:ascii="Calibri" w:eastAsia="Calibri (body)" w:hAnsi="Calibri" w:cs="Calibri"/>
          <w:sz w:val="22"/>
          <w:szCs w:val="22"/>
        </w:rPr>
        <w:t>1</w:t>
      </w:r>
      <w:r w:rsidR="7C73A4AA" w:rsidRPr="00694A01">
        <w:rPr>
          <w:rFonts w:ascii="Calibri" w:eastAsia="Calibri (body)" w:hAnsi="Calibri" w:cs="Calibri"/>
          <w:sz w:val="22"/>
          <w:szCs w:val="22"/>
        </w:rPr>
        <w:t>)</w:t>
      </w:r>
      <w:r w:rsidR="5B83CC5F" w:rsidRPr="00694A01">
        <w:rPr>
          <w:rFonts w:ascii="Calibri" w:eastAsia="Calibri (body)" w:hAnsi="Calibri" w:cs="Calibri"/>
          <w:sz w:val="22"/>
          <w:szCs w:val="22"/>
        </w:rPr>
        <w:t xml:space="preserve"> in</w:t>
      </w:r>
      <w:r w:rsidR="5B83CC5F" w:rsidRPr="0024295C">
        <w:rPr>
          <w:rFonts w:ascii="Calibri" w:eastAsia="Calibri (body)" w:hAnsi="Calibri" w:cs="Calibri"/>
          <w:sz w:val="22"/>
          <w:szCs w:val="22"/>
        </w:rPr>
        <w:t xml:space="preserve"> the EU</w:t>
      </w:r>
      <w:r w:rsidR="5E080106" w:rsidRPr="0024295C">
        <w:rPr>
          <w:rFonts w:ascii="Calibri" w:eastAsia="Calibri (body)" w:hAnsi="Calibri" w:cs="Calibri"/>
          <w:sz w:val="22"/>
          <w:szCs w:val="22"/>
        </w:rPr>
        <w:t>, as also confirmed by</w:t>
      </w:r>
      <w:r w:rsidR="00E524BE">
        <w:rPr>
          <w:rFonts w:ascii="Calibri" w:eastAsia="Calibri (body)" w:hAnsi="Calibri" w:cs="Calibri"/>
          <w:sz w:val="22"/>
          <w:szCs w:val="22"/>
        </w:rPr>
        <w:t xml:space="preserve"> </w:t>
      </w:r>
      <w:r w:rsidR="00694A01">
        <w:rPr>
          <w:rFonts w:ascii="Calibri" w:eastAsia="Calibri (body)" w:hAnsi="Calibri" w:cs="Calibri"/>
          <w:sz w:val="22"/>
          <w:szCs w:val="22"/>
        </w:rPr>
        <w:fldChar w:fldCharType="begin"/>
      </w:r>
      <w:r w:rsidR="00715D08">
        <w:rPr>
          <w:rFonts w:ascii="Calibri" w:eastAsia="Calibri (body)" w:hAnsi="Calibri" w:cs="Calibri"/>
          <w:sz w:val="22"/>
          <w:szCs w:val="22"/>
        </w:rPr>
        <w:instrText xml:space="preserve"> ADDIN ZOTERO_ITEM CSL_CITATION {"citationID":"4jcMOCF9","properties":{"formattedCitation":"(Boschetti et al., 2019)","plainCitation":"(Boschetti et al., 2019)","dontUpdate":true,"noteIndex":0},"citationItems":[{"id":8428,"uris":["http://zotero.org/users/12125375/items/LISIX5UR"],"itemData":{"id":8428,"type":"article-journal","abstract":"This paper presents a Stage 3 validation of the recently released Collection 6 NASA MCD64A1 500 m global burned area product. The product is validated by comparison with Landsat 8 Operational Land Imager (OLI) image pairs acquired 16 days apart that were visually interpreted. These independent reference data were selected using a stratified random sampling approach that allows for probability sampling of Landsat data in both time and in space. A total of 558 Landsat 8 OLI image pairs (1116 images), acquired between March 1st, 2014 and March 19th , 2015, were selected and used to validate the MCD64A1 product. The areal accuracy of the MCD64A1 product was characterized at the 30 m resolution of the Landsat independent reference data using standard accuracy metrics derived from global and from biome specific confusion matrices. Because a probability based Stage 3 sampling protocol was followed, unbiased estimators of the accuracy metrics and associated standard errors could be used. Globally, the MCD64A1 product had an estimated 40.2% commission error and 72.6% omission error; the prevalence of omission errors is reflected by a negative estimated bias of the mapped global area burned relative to the Landsat independent reference data (−54.1%). Globally, the standard errors of the accuracy metrics were less than 6%. The lowest errors were observed in the boreal forest biome (27.0% omission and 23.9% estimated commission errors) where burned areas tend to be large and distinct, and remain on the landscape for long periods, and the highest errors were in the Tropical Forest, Temperate Forest, and Mediterranean biomes (estimated &gt; 90% omission error and &gt;50% commission error). The product accuracy was also characterized at coarser scale using metrics derived from the regression between the proportion of coarse resolution grid cells detected as burned by MCD64A1 and the proportion mapped in the Landsat 8 interpreted maps. The errors of omission and commission observed at 30 m resolution compensate to a considerable extent at coarser resolution, as indicated by the coefficient of determination (r2 &gt; 0.70), slope (&gt;0.79) and intercept (−0.0030) of the regression between the MCD64A1 product and the Landsat independent reference data in 3 km, 4 km, 5 km, and 6 km coarse resolution cells. The Boreal Forest, Desert and Xeric Shrublands, Temperate Savannah and Tropical Savannah biomes had higher r2 and slopes closer to unity than the Temperate Forest, Mediterranean, and Tropical Forest biomes. The analysis of the deviations between the proportion of area burned mapped by the MCD64A1 product and by the independent reference data, performed using 3  km × 3  km and 6  km × 6  km coarse resolution cells, indicates that the large negative bias in global area burned is primarily due to the systematic underestimation of smaller burned areas in the MCD64A1 product.","container-title":"Remote Sensing of Environment","DOI":"10.1016/j.rse.2019.111490","ISSN":"0034-4257","journalAbbreviation":"Remote Sensing of Environment","page":"111490","source":"ScienceDirect","title":"Global validation of the collection 6 MODIS burned area product","volume":"235","author":[{"family":"Boschetti","given":"Luigi"},{"family":"Roy","given":"David P."},{"family":"Giglio","given":"Louis"},{"family":"Huang","given":"Haiyan"},{"family":"Zubkova","given":"Maria"},{"family":"Humber","given":"Michael L."}],"issued":{"date-parts":[["2019",12,15]]}}}],"schema":"https://github.com/citation-style-language/schema/raw/master/csl-citation.json"} </w:instrText>
      </w:r>
      <w:r w:rsidR="00694A01">
        <w:rPr>
          <w:rFonts w:ascii="Calibri" w:eastAsia="Calibri (body)" w:hAnsi="Calibri" w:cs="Calibri"/>
          <w:sz w:val="22"/>
          <w:szCs w:val="22"/>
        </w:rPr>
        <w:fldChar w:fldCharType="separate"/>
      </w:r>
      <w:r w:rsidR="00694A01" w:rsidRPr="00694A01">
        <w:rPr>
          <w:rFonts w:ascii="Calibri" w:hAnsi="Calibri" w:cs="Calibri"/>
          <w:sz w:val="22"/>
        </w:rPr>
        <w:t xml:space="preserve">Boschetti et al. </w:t>
      </w:r>
      <w:r w:rsidR="00E524BE">
        <w:rPr>
          <w:rFonts w:ascii="Calibri" w:hAnsi="Calibri" w:cs="Calibri"/>
          <w:sz w:val="22"/>
        </w:rPr>
        <w:t>(</w:t>
      </w:r>
      <w:r w:rsidR="00694A01" w:rsidRPr="00694A01">
        <w:rPr>
          <w:rFonts w:ascii="Calibri" w:hAnsi="Calibri" w:cs="Calibri"/>
          <w:sz w:val="22"/>
        </w:rPr>
        <w:t>2019)</w:t>
      </w:r>
      <w:r w:rsidR="00694A01">
        <w:rPr>
          <w:rFonts w:ascii="Calibri" w:eastAsia="Calibri (body)" w:hAnsi="Calibri" w:cs="Calibri"/>
          <w:sz w:val="22"/>
          <w:szCs w:val="22"/>
        </w:rPr>
        <w:fldChar w:fldCharType="end"/>
      </w:r>
      <w:r w:rsidR="7C73A4AA" w:rsidRPr="0024295C">
        <w:rPr>
          <w:rFonts w:ascii="Calibri" w:eastAsia="Calibri (body)" w:hAnsi="Calibri" w:cs="Calibri"/>
          <w:sz w:val="22"/>
          <w:szCs w:val="22"/>
        </w:rPr>
        <w:t>.</w:t>
      </w:r>
      <w:r w:rsidR="03D8CB22" w:rsidRPr="0024295C">
        <w:rPr>
          <w:rFonts w:ascii="Calibri" w:eastAsia="Calibri (body)" w:hAnsi="Calibri" w:cs="Calibri"/>
          <w:sz w:val="22"/>
          <w:szCs w:val="22"/>
        </w:rPr>
        <w:t xml:space="preserve"> Th</w:t>
      </w:r>
      <w:r w:rsidR="0A2C6ACD" w:rsidRPr="0024295C">
        <w:rPr>
          <w:rFonts w:ascii="Calibri" w:eastAsia="Calibri (body)" w:hAnsi="Calibri" w:cs="Calibri"/>
          <w:sz w:val="22"/>
          <w:szCs w:val="22"/>
        </w:rPr>
        <w:t xml:space="preserve">is underestimation is also in line with the coefficient of variation of the estimated burned area found for </w:t>
      </w:r>
      <w:r w:rsidR="7FE76520" w:rsidRPr="0024295C">
        <w:rPr>
          <w:rFonts w:ascii="Calibri" w:eastAsia="Calibri (body)" w:hAnsi="Calibri" w:cs="Calibri"/>
          <w:sz w:val="22"/>
          <w:szCs w:val="22"/>
        </w:rPr>
        <w:t>temperate (23.3%) and Mediterranean forest (42.4</w:t>
      </w:r>
      <w:r w:rsidR="04B9FB0F" w:rsidRPr="0024295C">
        <w:rPr>
          <w:rFonts w:ascii="Calibri" w:eastAsia="Calibri (body)" w:hAnsi="Calibri" w:cs="Calibri"/>
          <w:sz w:val="22"/>
          <w:szCs w:val="22"/>
        </w:rPr>
        <w:t>%</w:t>
      </w:r>
      <w:r w:rsidR="7FE76520" w:rsidRPr="0024295C">
        <w:rPr>
          <w:rFonts w:ascii="Calibri" w:eastAsia="Calibri (body)" w:hAnsi="Calibri" w:cs="Calibri"/>
          <w:sz w:val="22"/>
          <w:szCs w:val="22"/>
        </w:rPr>
        <w:t>)</w:t>
      </w:r>
      <w:r w:rsidR="003A6994">
        <w:rPr>
          <w:rFonts w:ascii="Calibri" w:eastAsia="Calibri (body)" w:hAnsi="Calibri" w:cs="Calibri"/>
          <w:sz w:val="22"/>
          <w:szCs w:val="22"/>
        </w:rPr>
        <w:t xml:space="preserve"> </w:t>
      </w:r>
      <w:r w:rsidR="003A6994">
        <w:rPr>
          <w:rFonts w:ascii="Calibri" w:eastAsia="Calibri (body)" w:hAnsi="Calibri" w:cs="Calibri"/>
          <w:sz w:val="22"/>
          <w:szCs w:val="22"/>
        </w:rPr>
        <w:fldChar w:fldCharType="begin"/>
      </w:r>
      <w:r w:rsidR="00715D08">
        <w:rPr>
          <w:rFonts w:ascii="Calibri" w:eastAsia="Calibri (body)" w:hAnsi="Calibri" w:cs="Calibri"/>
          <w:sz w:val="22"/>
          <w:szCs w:val="22"/>
        </w:rPr>
        <w:instrText xml:space="preserve"> ADDIN ZOTERO_ITEM CSL_CITATION {"citationID":"GlAcpdBC","properties":{"formattedCitation":"(Boschetti et al., 2019)","plainCitation":"(Boschetti et al., 2019)","noteIndex":0},"citationItems":[{"id":8428,"uris":["http://zotero.org/users/12125375/items/LISIX5UR"],"itemData":{"id":8428,"type":"article-journal","abstract":"This paper presents a Stage 3 validation of the recently released Collection 6 NASA MCD64A1 500 m global burned area product. The product is validated by comparison with Landsat 8 Operational Land Imager (OLI) image pairs acquired 16 days apart that were visually interpreted. These independent reference data were selected using a stratified random sampling approach that allows for probability sampling of Landsat data in both time and in space. A total of 558 Landsat 8 OLI image pairs (1116 images), acquired between March 1st, 2014 and March 19th , 2015, were selected and used to validate the MCD64A1 product. The areal accuracy of the MCD64A1 product was characterized at the 30 m resolution of the Landsat independent reference data using standard accuracy metrics derived from global and from biome specific confusion matrices. Because a probability based Stage 3 sampling protocol was followed, unbiased estimators of the accuracy metrics and associated standard errors could be used. Globally, the MCD64A1 product had an estimated 40.2% commission error and 72.6% omission error; the prevalence of omission errors is reflected by a negative estimated bias of the mapped global area burned relative to the Landsat independent reference data (−54.1%). Globally, the standard errors of the accuracy metrics were less than 6%. The lowest errors were observed in the boreal forest biome (27.0% omission and 23.9% estimated commission errors) where burned areas tend to be large and distinct, and remain on the landscape for long periods, and the highest errors were in the Tropical Forest, Temperate Forest, and Mediterranean biomes (estimated &gt; 90% omission error and &gt;50% commission error). The product accuracy was also characterized at coarser scale using metrics derived from the regression between the proportion of coarse resolution grid cells detected as burned by MCD64A1 and the proportion mapped in the Landsat 8 interpreted maps. The errors of omission and commission observed at 30 m resolution compensate to a considerable extent at coarser resolution, as indicated by the coefficient of determination (r2 &gt; 0.70), slope (&gt;0.79) and intercept (−0.0030) of the regression between the MCD64A1 product and the Landsat independent reference data in 3 km, 4 km, 5 km, and 6 km coarse resolution cells. The Boreal Forest, Desert and Xeric Shrublands, Temperate Savannah and Tropical Savannah biomes had higher r2 and slopes closer to unity than the Temperate Forest, Mediterranean, and Tropical Forest biomes. The analysis of the deviations between the proportion of area burned mapped by the MCD64A1 product and by the independent reference data, performed using 3  km × 3  km and 6  km × 6  km coarse resolution cells, indicates that the large negative bias in global area burned is primarily due to the systematic underestimation of smaller burned areas in the MCD64A1 product.","container-title":"Remote Sensing of Environment","DOI":"10.1016/j.rse.2019.111490","ISSN":"0034-4257","journalAbbreviation":"Remote Sensing of Environment","page":"111490","source":"ScienceDirect","title":"Global validation of the collection 6 MODIS burned area product","volume":"235","author":[{"family":"Boschetti","given":"Luigi"},{"family":"Roy","given":"David P."},{"family":"Giglio","given":"Louis"},{"family":"Huang","given":"Haiyan"},{"family":"Zubkova","given":"Maria"},{"family":"Humber","given":"Michael L."}],"issued":{"date-parts":[["2019",12,15]]}}}],"schema":"https://github.com/citation-style-language/schema/raw/master/csl-citation.json"} </w:instrText>
      </w:r>
      <w:r w:rsidR="003A6994">
        <w:rPr>
          <w:rFonts w:ascii="Calibri" w:eastAsia="Calibri (body)" w:hAnsi="Calibri" w:cs="Calibri"/>
          <w:sz w:val="22"/>
          <w:szCs w:val="22"/>
        </w:rPr>
        <w:fldChar w:fldCharType="separate"/>
      </w:r>
      <w:r w:rsidR="003A6994" w:rsidRPr="003A6994">
        <w:rPr>
          <w:rFonts w:ascii="Calibri" w:hAnsi="Calibri" w:cs="Calibri"/>
          <w:sz w:val="22"/>
        </w:rPr>
        <w:t>(Boschetti et al., 2019)</w:t>
      </w:r>
      <w:r w:rsidR="003A6994">
        <w:rPr>
          <w:rFonts w:ascii="Calibri" w:eastAsia="Calibri (body)" w:hAnsi="Calibri" w:cs="Calibri"/>
          <w:sz w:val="22"/>
          <w:szCs w:val="22"/>
        </w:rPr>
        <w:fldChar w:fldCharType="end"/>
      </w:r>
      <w:r w:rsidR="72BC6781" w:rsidRPr="0024295C">
        <w:rPr>
          <w:rFonts w:ascii="Calibri" w:eastAsia="Calibri (body)" w:hAnsi="Calibri" w:cs="Calibri"/>
          <w:sz w:val="22"/>
          <w:szCs w:val="22"/>
        </w:rPr>
        <w:t>.</w:t>
      </w:r>
    </w:p>
    <w:p w14:paraId="7D102F29" w14:textId="77777777" w:rsidR="00694A01" w:rsidRDefault="00694A01" w:rsidP="00694A01">
      <w:pPr>
        <w:keepNext/>
      </w:pPr>
      <w:r w:rsidRPr="00694A01">
        <w:rPr>
          <w:rFonts w:ascii="Calibri" w:eastAsia="Calibri (body)" w:hAnsi="Calibri" w:cs="Calibri"/>
          <w:noProof/>
          <w:sz w:val="22"/>
          <w:szCs w:val="22"/>
          <w:lang w:eastAsia="en-US"/>
        </w:rPr>
        <w:drawing>
          <wp:inline distT="0" distB="0" distL="0" distR="0" wp14:anchorId="22A9436B" wp14:editId="224567D6">
            <wp:extent cx="2797200" cy="1980000"/>
            <wp:effectExtent l="0" t="0" r="3175" b="1270"/>
            <wp:docPr id="1" name="Picture 1" descr="C:\Users\simoedi\AppData\Local\Microsoft\Windows\INetCache\Content.MSO\9024ED7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oedi\AppData\Local\Microsoft\Windows\INetCache\Content.MSO\9024ED7C.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97200" cy="1980000"/>
                    </a:xfrm>
                    <a:prstGeom prst="rect">
                      <a:avLst/>
                    </a:prstGeom>
                    <a:noFill/>
                    <a:ln>
                      <a:noFill/>
                    </a:ln>
                  </pic:spPr>
                </pic:pic>
              </a:graphicData>
            </a:graphic>
          </wp:inline>
        </w:drawing>
      </w:r>
      <w:r w:rsidRPr="00694A01">
        <w:rPr>
          <w:rFonts w:ascii="Times New Roman" w:eastAsia="Times New Roman" w:hAnsi="Times New Roman" w:cs="Times New Roman"/>
          <w:noProof/>
          <w:lang w:eastAsia="en-US"/>
        </w:rPr>
        <w:t xml:space="preserve"> </w:t>
      </w:r>
      <w:r w:rsidRPr="00694A01">
        <w:rPr>
          <w:rFonts w:ascii="Times New Roman" w:eastAsia="Times New Roman" w:hAnsi="Times New Roman" w:cs="Times New Roman"/>
          <w:noProof/>
          <w:lang w:eastAsia="en-US"/>
        </w:rPr>
        <w:drawing>
          <wp:inline distT="0" distB="0" distL="0" distR="0" wp14:anchorId="08354E32" wp14:editId="34A7BE89">
            <wp:extent cx="2793600" cy="1980000"/>
            <wp:effectExtent l="0" t="0" r="6985" b="1270"/>
            <wp:docPr id="2" name="Picture 2" descr="C:\Users\simoedi\AppData\Local\Microsoft\Windows\INetCache\Content.MSO\EA72D3E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imoedi\AppData\Local\Microsoft\Windows\INetCache\Content.MSO\EA72D3E3.t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93600" cy="1980000"/>
                    </a:xfrm>
                    <a:prstGeom prst="rect">
                      <a:avLst/>
                    </a:prstGeom>
                    <a:noFill/>
                    <a:ln>
                      <a:noFill/>
                    </a:ln>
                  </pic:spPr>
                </pic:pic>
              </a:graphicData>
            </a:graphic>
          </wp:inline>
        </w:drawing>
      </w:r>
    </w:p>
    <w:p w14:paraId="1E1E371E" w14:textId="791F82BC" w:rsidR="00694A01" w:rsidRPr="00694A01" w:rsidRDefault="00694A01" w:rsidP="00694A01">
      <w:pPr>
        <w:pStyle w:val="Caption"/>
        <w:rPr>
          <w:rFonts w:ascii="Times New Roman" w:eastAsia="Times New Roman" w:hAnsi="Times New Roman" w:cs="Times New Roman"/>
          <w:lang w:eastAsia="en-US"/>
        </w:rPr>
      </w:pPr>
      <w:r>
        <w:t xml:space="preserve">Fig. </w:t>
      </w:r>
      <w:fldSimple w:instr=" SEQ Fig. \* ARABIC ">
        <w:r w:rsidR="00E524BE">
          <w:rPr>
            <w:noProof/>
          </w:rPr>
          <w:t>1</w:t>
        </w:r>
      </w:fldSimple>
      <w:r>
        <w:t xml:space="preserve"> – Examples of MOSEV coverage (pixel) and fire perimeter (line)</w:t>
      </w:r>
      <w:r w:rsidR="00FE4F79" w:rsidRPr="00FE4F79">
        <w:t xml:space="preserve"> </w:t>
      </w:r>
      <w:r w:rsidR="00FE4F79" w:rsidRPr="00694A01">
        <w:t>for the 2017 burned areas in EU</w:t>
      </w:r>
      <w:r w:rsidR="00FE4F79">
        <w:t xml:space="preserve"> at different resolution.</w:t>
      </w:r>
    </w:p>
    <w:p w14:paraId="413829D2" w14:textId="77777777" w:rsidR="00694A01" w:rsidRPr="00694A01" w:rsidRDefault="00694A01" w:rsidP="00694A01">
      <w:pPr>
        <w:spacing w:after="0" w:line="240" w:lineRule="auto"/>
        <w:rPr>
          <w:rFonts w:ascii="Times New Roman" w:eastAsia="Times New Roman" w:hAnsi="Times New Roman" w:cs="Times New Roman"/>
          <w:lang w:eastAsia="en-US"/>
        </w:rPr>
      </w:pPr>
    </w:p>
    <w:p w14:paraId="628B4E45" w14:textId="15469E36" w:rsidR="00694A01" w:rsidRDefault="00694A01" w:rsidP="6B067311">
      <w:pPr>
        <w:jc w:val="both"/>
        <w:rPr>
          <w:rFonts w:ascii="Calibri" w:eastAsia="Calibri (body)" w:hAnsi="Calibri" w:cs="Calibri"/>
          <w:sz w:val="22"/>
          <w:szCs w:val="22"/>
        </w:rPr>
      </w:pPr>
    </w:p>
    <w:p w14:paraId="51303BBB" w14:textId="42706507" w:rsidR="00694A01" w:rsidRDefault="00694A01" w:rsidP="6B067311">
      <w:pPr>
        <w:jc w:val="both"/>
        <w:rPr>
          <w:rFonts w:ascii="Calibri" w:eastAsia="Calibri (body)" w:hAnsi="Calibri" w:cs="Calibri"/>
          <w:sz w:val="22"/>
          <w:szCs w:val="22"/>
        </w:rPr>
      </w:pPr>
    </w:p>
    <w:p w14:paraId="6CE08D30" w14:textId="7D956DDC" w:rsidR="00694A01" w:rsidRDefault="00694A01" w:rsidP="6B067311">
      <w:pPr>
        <w:jc w:val="both"/>
        <w:rPr>
          <w:rFonts w:ascii="Calibri" w:eastAsia="Calibri (body)" w:hAnsi="Calibri" w:cs="Calibri"/>
          <w:sz w:val="22"/>
          <w:szCs w:val="22"/>
        </w:rPr>
      </w:pPr>
    </w:p>
    <w:p w14:paraId="68A481D6" w14:textId="77777777" w:rsidR="00694A01" w:rsidRPr="0024295C" w:rsidRDefault="00694A01" w:rsidP="6B067311">
      <w:pPr>
        <w:jc w:val="both"/>
        <w:rPr>
          <w:rFonts w:ascii="Calibri" w:eastAsia="Calibri (body)" w:hAnsi="Calibri" w:cs="Calibri"/>
          <w:sz w:val="22"/>
          <w:szCs w:val="22"/>
        </w:rPr>
      </w:pPr>
    </w:p>
    <w:p w14:paraId="3AD91197" w14:textId="0A514A8B" w:rsidR="7D8CF017" w:rsidRPr="0024295C" w:rsidRDefault="7D8CF017" w:rsidP="6B067311">
      <w:pPr>
        <w:pStyle w:val="Heading3"/>
        <w:rPr>
          <w:rFonts w:ascii="Calibri" w:eastAsia="Calibri (body)" w:hAnsi="Calibri" w:cs="Calibri"/>
          <w:sz w:val="22"/>
          <w:szCs w:val="22"/>
        </w:rPr>
      </w:pPr>
      <w:r w:rsidRPr="0024295C">
        <w:rPr>
          <w:rFonts w:ascii="Calibri" w:hAnsi="Calibri" w:cs="Calibri"/>
        </w:rPr>
        <w:lastRenderedPageBreak/>
        <w:t xml:space="preserve">Ground cover </w:t>
      </w:r>
      <w:r w:rsidR="00981C0F">
        <w:rPr>
          <w:rFonts w:ascii="Calibri" w:hAnsi="Calibri" w:cs="Calibri"/>
        </w:rPr>
        <w:t>by</w:t>
      </w:r>
      <w:r w:rsidRPr="0024295C">
        <w:rPr>
          <w:rFonts w:ascii="Calibri" w:hAnsi="Calibri" w:cs="Calibri"/>
        </w:rPr>
        <w:t xml:space="preserve"> FCOVER</w:t>
      </w:r>
    </w:p>
    <w:p w14:paraId="789B1AEF" w14:textId="31538DE1" w:rsidR="00125A47" w:rsidRPr="0024295C" w:rsidRDefault="6577A3F5" w:rsidP="31AB2048">
      <w:pPr>
        <w:jc w:val="both"/>
        <w:rPr>
          <w:rFonts w:ascii="Calibri" w:eastAsia="Calibri (body)" w:hAnsi="Calibri" w:cs="Calibri"/>
          <w:sz w:val="22"/>
          <w:szCs w:val="22"/>
        </w:rPr>
      </w:pPr>
      <w:r w:rsidRPr="0024295C">
        <w:rPr>
          <w:rFonts w:ascii="Calibri" w:eastAsia="Calibri (body)" w:hAnsi="Calibri" w:cs="Calibri"/>
          <w:sz w:val="22"/>
          <w:szCs w:val="22"/>
        </w:rPr>
        <w:t xml:space="preserve">Following the </w:t>
      </w:r>
      <w:r w:rsidR="115BDB23" w:rsidRPr="0024295C">
        <w:rPr>
          <w:rFonts w:ascii="Calibri" w:eastAsia="Calibri (body)" w:hAnsi="Calibri" w:cs="Calibri"/>
          <w:sz w:val="22"/>
          <w:szCs w:val="22"/>
        </w:rPr>
        <w:t xml:space="preserve">comparison </w:t>
      </w:r>
      <w:r w:rsidRPr="0024295C">
        <w:rPr>
          <w:rFonts w:ascii="Calibri" w:eastAsia="Calibri (body)" w:hAnsi="Calibri" w:cs="Calibri"/>
          <w:sz w:val="22"/>
          <w:szCs w:val="22"/>
        </w:rPr>
        <w:t>of t</w:t>
      </w:r>
      <w:r w:rsidR="7D8CF017" w:rsidRPr="0024295C">
        <w:rPr>
          <w:rFonts w:ascii="Calibri" w:eastAsia="Calibri (body)" w:hAnsi="Calibri" w:cs="Calibri"/>
          <w:sz w:val="22"/>
          <w:szCs w:val="22"/>
        </w:rPr>
        <w:t xml:space="preserve">he FCOVER </w:t>
      </w:r>
      <w:r w:rsidR="111DFE60" w:rsidRPr="0024295C">
        <w:rPr>
          <w:rFonts w:ascii="Calibri" w:eastAsia="Calibri (body)" w:hAnsi="Calibri" w:cs="Calibri"/>
          <w:sz w:val="22"/>
          <w:szCs w:val="22"/>
        </w:rPr>
        <w:t xml:space="preserve">data from the </w:t>
      </w:r>
      <w:r w:rsidR="1924C65E" w:rsidRPr="0024295C">
        <w:rPr>
          <w:rFonts w:ascii="Calibri" w:eastAsia="Calibri (body)" w:hAnsi="Calibri" w:cs="Calibri"/>
          <w:sz w:val="22"/>
          <w:szCs w:val="22"/>
        </w:rPr>
        <w:t>available</w:t>
      </w:r>
      <w:r w:rsidR="3E63CFB2" w:rsidRPr="0024295C">
        <w:rPr>
          <w:rFonts w:ascii="Calibri" w:eastAsia="Calibri (body)" w:hAnsi="Calibri" w:cs="Calibri"/>
          <w:sz w:val="22"/>
          <w:szCs w:val="22"/>
        </w:rPr>
        <w:t xml:space="preserve"> Copernicus </w:t>
      </w:r>
      <w:r w:rsidR="2CF4EE83" w:rsidRPr="0024295C">
        <w:rPr>
          <w:rFonts w:ascii="Calibri" w:eastAsia="Calibri (body)" w:hAnsi="Calibri" w:cs="Calibri"/>
          <w:sz w:val="22"/>
          <w:szCs w:val="22"/>
        </w:rPr>
        <w:t xml:space="preserve">product </w:t>
      </w:r>
      <w:r w:rsidR="3D9B4AF5" w:rsidRPr="0024295C">
        <w:rPr>
          <w:rFonts w:ascii="Calibri" w:eastAsia="Calibri (body)" w:hAnsi="Calibri" w:cs="Calibri"/>
          <w:sz w:val="22"/>
          <w:szCs w:val="22"/>
        </w:rPr>
        <w:t>(</w:t>
      </w:r>
      <w:r w:rsidR="3E63CFB2" w:rsidRPr="0024295C">
        <w:rPr>
          <w:rFonts w:ascii="Calibri" w:eastAsia="Calibri (body)" w:hAnsi="Calibri" w:cs="Calibri"/>
          <w:sz w:val="22"/>
          <w:szCs w:val="22"/>
        </w:rPr>
        <w:t>300m</w:t>
      </w:r>
      <w:r w:rsidR="0A76FF15" w:rsidRPr="0024295C">
        <w:rPr>
          <w:rFonts w:ascii="Calibri" w:eastAsia="Calibri (body)" w:hAnsi="Calibri" w:cs="Calibri"/>
          <w:sz w:val="22"/>
          <w:szCs w:val="22"/>
        </w:rPr>
        <w:t>)</w:t>
      </w:r>
      <w:r w:rsidR="3E63CFB2" w:rsidRPr="0024295C">
        <w:rPr>
          <w:rFonts w:ascii="Calibri" w:eastAsia="Calibri (body)" w:hAnsi="Calibri" w:cs="Calibri"/>
          <w:sz w:val="22"/>
          <w:szCs w:val="22"/>
        </w:rPr>
        <w:t xml:space="preserve"> </w:t>
      </w:r>
      <w:r w:rsidR="094B5FDC" w:rsidRPr="0024295C">
        <w:rPr>
          <w:rFonts w:ascii="Calibri" w:eastAsia="Calibri (body)" w:hAnsi="Calibri" w:cs="Calibri"/>
          <w:sz w:val="22"/>
          <w:szCs w:val="22"/>
        </w:rPr>
        <w:t xml:space="preserve">with </w:t>
      </w:r>
      <w:r w:rsidR="4616A0C6" w:rsidRPr="0024295C">
        <w:rPr>
          <w:rFonts w:ascii="Calibri" w:eastAsia="Calibri (body)" w:hAnsi="Calibri" w:cs="Calibri"/>
          <w:sz w:val="22"/>
          <w:szCs w:val="22"/>
        </w:rPr>
        <w:t>the new methodolog</w:t>
      </w:r>
      <w:r w:rsidR="1127E9C8" w:rsidRPr="0024295C">
        <w:rPr>
          <w:rFonts w:ascii="Calibri" w:eastAsia="Calibri (body)" w:hAnsi="Calibri" w:cs="Calibri"/>
          <w:sz w:val="22"/>
          <w:szCs w:val="22"/>
        </w:rPr>
        <w:t>y used under the</w:t>
      </w:r>
      <w:r w:rsidR="6270B09A" w:rsidRPr="0024295C">
        <w:rPr>
          <w:rFonts w:ascii="Calibri" w:eastAsia="Calibri (body)" w:hAnsi="Calibri" w:cs="Calibri"/>
          <w:sz w:val="22"/>
          <w:szCs w:val="22"/>
        </w:rPr>
        <w:t xml:space="preserve"> Landsat Collection (30m)</w:t>
      </w:r>
      <w:r w:rsidR="612A98A7" w:rsidRPr="0024295C">
        <w:rPr>
          <w:rFonts w:ascii="Calibri" w:eastAsia="Calibri (body)" w:hAnsi="Calibri" w:cs="Calibri"/>
          <w:sz w:val="22"/>
          <w:szCs w:val="22"/>
        </w:rPr>
        <w:t xml:space="preserve">, a double step correction was required </w:t>
      </w:r>
      <w:r w:rsidR="33D5C427" w:rsidRPr="0024295C">
        <w:rPr>
          <w:rFonts w:ascii="Calibri" w:eastAsia="Calibri (body)" w:hAnsi="Calibri" w:cs="Calibri"/>
          <w:sz w:val="22"/>
          <w:szCs w:val="22"/>
        </w:rPr>
        <w:t>to</w:t>
      </w:r>
      <w:r w:rsidR="1084DAC6" w:rsidRPr="0024295C">
        <w:rPr>
          <w:rFonts w:ascii="Calibri" w:eastAsia="Calibri (body)" w:hAnsi="Calibri" w:cs="Calibri"/>
          <w:sz w:val="22"/>
          <w:szCs w:val="22"/>
        </w:rPr>
        <w:t xml:space="preserve"> keep the previous model calibration</w:t>
      </w:r>
      <w:r w:rsidR="00E524BE">
        <w:rPr>
          <w:rFonts w:ascii="Calibri" w:eastAsia="Calibri (body)" w:hAnsi="Calibri" w:cs="Calibri"/>
          <w:sz w:val="22"/>
          <w:szCs w:val="22"/>
        </w:rPr>
        <w:t xml:space="preserve"> </w:t>
      </w:r>
      <w:r w:rsidR="00E524BE">
        <w:rPr>
          <w:rFonts w:ascii="Calibri" w:eastAsia="Calibri (body)" w:hAnsi="Calibri" w:cs="Calibri"/>
          <w:sz w:val="22"/>
          <w:szCs w:val="22"/>
        </w:rPr>
        <w:fldChar w:fldCharType="begin"/>
      </w:r>
      <w:r w:rsidR="00715D08">
        <w:rPr>
          <w:rFonts w:ascii="Calibri" w:eastAsia="Calibri (body)" w:hAnsi="Calibri" w:cs="Calibri"/>
          <w:sz w:val="22"/>
          <w:szCs w:val="22"/>
        </w:rPr>
        <w:instrText xml:space="preserve"> ADDIN ZOTERO_ITEM CSL_CITATION {"citationID":"bc93ZSVd","properties":{"formattedCitation":"(Vieira et al., 2023)","plainCitation":"(Vieira et al., 2023)","noteIndex":0},"citationItems":[{"id":649,"uris":["http://zotero.org/users/12125375/items/UZYS5AJ4"],"itemData":{"id":649,"type":"article-journal","abstract":"Annually, millions of hectares of land are affected by wildfires worldwide, disrupting ecosystems functioning by affecting on-site vegetation, soil, and above- and belowground biodiversity, but also triggering erosive off-site impacts such as water-bodies contamination or mudflows. Here, we present a soil erosion assessment following the 2017's wildfires at the European scale, including an analysis of vegetation recovery and soil erosion mitigation potential. Results indicate a sharp increase in soil losses with 19.4 million Mg additional erosion in the first post-fire year when compared to unburned conditions. Over five years, 44 million Mg additional soil losses were estimated, and 46% of the burned area presented no signs of full recovery. Post-fire mitigation could attenuate these impacts by 63–77%, reducing soil erosion to background levels by the 4th post-fire year. Our insights may help identifying target policies to reduce land degradation, as identified in the European Union Soil, Forest, and Biodiversity strategies.","container-title":"Environmental Research","DOI":"10.1016/j.envres.2022.114936","ISSN":"0013-9351","journalAbbreviation":"Environmental Research","page":"114936","source":"ScienceDirect","title":"Wildfires in Europe: Burned soils require attention","title-short":"Wildfires in Europe","volume":"217","author":[{"family":"Vieira","given":"D. C. S."},{"family":"Borrelli","given":"P."},{"family":"Jahanianfard","given":"D."},{"family":"Benali","given":"A."},{"family":"Scarpa","given":"S."},{"family":"Panagos","given":"P."}],"issued":{"date-parts":[["2023",1,15]]}}}],"schema":"https://github.com/citation-style-language/schema/raw/master/csl-citation.json"} </w:instrText>
      </w:r>
      <w:r w:rsidR="00E524BE">
        <w:rPr>
          <w:rFonts w:ascii="Calibri" w:eastAsia="Calibri (body)" w:hAnsi="Calibri" w:cs="Calibri"/>
          <w:sz w:val="22"/>
          <w:szCs w:val="22"/>
        </w:rPr>
        <w:fldChar w:fldCharType="separate"/>
      </w:r>
      <w:r w:rsidR="00E524BE" w:rsidRPr="00E524BE">
        <w:rPr>
          <w:rFonts w:ascii="Calibri" w:hAnsi="Calibri" w:cs="Calibri"/>
          <w:sz w:val="22"/>
        </w:rPr>
        <w:t>(Vieira et al., 2023)</w:t>
      </w:r>
      <w:r w:rsidR="00E524BE">
        <w:rPr>
          <w:rFonts w:ascii="Calibri" w:eastAsia="Calibri (body)" w:hAnsi="Calibri" w:cs="Calibri"/>
          <w:sz w:val="22"/>
          <w:szCs w:val="22"/>
        </w:rPr>
        <w:fldChar w:fldCharType="end"/>
      </w:r>
      <w:r w:rsidR="5E3DA53B" w:rsidRPr="0024295C">
        <w:rPr>
          <w:rFonts w:ascii="Calibri" w:eastAsia="Calibri (body)" w:hAnsi="Calibri" w:cs="Calibri"/>
          <w:sz w:val="22"/>
          <w:szCs w:val="22"/>
        </w:rPr>
        <w:t xml:space="preserve"> </w:t>
      </w:r>
      <w:r w:rsidR="404406D0" w:rsidRPr="0024295C">
        <w:rPr>
          <w:rFonts w:ascii="Calibri" w:eastAsia="Calibri (body)" w:hAnsi="Calibri" w:cs="Calibri"/>
          <w:sz w:val="22"/>
          <w:szCs w:val="22"/>
        </w:rPr>
        <w:t xml:space="preserve">based on the previous estimations performed </w:t>
      </w:r>
      <w:r w:rsidR="241E1A41" w:rsidRPr="0024295C">
        <w:rPr>
          <w:rFonts w:ascii="Calibri" w:eastAsia="Calibri (body)" w:hAnsi="Calibri" w:cs="Calibri"/>
          <w:sz w:val="22"/>
          <w:szCs w:val="22"/>
        </w:rPr>
        <w:t xml:space="preserve">at </w:t>
      </w:r>
      <w:r w:rsidR="404406D0" w:rsidRPr="0024295C">
        <w:rPr>
          <w:rFonts w:ascii="Calibri" w:eastAsia="Calibri (body)" w:hAnsi="Calibri" w:cs="Calibri"/>
          <w:sz w:val="22"/>
          <w:szCs w:val="22"/>
        </w:rPr>
        <w:t>EU</w:t>
      </w:r>
      <w:r w:rsidR="0F93FCFA" w:rsidRPr="0024295C">
        <w:rPr>
          <w:rFonts w:ascii="Calibri" w:eastAsia="Calibri (body)" w:hAnsi="Calibri" w:cs="Calibri"/>
          <w:sz w:val="22"/>
          <w:szCs w:val="22"/>
        </w:rPr>
        <w:t xml:space="preserve"> </w:t>
      </w:r>
      <w:r w:rsidR="5D6CC741" w:rsidRPr="0024295C">
        <w:rPr>
          <w:rFonts w:ascii="Calibri" w:eastAsia="Calibri (body)" w:hAnsi="Calibri" w:cs="Calibri"/>
          <w:sz w:val="22"/>
          <w:szCs w:val="22"/>
        </w:rPr>
        <w:t>scale</w:t>
      </w:r>
      <w:r w:rsidR="5E3DA53B" w:rsidRPr="0024295C">
        <w:rPr>
          <w:rFonts w:ascii="Calibri" w:eastAsia="Calibri (body)" w:hAnsi="Calibri" w:cs="Calibri"/>
          <w:sz w:val="22"/>
          <w:szCs w:val="22"/>
        </w:rPr>
        <w:t xml:space="preserve">. We have focused on </w:t>
      </w:r>
      <w:r w:rsidR="3FEF5ED1" w:rsidRPr="0024295C">
        <w:rPr>
          <w:rFonts w:ascii="Calibri" w:eastAsia="Calibri (body)" w:hAnsi="Calibri" w:cs="Calibri"/>
          <w:sz w:val="22"/>
          <w:szCs w:val="22"/>
        </w:rPr>
        <w:t>the</w:t>
      </w:r>
      <w:r w:rsidR="3B2FE069" w:rsidRPr="0024295C">
        <w:rPr>
          <w:rFonts w:ascii="Calibri" w:eastAsia="Calibri (body)" w:hAnsi="Calibri" w:cs="Calibri"/>
          <w:sz w:val="22"/>
          <w:szCs w:val="22"/>
        </w:rPr>
        <w:t xml:space="preserve"> </w:t>
      </w:r>
      <w:r w:rsidR="74FE255E" w:rsidRPr="0024295C">
        <w:rPr>
          <w:rFonts w:ascii="Calibri" w:eastAsia="Calibri (body)" w:hAnsi="Calibri" w:cs="Calibri"/>
          <w:sz w:val="22"/>
          <w:szCs w:val="22"/>
        </w:rPr>
        <w:t>different signal</w:t>
      </w:r>
      <w:r w:rsidR="473B0F88" w:rsidRPr="0024295C">
        <w:rPr>
          <w:rFonts w:ascii="Calibri" w:eastAsia="Calibri (body)" w:hAnsi="Calibri" w:cs="Calibri"/>
          <w:sz w:val="22"/>
          <w:szCs w:val="22"/>
        </w:rPr>
        <w:t>s</w:t>
      </w:r>
      <w:r w:rsidR="7775FE06" w:rsidRPr="0024295C">
        <w:rPr>
          <w:rFonts w:ascii="Calibri" w:eastAsia="Calibri (body)" w:hAnsi="Calibri" w:cs="Calibri"/>
          <w:sz w:val="22"/>
          <w:szCs w:val="22"/>
        </w:rPr>
        <w:t xml:space="preserve"> obtained </w:t>
      </w:r>
      <w:r w:rsidR="13612D60" w:rsidRPr="0024295C">
        <w:rPr>
          <w:rFonts w:ascii="Calibri" w:eastAsia="Calibri (body)" w:hAnsi="Calibri" w:cs="Calibri"/>
          <w:sz w:val="22"/>
          <w:szCs w:val="22"/>
        </w:rPr>
        <w:t xml:space="preserve">by </w:t>
      </w:r>
      <w:r w:rsidR="153A614A" w:rsidRPr="0024295C">
        <w:rPr>
          <w:rFonts w:ascii="Calibri" w:eastAsia="Calibri (body)" w:hAnsi="Calibri" w:cs="Calibri"/>
          <w:sz w:val="22"/>
          <w:szCs w:val="22"/>
        </w:rPr>
        <w:t>both systems</w:t>
      </w:r>
      <w:r w:rsidR="7775FE06" w:rsidRPr="0024295C">
        <w:rPr>
          <w:rFonts w:ascii="Calibri" w:eastAsia="Calibri (body)" w:hAnsi="Calibri" w:cs="Calibri"/>
          <w:sz w:val="22"/>
          <w:szCs w:val="22"/>
        </w:rPr>
        <w:t xml:space="preserve"> (PROBA-V vs. Landsat)</w:t>
      </w:r>
      <w:r w:rsidR="0F346976" w:rsidRPr="0024295C">
        <w:rPr>
          <w:rFonts w:ascii="Calibri" w:eastAsia="Calibri (body)" w:hAnsi="Calibri" w:cs="Calibri"/>
          <w:sz w:val="22"/>
          <w:szCs w:val="22"/>
        </w:rPr>
        <w:t xml:space="preserve">, but also taking into consideration that FCOVER under the previous methodology </w:t>
      </w:r>
      <w:r w:rsidR="4CEB3942" w:rsidRPr="0024295C">
        <w:rPr>
          <w:rFonts w:ascii="Calibri" w:eastAsia="Calibri (body)" w:hAnsi="Calibri" w:cs="Calibri"/>
          <w:sz w:val="22"/>
          <w:szCs w:val="22"/>
        </w:rPr>
        <w:t>concerned  one moment in time (October) while the n</w:t>
      </w:r>
      <w:r w:rsidR="071274BB" w:rsidRPr="0024295C">
        <w:rPr>
          <w:rFonts w:ascii="Calibri" w:eastAsia="Calibri (body)" w:hAnsi="Calibri" w:cs="Calibri"/>
          <w:sz w:val="22"/>
          <w:szCs w:val="22"/>
        </w:rPr>
        <w:t xml:space="preserve">ovel </w:t>
      </w:r>
      <w:r w:rsidR="4CEB3942" w:rsidRPr="0024295C">
        <w:rPr>
          <w:rFonts w:ascii="Calibri" w:eastAsia="Calibri (body)" w:hAnsi="Calibri" w:cs="Calibri"/>
          <w:sz w:val="22"/>
          <w:szCs w:val="22"/>
        </w:rPr>
        <w:t xml:space="preserve">one is determined </w:t>
      </w:r>
      <w:r w:rsidR="3ADDAB69" w:rsidRPr="0024295C">
        <w:rPr>
          <w:rFonts w:ascii="Calibri" w:eastAsia="Calibri (body)" w:hAnsi="Calibri" w:cs="Calibri"/>
          <w:sz w:val="22"/>
          <w:szCs w:val="22"/>
        </w:rPr>
        <w:t>immediately after each fire.</w:t>
      </w:r>
      <w:r w:rsidR="5C5F3560" w:rsidRPr="0024295C">
        <w:rPr>
          <w:rFonts w:ascii="Calibri" w:eastAsia="Calibri (body)" w:hAnsi="Calibri" w:cs="Calibri"/>
          <w:sz w:val="22"/>
          <w:szCs w:val="22"/>
        </w:rPr>
        <w:t xml:space="preserve"> Therefore, </w:t>
      </w:r>
      <w:r w:rsidR="36C61691" w:rsidRPr="0024295C">
        <w:rPr>
          <w:rFonts w:ascii="Calibri" w:eastAsia="Calibri (body)" w:hAnsi="Calibri" w:cs="Calibri"/>
          <w:sz w:val="22"/>
          <w:szCs w:val="22"/>
        </w:rPr>
        <w:t>the following</w:t>
      </w:r>
      <w:r w:rsidR="2E5F722C" w:rsidRPr="0024295C">
        <w:rPr>
          <w:rFonts w:ascii="Calibri" w:eastAsia="Calibri (body)" w:hAnsi="Calibri" w:cs="Calibri"/>
          <w:sz w:val="22"/>
          <w:szCs w:val="22"/>
        </w:rPr>
        <w:t xml:space="preserve"> transformation </w:t>
      </w:r>
      <w:r w:rsidR="20280FC9" w:rsidRPr="0024295C">
        <w:rPr>
          <w:rFonts w:ascii="Calibri" w:eastAsia="Calibri (body)" w:hAnsi="Calibri" w:cs="Calibri"/>
          <w:sz w:val="22"/>
          <w:szCs w:val="22"/>
        </w:rPr>
        <w:t xml:space="preserve">was </w:t>
      </w:r>
      <w:r w:rsidR="0FC9A59F" w:rsidRPr="0024295C">
        <w:rPr>
          <w:rFonts w:ascii="Calibri" w:eastAsia="Calibri (body)" w:hAnsi="Calibri" w:cs="Calibri"/>
          <w:sz w:val="22"/>
          <w:szCs w:val="22"/>
        </w:rPr>
        <w:t>applied</w:t>
      </w:r>
      <w:r w:rsidR="527CDD9B" w:rsidRPr="0024295C">
        <w:rPr>
          <w:rFonts w:ascii="Calibri" w:eastAsia="Calibri (body)" w:hAnsi="Calibri" w:cs="Calibri"/>
          <w:sz w:val="22"/>
          <w:szCs w:val="22"/>
        </w:rPr>
        <w:t xml:space="preserve"> </w:t>
      </w:r>
      <w:r w:rsidR="0133AC4B" w:rsidRPr="0024295C">
        <w:rPr>
          <w:rFonts w:ascii="Calibri" w:eastAsia="Calibri (body)" w:hAnsi="Calibri" w:cs="Calibri"/>
          <w:sz w:val="22"/>
          <w:szCs w:val="22"/>
        </w:rPr>
        <w:t>which</w:t>
      </w:r>
      <w:r w:rsidR="527CDD9B" w:rsidRPr="0024295C">
        <w:rPr>
          <w:rFonts w:ascii="Calibri" w:eastAsia="Calibri (body)" w:hAnsi="Calibri" w:cs="Calibri"/>
          <w:sz w:val="22"/>
          <w:szCs w:val="22"/>
        </w:rPr>
        <w:t xml:space="preserve"> allowed us to keep the same range and interquartile as the</w:t>
      </w:r>
      <w:r w:rsidR="4184463F" w:rsidRPr="0024295C">
        <w:rPr>
          <w:rFonts w:ascii="Calibri" w:eastAsia="Calibri (body)" w:hAnsi="Calibri" w:cs="Calibri"/>
          <w:sz w:val="22"/>
          <w:szCs w:val="22"/>
        </w:rPr>
        <w:t xml:space="preserve"> original data collected</w:t>
      </w:r>
      <w:r w:rsidR="5525381F" w:rsidRPr="0024295C">
        <w:rPr>
          <w:rFonts w:ascii="Calibri" w:eastAsia="Calibri (body)" w:hAnsi="Calibri" w:cs="Calibri"/>
          <w:sz w:val="22"/>
          <w:szCs w:val="22"/>
        </w:rPr>
        <w:t>:</w:t>
      </w:r>
    </w:p>
    <w:p w14:paraId="2392E6E3" w14:textId="714BA5FD" w:rsidR="31AB2048" w:rsidRPr="003A6994" w:rsidRDefault="31AB2048" w:rsidP="003A6994">
      <w:pPr>
        <w:ind w:left="-426"/>
        <w:jc w:val="both"/>
        <w:rPr>
          <w:rFonts w:ascii="Calibri" w:eastAsia="Calibri (body)" w:hAnsi="Calibri" w:cs="Calibri"/>
          <w:sz w:val="22"/>
        </w:rPr>
      </w:pPr>
      <m:oMath>
        <m:r>
          <w:rPr>
            <w:rFonts w:ascii="Cambria Math" w:hAnsi="Cambria Math" w:cs="Calibri"/>
            <w:sz w:val="22"/>
          </w:rPr>
          <m:t>FCOVER cor</m:t>
        </m:r>
        <m:sSub>
          <m:sSubPr>
            <m:ctrlPr>
              <w:rPr>
                <w:rFonts w:ascii="Cambria Math" w:hAnsi="Cambria Math" w:cs="Calibri"/>
                <w:sz w:val="22"/>
              </w:rPr>
            </m:ctrlPr>
          </m:sSubPr>
          <m:e>
            <m:r>
              <w:rPr>
                <w:rFonts w:ascii="Cambria Math" w:hAnsi="Cambria Math" w:cs="Calibri"/>
                <w:sz w:val="22"/>
              </w:rPr>
              <m:t>r</m:t>
            </m:r>
          </m:e>
          <m:sub>
            <m:d>
              <m:dPr>
                <m:ctrlPr>
                  <w:rPr>
                    <w:rFonts w:ascii="Cambria Math" w:hAnsi="Cambria Math" w:cs="Calibri"/>
                    <w:sz w:val="22"/>
                  </w:rPr>
                </m:ctrlPr>
              </m:dPr>
              <m:e>
                <m:r>
                  <w:rPr>
                    <w:rFonts w:ascii="Cambria Math" w:hAnsi="Cambria Math" w:cs="Calibri"/>
                    <w:sz w:val="22"/>
                  </w:rPr>
                  <m:t>t variable, scale 30m</m:t>
                </m:r>
              </m:e>
            </m:d>
          </m:sub>
        </m:sSub>
        <m:r>
          <w:rPr>
            <w:rFonts w:ascii="Cambria Math" w:hAnsi="Cambria Math" w:cs="Calibri"/>
            <w:sz w:val="22"/>
          </w:rPr>
          <m:t>=FCOVE</m:t>
        </m:r>
        <m:sSub>
          <m:sSubPr>
            <m:ctrlPr>
              <w:rPr>
                <w:rFonts w:ascii="Cambria Math" w:hAnsi="Cambria Math" w:cs="Calibri"/>
                <w:sz w:val="22"/>
              </w:rPr>
            </m:ctrlPr>
          </m:sSubPr>
          <m:e>
            <m:r>
              <w:rPr>
                <w:rFonts w:ascii="Cambria Math" w:hAnsi="Cambria Math" w:cs="Calibri"/>
                <w:sz w:val="22"/>
              </w:rPr>
              <m:t>R</m:t>
            </m:r>
          </m:e>
          <m:sub>
            <m:d>
              <m:dPr>
                <m:ctrlPr>
                  <w:rPr>
                    <w:rFonts w:ascii="Cambria Math" w:hAnsi="Cambria Math" w:cs="Calibri"/>
                    <w:sz w:val="22"/>
                  </w:rPr>
                </m:ctrlPr>
              </m:dPr>
              <m:e>
                <m:r>
                  <w:rPr>
                    <w:rFonts w:ascii="Cambria Math" w:hAnsi="Cambria Math" w:cs="Calibri"/>
                    <w:sz w:val="22"/>
                  </w:rPr>
                  <m:t>t variable, scale 30m</m:t>
                </m:r>
              </m:e>
            </m:d>
          </m:sub>
        </m:sSub>
        <m:r>
          <w:rPr>
            <w:rFonts w:ascii="Cambria Math" w:hAnsi="Cambria Math" w:cs="Calibri"/>
            <w:sz w:val="22"/>
          </w:rPr>
          <m:t>-</m:t>
        </m:r>
        <m:d>
          <m:dPr>
            <m:ctrlPr>
              <w:rPr>
                <w:rFonts w:ascii="Cambria Math" w:hAnsi="Cambria Math" w:cs="Calibri"/>
                <w:sz w:val="22"/>
              </w:rPr>
            </m:ctrlPr>
          </m:dPr>
          <m:e>
            <m:r>
              <w:rPr>
                <w:rFonts w:ascii="Cambria Math" w:hAnsi="Cambria Math" w:cs="Calibri"/>
                <w:sz w:val="22"/>
              </w:rPr>
              <m:t>xFCOVE</m:t>
            </m:r>
            <m:sSub>
              <m:sSubPr>
                <m:ctrlPr>
                  <w:rPr>
                    <w:rFonts w:ascii="Cambria Math" w:hAnsi="Cambria Math" w:cs="Calibri"/>
                    <w:sz w:val="22"/>
                  </w:rPr>
                </m:ctrlPr>
              </m:sSubPr>
              <m:e>
                <m:r>
                  <w:rPr>
                    <w:rFonts w:ascii="Cambria Math" w:hAnsi="Cambria Math" w:cs="Calibri"/>
                    <w:sz w:val="22"/>
                  </w:rPr>
                  <m:t>R</m:t>
                </m:r>
              </m:e>
              <m:sub>
                <m:d>
                  <m:dPr>
                    <m:ctrlPr>
                      <w:rPr>
                        <w:rFonts w:ascii="Cambria Math" w:hAnsi="Cambria Math" w:cs="Calibri"/>
                        <w:sz w:val="22"/>
                      </w:rPr>
                    </m:ctrlPr>
                  </m:dPr>
                  <m:e>
                    <m:r>
                      <w:rPr>
                        <w:rFonts w:ascii="Cambria Math" w:hAnsi="Cambria Math" w:cs="Calibri"/>
                        <w:sz w:val="22"/>
                      </w:rPr>
                      <m:t>t october2017, scale 30m</m:t>
                    </m:r>
                  </m:e>
                </m:d>
              </m:sub>
            </m:sSub>
            <m:r>
              <w:rPr>
                <w:rFonts w:ascii="Cambria Math" w:hAnsi="Cambria Math" w:cs="Calibri"/>
                <w:sz w:val="22"/>
              </w:rPr>
              <m:t>-x FCOVER</m:t>
            </m:r>
            <m:sSub>
              <m:sSubPr>
                <m:ctrlPr>
                  <w:rPr>
                    <w:rFonts w:ascii="Cambria Math" w:hAnsi="Cambria Math" w:cs="Calibri"/>
                    <w:sz w:val="22"/>
                  </w:rPr>
                </m:ctrlPr>
              </m:sSubPr>
              <m:e>
                <m:r>
                  <w:rPr>
                    <w:rFonts w:ascii="Cambria Math" w:hAnsi="Cambria Math" w:cs="Calibri"/>
                    <w:sz w:val="22"/>
                  </w:rPr>
                  <m:t> </m:t>
                </m:r>
              </m:e>
              <m:sub>
                <m:d>
                  <m:dPr>
                    <m:ctrlPr>
                      <w:rPr>
                        <w:rFonts w:ascii="Cambria Math" w:hAnsi="Cambria Math" w:cs="Calibri"/>
                        <w:sz w:val="22"/>
                      </w:rPr>
                    </m:ctrlPr>
                  </m:dPr>
                  <m:e>
                    <m:r>
                      <w:rPr>
                        <w:rFonts w:ascii="Cambria Math" w:hAnsi="Cambria Math" w:cs="Calibri"/>
                        <w:sz w:val="22"/>
                      </w:rPr>
                      <m:t>october2017, scale 300m</m:t>
                    </m:r>
                  </m:e>
                </m:d>
              </m:sub>
            </m:sSub>
          </m:e>
        </m:d>
      </m:oMath>
      <w:r w:rsidR="003A6994">
        <w:rPr>
          <w:rFonts w:ascii="Calibri" w:eastAsia="Calibri (body)" w:hAnsi="Calibri" w:cs="Calibri"/>
          <w:sz w:val="22"/>
        </w:rPr>
        <w:t xml:space="preserve"> </w:t>
      </w:r>
      <w:r w:rsidR="003A6994">
        <w:rPr>
          <w:rFonts w:ascii="Calibri" w:eastAsia="Calibri (body)" w:hAnsi="Calibri" w:cs="Calibri"/>
          <w:sz w:val="22"/>
        </w:rPr>
        <w:tab/>
      </w:r>
      <w:r w:rsidR="003A6994">
        <w:rPr>
          <w:rFonts w:ascii="Calibri" w:eastAsia="Calibri (body)" w:hAnsi="Calibri" w:cs="Calibri"/>
          <w:sz w:val="22"/>
        </w:rPr>
        <w:tab/>
      </w:r>
      <w:r w:rsidR="003A6994">
        <w:rPr>
          <w:rFonts w:ascii="Calibri" w:eastAsia="Calibri (body)" w:hAnsi="Calibri" w:cs="Calibri"/>
          <w:sz w:val="22"/>
        </w:rPr>
        <w:tab/>
      </w:r>
      <w:r w:rsidR="003A6994">
        <w:rPr>
          <w:rFonts w:ascii="Calibri" w:eastAsia="Calibri (body)" w:hAnsi="Calibri" w:cs="Calibri"/>
          <w:sz w:val="22"/>
        </w:rPr>
        <w:tab/>
      </w:r>
      <w:r w:rsidR="003A6994">
        <w:rPr>
          <w:rFonts w:ascii="Calibri" w:eastAsia="Calibri (body)" w:hAnsi="Calibri" w:cs="Calibri"/>
          <w:sz w:val="22"/>
        </w:rPr>
        <w:tab/>
      </w:r>
      <w:r w:rsidR="003A6994">
        <w:rPr>
          <w:rFonts w:ascii="Calibri" w:eastAsia="Calibri (body)" w:hAnsi="Calibri" w:cs="Calibri"/>
          <w:sz w:val="22"/>
        </w:rPr>
        <w:tab/>
      </w:r>
      <w:r w:rsidR="003A6994">
        <w:rPr>
          <w:rFonts w:ascii="Calibri" w:eastAsia="Calibri (body)" w:hAnsi="Calibri" w:cs="Calibri"/>
          <w:sz w:val="22"/>
        </w:rPr>
        <w:tab/>
      </w:r>
      <w:r w:rsidR="003A6994">
        <w:rPr>
          <w:rFonts w:ascii="Calibri" w:eastAsia="Calibri (body)" w:hAnsi="Calibri" w:cs="Calibri"/>
          <w:sz w:val="22"/>
        </w:rPr>
        <w:tab/>
      </w:r>
      <w:r w:rsidR="003A6994">
        <w:rPr>
          <w:rFonts w:ascii="Calibri" w:eastAsia="Calibri (body)" w:hAnsi="Calibri" w:cs="Calibri"/>
          <w:sz w:val="22"/>
        </w:rPr>
        <w:tab/>
        <w:t>(1)</w:t>
      </w:r>
    </w:p>
    <w:p w14:paraId="65BE317E" w14:textId="2076CA14" w:rsidR="2A99C122" w:rsidRPr="003A6994" w:rsidRDefault="2A99C122" w:rsidP="31AB2048">
      <w:pPr>
        <w:jc w:val="both"/>
        <w:rPr>
          <w:rFonts w:ascii="Calibri" w:hAnsi="Calibri" w:cs="Calibri"/>
          <w:sz w:val="22"/>
          <w:szCs w:val="22"/>
        </w:rPr>
      </w:pPr>
      <w:r w:rsidRPr="003A6994">
        <w:rPr>
          <w:rFonts w:ascii="Calibri" w:hAnsi="Calibri" w:cs="Calibri"/>
          <w:sz w:val="22"/>
          <w:szCs w:val="22"/>
        </w:rPr>
        <w:t xml:space="preserve">Where </w:t>
      </w:r>
      <w:r w:rsidRPr="003A6994">
        <w:rPr>
          <w:rFonts w:ascii="Calibri" w:hAnsi="Calibri" w:cs="Calibri"/>
          <w:bCs/>
          <w:sz w:val="22"/>
          <w:szCs w:val="22"/>
        </w:rPr>
        <w:t xml:space="preserve">FCOVER </w:t>
      </w:r>
      <w:proofErr w:type="spellStart"/>
      <w:r w:rsidRPr="003A6994">
        <w:rPr>
          <w:rFonts w:ascii="Calibri" w:hAnsi="Calibri" w:cs="Calibri"/>
          <w:bCs/>
          <w:sz w:val="22"/>
          <w:szCs w:val="22"/>
        </w:rPr>
        <w:t>corr</w:t>
      </w:r>
      <w:proofErr w:type="spellEnd"/>
      <w:r w:rsidRPr="003A6994">
        <w:rPr>
          <w:rFonts w:ascii="Calibri" w:hAnsi="Calibri" w:cs="Calibri"/>
          <w:bCs/>
          <w:sz w:val="22"/>
          <w:szCs w:val="22"/>
          <w:vertAlign w:val="subscript"/>
        </w:rPr>
        <w:t>(t variable, scale 30m)</w:t>
      </w:r>
      <w:r w:rsidRPr="003A6994">
        <w:rPr>
          <w:rFonts w:ascii="Calibri" w:hAnsi="Calibri" w:cs="Calibri"/>
          <w:sz w:val="22"/>
          <w:szCs w:val="22"/>
        </w:rPr>
        <w:t xml:space="preserve"> corresponds to the </w:t>
      </w:r>
      <w:r w:rsidR="36056AF5" w:rsidRPr="003A6994">
        <w:rPr>
          <w:rFonts w:ascii="Calibri" w:hAnsi="Calibri" w:cs="Calibri"/>
          <w:sz w:val="22"/>
          <w:szCs w:val="22"/>
        </w:rPr>
        <w:t xml:space="preserve">corrected FCOVER </w:t>
      </w:r>
      <w:r w:rsidRPr="003A6994">
        <w:rPr>
          <w:rFonts w:ascii="Calibri" w:hAnsi="Calibri" w:cs="Calibri"/>
          <w:sz w:val="22"/>
          <w:szCs w:val="22"/>
        </w:rPr>
        <w:t>input used</w:t>
      </w:r>
      <w:r w:rsidR="653B00E6" w:rsidRPr="003A6994">
        <w:rPr>
          <w:rFonts w:ascii="Calibri" w:hAnsi="Calibri" w:cs="Calibri"/>
          <w:sz w:val="22"/>
          <w:szCs w:val="22"/>
        </w:rPr>
        <w:t xml:space="preserve"> in </w:t>
      </w:r>
      <w:r w:rsidR="3F9E23E5" w:rsidRPr="003A6994">
        <w:rPr>
          <w:rFonts w:ascii="Calibri" w:hAnsi="Calibri" w:cs="Calibri"/>
          <w:sz w:val="22"/>
          <w:szCs w:val="22"/>
        </w:rPr>
        <w:t>the current approach,</w:t>
      </w:r>
      <w:r w:rsidR="653B00E6" w:rsidRPr="003A6994">
        <w:rPr>
          <w:rFonts w:ascii="Calibri" w:hAnsi="Calibri" w:cs="Calibri"/>
          <w:sz w:val="22"/>
          <w:szCs w:val="22"/>
        </w:rPr>
        <w:t xml:space="preserve"> </w:t>
      </w:r>
      <w:r w:rsidR="517CEB28" w:rsidRPr="003A6994">
        <w:rPr>
          <w:rFonts w:ascii="Calibri" w:hAnsi="Calibri" w:cs="Calibri"/>
          <w:sz w:val="22"/>
          <w:szCs w:val="22"/>
        </w:rPr>
        <w:t>t</w:t>
      </w:r>
      <w:r w:rsidR="653B00E6" w:rsidRPr="003A6994">
        <w:rPr>
          <w:rFonts w:ascii="Calibri" w:hAnsi="Calibri" w:cs="Calibri"/>
          <w:sz w:val="22"/>
          <w:szCs w:val="22"/>
        </w:rPr>
        <w:t xml:space="preserve">he </w:t>
      </w:r>
      <w:r w:rsidR="653B00E6" w:rsidRPr="003A6994">
        <w:rPr>
          <w:rFonts w:ascii="Calibri" w:hAnsi="Calibri" w:cs="Calibri"/>
          <w:bCs/>
          <w:sz w:val="22"/>
          <w:szCs w:val="22"/>
        </w:rPr>
        <w:t>FCOVER</w:t>
      </w:r>
      <w:r w:rsidR="2E125073" w:rsidRPr="003A6994">
        <w:rPr>
          <w:rFonts w:ascii="Calibri" w:hAnsi="Calibri" w:cs="Calibri"/>
          <w:bCs/>
          <w:sz w:val="22"/>
          <w:szCs w:val="22"/>
          <w:vertAlign w:val="subscript"/>
        </w:rPr>
        <w:t>(t variable, scale 30m)</w:t>
      </w:r>
      <w:r w:rsidR="2E125073" w:rsidRPr="003A6994">
        <w:rPr>
          <w:rFonts w:ascii="Calibri" w:hAnsi="Calibri" w:cs="Calibri"/>
          <w:sz w:val="22"/>
          <w:szCs w:val="22"/>
        </w:rPr>
        <w:t xml:space="preserve"> </w:t>
      </w:r>
      <w:r w:rsidR="75991A8E" w:rsidRPr="003A6994">
        <w:rPr>
          <w:rFonts w:ascii="Calibri" w:hAnsi="Calibri" w:cs="Calibri"/>
          <w:sz w:val="22"/>
          <w:szCs w:val="22"/>
        </w:rPr>
        <w:t xml:space="preserve">corresponds to the </w:t>
      </w:r>
      <w:r w:rsidR="2E125073" w:rsidRPr="003A6994">
        <w:rPr>
          <w:rFonts w:ascii="Calibri" w:hAnsi="Calibri" w:cs="Calibri"/>
          <w:sz w:val="22"/>
          <w:szCs w:val="22"/>
        </w:rPr>
        <w:t>data as retrieved from Google earth Engine and Landsat Collection 2,</w:t>
      </w:r>
      <w:r w:rsidR="3F6318F6" w:rsidRPr="003A6994">
        <w:rPr>
          <w:rFonts w:ascii="Calibri" w:hAnsi="Calibri" w:cs="Calibri"/>
          <w:sz w:val="22"/>
          <w:szCs w:val="22"/>
        </w:rPr>
        <w:t xml:space="preserve"> </w:t>
      </w:r>
      <w:r w:rsidR="3F6318F6" w:rsidRPr="003A6994">
        <w:rPr>
          <w:rFonts w:ascii="Calibri" w:hAnsi="Calibri" w:cs="Calibri"/>
          <w:bCs/>
          <w:sz w:val="22"/>
          <w:szCs w:val="22"/>
        </w:rPr>
        <w:t>x FCOVER</w:t>
      </w:r>
      <w:r w:rsidR="3F6318F6" w:rsidRPr="003A6994">
        <w:rPr>
          <w:rFonts w:ascii="Calibri" w:hAnsi="Calibri" w:cs="Calibri"/>
          <w:bCs/>
          <w:sz w:val="22"/>
          <w:szCs w:val="22"/>
          <w:vertAlign w:val="subscript"/>
        </w:rPr>
        <w:t xml:space="preserve">(t </w:t>
      </w:r>
      <w:proofErr w:type="spellStart"/>
      <w:r w:rsidR="3F6318F6" w:rsidRPr="003A6994">
        <w:rPr>
          <w:rFonts w:ascii="Calibri" w:hAnsi="Calibri" w:cs="Calibri"/>
          <w:bCs/>
          <w:sz w:val="22"/>
          <w:szCs w:val="22"/>
          <w:vertAlign w:val="subscript"/>
        </w:rPr>
        <w:t>october</w:t>
      </w:r>
      <w:proofErr w:type="spellEnd"/>
      <w:r w:rsidR="3F6318F6" w:rsidRPr="003A6994">
        <w:rPr>
          <w:rFonts w:ascii="Calibri" w:hAnsi="Calibri" w:cs="Calibri"/>
          <w:bCs/>
          <w:sz w:val="22"/>
          <w:szCs w:val="22"/>
          <w:vertAlign w:val="subscript"/>
        </w:rPr>
        <w:t>, scale 30m)</w:t>
      </w:r>
      <w:r w:rsidR="3F6318F6" w:rsidRPr="003A6994">
        <w:rPr>
          <w:rFonts w:ascii="Calibri" w:hAnsi="Calibri" w:cs="Calibri"/>
          <w:sz w:val="22"/>
          <w:szCs w:val="22"/>
        </w:rPr>
        <w:t xml:space="preserve"> </w:t>
      </w:r>
      <w:r w:rsidR="43E7F0DC" w:rsidRPr="003A6994">
        <w:rPr>
          <w:rFonts w:ascii="Calibri" w:hAnsi="Calibri" w:cs="Calibri"/>
          <w:sz w:val="22"/>
          <w:szCs w:val="22"/>
        </w:rPr>
        <w:t xml:space="preserve">corresponds to the </w:t>
      </w:r>
      <w:r w:rsidR="3F6318F6" w:rsidRPr="003A6994">
        <w:rPr>
          <w:rFonts w:ascii="Calibri" w:hAnsi="Calibri" w:cs="Calibri"/>
          <w:sz w:val="22"/>
          <w:szCs w:val="22"/>
        </w:rPr>
        <w:t>mean FCOVER prod</w:t>
      </w:r>
      <w:r w:rsidR="28EF16D5" w:rsidRPr="003A6994">
        <w:rPr>
          <w:rFonts w:ascii="Calibri" w:hAnsi="Calibri" w:cs="Calibri"/>
          <w:sz w:val="22"/>
          <w:szCs w:val="22"/>
        </w:rPr>
        <w:t xml:space="preserve">uct from Landsat </w:t>
      </w:r>
      <w:r w:rsidR="4CE08E9A" w:rsidRPr="003A6994">
        <w:rPr>
          <w:rFonts w:ascii="Calibri" w:hAnsi="Calibri" w:cs="Calibri"/>
          <w:sz w:val="22"/>
          <w:szCs w:val="22"/>
        </w:rPr>
        <w:t xml:space="preserve">for single date in 30 October, and </w:t>
      </w:r>
      <w:r w:rsidR="1358573C" w:rsidRPr="003A6994">
        <w:rPr>
          <w:rFonts w:ascii="Calibri" w:hAnsi="Calibri" w:cs="Calibri"/>
          <w:bCs/>
          <w:sz w:val="22"/>
          <w:szCs w:val="22"/>
        </w:rPr>
        <w:t>FCOVER</w:t>
      </w:r>
      <w:r w:rsidR="1358573C" w:rsidRPr="003A6994">
        <w:rPr>
          <w:rFonts w:ascii="Calibri" w:hAnsi="Calibri" w:cs="Calibri"/>
          <w:bCs/>
          <w:sz w:val="22"/>
          <w:szCs w:val="22"/>
          <w:vertAlign w:val="subscript"/>
        </w:rPr>
        <w:t xml:space="preserve">(t </w:t>
      </w:r>
      <w:proofErr w:type="spellStart"/>
      <w:r w:rsidR="1358573C" w:rsidRPr="003A6994">
        <w:rPr>
          <w:rFonts w:ascii="Calibri" w:hAnsi="Calibri" w:cs="Calibri"/>
          <w:bCs/>
          <w:sz w:val="22"/>
          <w:szCs w:val="22"/>
          <w:vertAlign w:val="subscript"/>
        </w:rPr>
        <w:t>october</w:t>
      </w:r>
      <w:proofErr w:type="spellEnd"/>
      <w:r w:rsidR="1358573C" w:rsidRPr="003A6994">
        <w:rPr>
          <w:rFonts w:ascii="Calibri" w:hAnsi="Calibri" w:cs="Calibri"/>
          <w:bCs/>
          <w:sz w:val="22"/>
          <w:szCs w:val="22"/>
          <w:vertAlign w:val="subscript"/>
        </w:rPr>
        <w:t>, scale 300m)</w:t>
      </w:r>
      <w:r w:rsidR="1358573C" w:rsidRPr="003A6994">
        <w:rPr>
          <w:rFonts w:ascii="Calibri" w:hAnsi="Calibri" w:cs="Calibri"/>
          <w:sz w:val="22"/>
          <w:szCs w:val="22"/>
        </w:rPr>
        <w:t xml:space="preserve"> the me</w:t>
      </w:r>
      <w:r w:rsidR="1FB13ED1" w:rsidRPr="003A6994">
        <w:rPr>
          <w:rFonts w:ascii="Calibri" w:hAnsi="Calibri" w:cs="Calibri"/>
          <w:sz w:val="22"/>
          <w:szCs w:val="22"/>
        </w:rPr>
        <w:t xml:space="preserve">an </w:t>
      </w:r>
      <w:r w:rsidR="1358573C" w:rsidRPr="003A6994">
        <w:rPr>
          <w:rFonts w:ascii="Calibri" w:hAnsi="Calibri" w:cs="Calibri"/>
          <w:sz w:val="22"/>
          <w:szCs w:val="22"/>
        </w:rPr>
        <w:t>FCOVER product from PROBA-V for single date in 30 October.</w:t>
      </w:r>
    </w:p>
    <w:p w14:paraId="586B7664" w14:textId="77777777" w:rsidR="00E524BE" w:rsidRDefault="78A309E3" w:rsidP="003A6994">
      <w:pPr>
        <w:keepNext/>
        <w:jc w:val="center"/>
      </w:pPr>
      <w:r w:rsidRPr="0024295C">
        <w:rPr>
          <w:rFonts w:ascii="Calibri" w:hAnsi="Calibri" w:cs="Calibri"/>
          <w:noProof/>
          <w:lang w:eastAsia="en-US"/>
        </w:rPr>
        <w:drawing>
          <wp:inline distT="0" distB="0" distL="0" distR="0" wp14:anchorId="4C385D0D" wp14:editId="3C2B746E">
            <wp:extent cx="4723200" cy="3240000"/>
            <wp:effectExtent l="0" t="0" r="1270" b="0"/>
            <wp:docPr id="1859107287" name="Picture 1859107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4723200" cy="3240000"/>
                    </a:xfrm>
                    <a:prstGeom prst="rect">
                      <a:avLst/>
                    </a:prstGeom>
                  </pic:spPr>
                </pic:pic>
              </a:graphicData>
            </a:graphic>
          </wp:inline>
        </w:drawing>
      </w:r>
    </w:p>
    <w:p w14:paraId="2DA9C15B" w14:textId="071ADE27" w:rsidR="00E524BE" w:rsidRDefault="00E524BE" w:rsidP="00E524BE">
      <w:pPr>
        <w:pStyle w:val="Caption"/>
        <w:jc w:val="both"/>
      </w:pPr>
      <w:r>
        <w:t xml:space="preserve">Fig. </w:t>
      </w:r>
      <w:fldSimple w:instr=" SEQ Fig. \* ARABIC ">
        <w:r>
          <w:rPr>
            <w:noProof/>
          </w:rPr>
          <w:t>2</w:t>
        </w:r>
      </w:fldSimple>
      <w:r>
        <w:t xml:space="preserve"> -</w:t>
      </w:r>
      <w:r w:rsidRPr="00E524BE">
        <w:t xml:space="preserve"> Distribution of FCOVER data under different methodologies for the 2017 burned areas in EU, FCOVER from Copernicus (PROBA-V) at 300m resolution (yellow), FCOVER obtained by Google Earth Engine following </w:t>
      </w:r>
      <w:r w:rsidR="003A6994">
        <w:fldChar w:fldCharType="begin"/>
      </w:r>
      <w:r w:rsidR="00715D08">
        <w:instrText xml:space="preserve"> ADDIN ZOTERO_ITEM CSL_CITATION {"citationID":"Av9BlTjU","properties":{"formattedCitation":"(Song et al., 2022)","plainCitation":"(Song et al., 2022)","dontUpdate":true,"noteIndex":0},"citationItems":[{"id":635,"uris":["http://zotero.org/users/12125375/items/MKWWN8RN"],"itemData":{"id":635,"type":"article-journal","abstract":"Fractional vegetation cover (FVC) is an important parameter that reflects the status of vegetation and can be used to quantify vegetation dynamics in system models of Earth. Currently, global FVC products are usually available at coarse spatial resolutions, and so cannot satisfy the requirements for detailed investigations of the distribution of vegetation cover in different regions worldwide. Thus, a fine-resolution FVC product that covers a large spatial extent is needed. In this study, we develop an operational framework to produce Landsat-like spatial resolution FVC products using high-resolution images and a machine learning algorithm. We used 1 m Gaofen 2 data to calculate the 30 m FVC, and then applied as training and testing data for modeling. The random forest regression model using Landsat 8 surface reflectance and solar angle as inputs outperformed the other models in terms of accuracy and efficiency and was selected to estimate the 30 m FVC. The model has a high training accuracy, with an R2 of 0.978 and an RMSE of 0.042. When validated using 346 independent ground measurements from 14 sites around the globe, the R2 was 0.814 and the RMSE was 0.170. We compared three coarse-resolution FVC products at both regional and national scales, including GLASS, GEOV2 and CGLOPS FVC products. The 30 m Landsat FVC from this study was spatially and temporally consistent with all reference FVC products, but provided advantages in revealing the fine spatial details of vegetation cover. The performance of the 30 m FVC model varied with vegetation type, but showed the highest consistency with the GLASS FVC for most vegetation types. Finally, by applying the established 30 m FVC model to all Landsat 8 data over China from 2013 to 2018, we derived a seasonal maximum FVC mosaic, which successfully demonstrated the seasonal and spatial variations in vegetation cover in China. We conclude that the proposed framework enables accurate estimation of FVC at a high resolution over a large spatial scale and so, can be used as part of an operational approach for generating a global fine-resolution FVC product.","container-title":"Science of Remote Sensing","DOI":"10.1016/j.srs.2022.100058","ISSN":"2666-0172","journalAbbreviation":"Science of Remote Sensing","page":"100058","source":"ScienceDirect","title":"Estimation and validation of 30 m fractional vegetation cover over China through integrated use of Landsat 8 and Gaofen 2 data","volume":"6","author":[{"family":"Song","given":"Dan-Xia"},{"family":"Wang","given":"Zihao"},{"family":"He","given":"Tao"},{"family":"Wang","given":"Huan"},{"family":"Liang","given":"Shunlin"}],"issued":{"date-parts":[["2022",12,1]]}}}],"schema":"https://github.com/citation-style-language/schema/raw/master/csl-citation.json"} </w:instrText>
      </w:r>
      <w:r w:rsidR="003A6994">
        <w:fldChar w:fldCharType="separate"/>
      </w:r>
      <w:r w:rsidR="003A6994" w:rsidRPr="003A6994">
        <w:rPr>
          <w:rFonts w:ascii="Aptos" w:hAnsi="Aptos"/>
        </w:rPr>
        <w:t xml:space="preserve">Song et al. </w:t>
      </w:r>
      <w:r w:rsidR="003A6994">
        <w:rPr>
          <w:rFonts w:ascii="Aptos" w:hAnsi="Aptos"/>
        </w:rPr>
        <w:t>(</w:t>
      </w:r>
      <w:r w:rsidR="003A6994" w:rsidRPr="003A6994">
        <w:rPr>
          <w:rFonts w:ascii="Aptos" w:hAnsi="Aptos"/>
        </w:rPr>
        <w:t>2022)</w:t>
      </w:r>
      <w:r w:rsidR="003A6994">
        <w:fldChar w:fldCharType="end"/>
      </w:r>
      <w:r w:rsidR="003A6994">
        <w:t xml:space="preserve"> using NDVI from </w:t>
      </w:r>
      <w:r w:rsidRPr="00E524BE">
        <w:t xml:space="preserve">Landsat Collection 2 at 30m resolution (pink), and </w:t>
      </w:r>
      <w:proofErr w:type="spellStart"/>
      <w:r w:rsidRPr="00E524BE">
        <w:t>FCOVERcorr</w:t>
      </w:r>
      <w:proofErr w:type="spellEnd"/>
      <w:r w:rsidRPr="00E524BE">
        <w:t xml:space="preserve"> as determined by equation 1.</w:t>
      </w:r>
      <w:r>
        <w:t xml:space="preserve"> </w:t>
      </w:r>
    </w:p>
    <w:p w14:paraId="3AFA8CA0" w14:textId="77777777" w:rsidR="003A6994" w:rsidRDefault="003A6994">
      <w:pPr>
        <w:rPr>
          <w:rFonts w:ascii="Calibri" w:eastAsiaTheme="majorEastAsia" w:hAnsi="Calibri" w:cs="Calibri"/>
          <w:color w:val="0F4761" w:themeColor="accent1" w:themeShade="BF"/>
          <w:sz w:val="28"/>
          <w:szCs w:val="28"/>
        </w:rPr>
      </w:pPr>
      <w:r>
        <w:rPr>
          <w:rFonts w:ascii="Calibri" w:hAnsi="Calibri" w:cs="Calibri"/>
        </w:rPr>
        <w:br w:type="page"/>
      </w:r>
    </w:p>
    <w:p w14:paraId="6F44D414" w14:textId="77EC9056" w:rsidR="3CD58870" w:rsidRPr="0024295C" w:rsidRDefault="3CD58870" w:rsidP="31AB2048">
      <w:pPr>
        <w:pStyle w:val="Heading3"/>
        <w:rPr>
          <w:rFonts w:ascii="Calibri" w:eastAsia="Calibri (body)" w:hAnsi="Calibri" w:cs="Calibri"/>
          <w:sz w:val="22"/>
          <w:szCs w:val="22"/>
        </w:rPr>
      </w:pPr>
      <w:r w:rsidRPr="0024295C">
        <w:rPr>
          <w:rFonts w:ascii="Calibri" w:hAnsi="Calibri" w:cs="Calibri"/>
        </w:rPr>
        <w:lastRenderedPageBreak/>
        <w:t xml:space="preserve">Resulting </w:t>
      </w:r>
      <w:r w:rsidR="003A6994">
        <w:rPr>
          <w:rFonts w:ascii="Calibri" w:hAnsi="Calibri" w:cs="Calibri"/>
        </w:rPr>
        <w:t>post-fire s</w:t>
      </w:r>
      <w:r w:rsidRPr="0024295C">
        <w:rPr>
          <w:rFonts w:ascii="Calibri" w:hAnsi="Calibri" w:cs="Calibri"/>
        </w:rPr>
        <w:t xml:space="preserve">oil </w:t>
      </w:r>
      <w:r w:rsidR="003A6994">
        <w:rPr>
          <w:rFonts w:ascii="Calibri" w:hAnsi="Calibri" w:cs="Calibri"/>
        </w:rPr>
        <w:t>e</w:t>
      </w:r>
      <w:r w:rsidRPr="0024295C">
        <w:rPr>
          <w:rFonts w:ascii="Calibri" w:hAnsi="Calibri" w:cs="Calibri"/>
        </w:rPr>
        <w:t xml:space="preserve">rosion </w:t>
      </w:r>
      <w:r w:rsidR="003A6994">
        <w:rPr>
          <w:rFonts w:ascii="Calibri" w:hAnsi="Calibri" w:cs="Calibri"/>
        </w:rPr>
        <w:t>estimations</w:t>
      </w:r>
    </w:p>
    <w:p w14:paraId="71CFF366" w14:textId="77BD8CCA" w:rsidR="480E5788" w:rsidRPr="0024295C" w:rsidRDefault="480E5788" w:rsidP="31AB2048">
      <w:pPr>
        <w:jc w:val="both"/>
        <w:rPr>
          <w:rFonts w:ascii="Calibri" w:hAnsi="Calibri" w:cs="Calibri"/>
        </w:rPr>
      </w:pPr>
      <w:r w:rsidRPr="0024295C">
        <w:rPr>
          <w:rFonts w:ascii="Calibri" w:hAnsi="Calibri" w:cs="Calibri"/>
        </w:rPr>
        <w:t>As a result</w:t>
      </w:r>
      <w:r w:rsidR="4429078F" w:rsidRPr="0024295C">
        <w:rPr>
          <w:rFonts w:ascii="Calibri" w:hAnsi="Calibri" w:cs="Calibri"/>
        </w:rPr>
        <w:t xml:space="preserve"> from </w:t>
      </w:r>
      <w:r w:rsidR="7AD840BF" w:rsidRPr="0024295C">
        <w:rPr>
          <w:rFonts w:ascii="Calibri" w:hAnsi="Calibri" w:cs="Calibri"/>
        </w:rPr>
        <w:t>these methodological changes</w:t>
      </w:r>
      <w:r w:rsidR="1CCDEB79" w:rsidRPr="0024295C">
        <w:rPr>
          <w:rFonts w:ascii="Calibri" w:hAnsi="Calibri" w:cs="Calibri"/>
        </w:rPr>
        <w:t>,</w:t>
      </w:r>
      <w:r w:rsidR="7AD840BF" w:rsidRPr="0024295C">
        <w:rPr>
          <w:rFonts w:ascii="Calibri" w:hAnsi="Calibri" w:cs="Calibri"/>
        </w:rPr>
        <w:t xml:space="preserve"> soil </w:t>
      </w:r>
      <w:r w:rsidR="003A6994">
        <w:rPr>
          <w:rFonts w:ascii="Calibri" w:hAnsi="Calibri" w:cs="Calibri"/>
        </w:rPr>
        <w:t>erosion</w:t>
      </w:r>
      <w:r w:rsidR="7AD840BF" w:rsidRPr="0024295C">
        <w:rPr>
          <w:rFonts w:ascii="Calibri" w:hAnsi="Calibri" w:cs="Calibri"/>
        </w:rPr>
        <w:t xml:space="preserve"> </w:t>
      </w:r>
      <w:r w:rsidR="487BD1FC" w:rsidRPr="0024295C">
        <w:rPr>
          <w:rFonts w:ascii="Calibri" w:hAnsi="Calibri" w:cs="Calibri"/>
        </w:rPr>
        <w:t xml:space="preserve">estimations </w:t>
      </w:r>
      <w:r w:rsidR="47186E87" w:rsidRPr="0024295C">
        <w:rPr>
          <w:rFonts w:ascii="Calibri" w:hAnsi="Calibri" w:cs="Calibri"/>
        </w:rPr>
        <w:t xml:space="preserve">resulted in a somehow more conservative </w:t>
      </w:r>
      <w:r w:rsidR="7D760B3A" w:rsidRPr="0024295C">
        <w:rPr>
          <w:rFonts w:ascii="Calibri" w:hAnsi="Calibri" w:cs="Calibri"/>
        </w:rPr>
        <w:t xml:space="preserve">methodology </w:t>
      </w:r>
      <w:r w:rsidR="47186E87" w:rsidRPr="0024295C">
        <w:rPr>
          <w:rFonts w:ascii="Calibri" w:hAnsi="Calibri" w:cs="Calibri"/>
        </w:rPr>
        <w:t>with reductions on the mean from 33.22 to 30.08</w:t>
      </w:r>
      <w:r w:rsidR="5950B738" w:rsidRPr="0024295C">
        <w:rPr>
          <w:rFonts w:ascii="Calibri" w:hAnsi="Calibri" w:cs="Calibri"/>
        </w:rPr>
        <w:t xml:space="preserve"> </w:t>
      </w:r>
      <w:r w:rsidR="003A6994">
        <w:rPr>
          <w:rFonts w:ascii="Calibri" w:hAnsi="Calibri" w:cs="Calibri"/>
        </w:rPr>
        <w:t>Mg</w:t>
      </w:r>
      <w:r w:rsidR="5950B738" w:rsidRPr="0024295C">
        <w:rPr>
          <w:rFonts w:ascii="Calibri" w:hAnsi="Calibri" w:cs="Calibri"/>
        </w:rPr>
        <w:t xml:space="preserve"> ha</w:t>
      </w:r>
      <w:r w:rsidR="5950B738" w:rsidRPr="003A6994">
        <w:rPr>
          <w:rFonts w:ascii="Calibri" w:hAnsi="Calibri" w:cs="Calibri"/>
          <w:vertAlign w:val="superscript"/>
        </w:rPr>
        <w:t>-1</w:t>
      </w:r>
      <w:r w:rsidR="47186E87" w:rsidRPr="0024295C">
        <w:rPr>
          <w:rFonts w:ascii="Calibri" w:hAnsi="Calibri" w:cs="Calibri"/>
        </w:rPr>
        <w:t xml:space="preserve"> and a </w:t>
      </w:r>
      <w:r w:rsidR="3D3EC751" w:rsidRPr="0024295C">
        <w:rPr>
          <w:rFonts w:ascii="Calibri" w:hAnsi="Calibri" w:cs="Calibri"/>
        </w:rPr>
        <w:t xml:space="preserve">shift </w:t>
      </w:r>
      <w:r w:rsidR="26C23B00" w:rsidRPr="0024295C">
        <w:rPr>
          <w:rFonts w:ascii="Calibri" w:hAnsi="Calibri" w:cs="Calibri"/>
        </w:rPr>
        <w:t xml:space="preserve">of the median from 21.2 </w:t>
      </w:r>
      <w:r w:rsidR="003A6994">
        <w:rPr>
          <w:rFonts w:ascii="Calibri" w:hAnsi="Calibri" w:cs="Calibri"/>
        </w:rPr>
        <w:t>Mg</w:t>
      </w:r>
      <w:r w:rsidR="003A6994" w:rsidRPr="0024295C">
        <w:rPr>
          <w:rFonts w:ascii="Calibri" w:hAnsi="Calibri" w:cs="Calibri"/>
        </w:rPr>
        <w:t xml:space="preserve"> ha</w:t>
      </w:r>
      <w:r w:rsidR="003A6994" w:rsidRPr="003A6994">
        <w:rPr>
          <w:rFonts w:ascii="Calibri" w:hAnsi="Calibri" w:cs="Calibri"/>
          <w:vertAlign w:val="superscript"/>
        </w:rPr>
        <w:t>-1</w:t>
      </w:r>
      <w:r w:rsidR="003A6994" w:rsidRPr="0024295C">
        <w:rPr>
          <w:rFonts w:ascii="Calibri" w:hAnsi="Calibri" w:cs="Calibri"/>
        </w:rPr>
        <w:t xml:space="preserve"> </w:t>
      </w:r>
      <w:r w:rsidR="26C23B00" w:rsidRPr="0024295C">
        <w:rPr>
          <w:rFonts w:ascii="Calibri" w:hAnsi="Calibri" w:cs="Calibri"/>
        </w:rPr>
        <w:t xml:space="preserve"> to</w:t>
      </w:r>
      <w:r w:rsidR="0C8EA158" w:rsidRPr="0024295C">
        <w:rPr>
          <w:rFonts w:ascii="Calibri" w:hAnsi="Calibri" w:cs="Calibri"/>
        </w:rPr>
        <w:t xml:space="preserve"> </w:t>
      </w:r>
      <w:r w:rsidR="26C23B00" w:rsidRPr="0024295C">
        <w:rPr>
          <w:rFonts w:ascii="Calibri" w:hAnsi="Calibri" w:cs="Calibri"/>
        </w:rPr>
        <w:t xml:space="preserve">16.92 </w:t>
      </w:r>
      <w:r w:rsidR="003A6994">
        <w:rPr>
          <w:rFonts w:ascii="Calibri" w:hAnsi="Calibri" w:cs="Calibri"/>
        </w:rPr>
        <w:t>Mg</w:t>
      </w:r>
      <w:r w:rsidR="003A6994" w:rsidRPr="0024295C">
        <w:rPr>
          <w:rFonts w:ascii="Calibri" w:hAnsi="Calibri" w:cs="Calibri"/>
        </w:rPr>
        <w:t xml:space="preserve"> ha</w:t>
      </w:r>
      <w:r w:rsidR="003A6994" w:rsidRPr="003A6994">
        <w:rPr>
          <w:rFonts w:ascii="Calibri" w:hAnsi="Calibri" w:cs="Calibri"/>
          <w:vertAlign w:val="superscript"/>
        </w:rPr>
        <w:t>-1</w:t>
      </w:r>
      <w:r w:rsidR="003A6994" w:rsidRPr="0024295C">
        <w:rPr>
          <w:rFonts w:ascii="Calibri" w:hAnsi="Calibri" w:cs="Calibri"/>
        </w:rPr>
        <w:t xml:space="preserve"> </w:t>
      </w:r>
      <w:r w:rsidR="26C23B00" w:rsidRPr="0024295C">
        <w:rPr>
          <w:rFonts w:ascii="Calibri" w:hAnsi="Calibri" w:cs="Calibri"/>
        </w:rPr>
        <w:t>for the first post fire year</w:t>
      </w:r>
      <w:r w:rsidR="5F7AC43B" w:rsidRPr="0024295C">
        <w:rPr>
          <w:rFonts w:ascii="Calibri" w:hAnsi="Calibri" w:cs="Calibri"/>
        </w:rPr>
        <w:t>, with a 0.504 correlation coefficient when compared to the former approach.</w:t>
      </w:r>
    </w:p>
    <w:p w14:paraId="43D5B303" w14:textId="003D8EB4" w:rsidR="399801E3" w:rsidRPr="0024295C" w:rsidRDefault="399801E3" w:rsidP="00981C0F">
      <w:pPr>
        <w:jc w:val="center"/>
        <w:rPr>
          <w:rFonts w:ascii="Calibri" w:hAnsi="Calibri" w:cs="Calibri"/>
        </w:rPr>
      </w:pPr>
      <w:r w:rsidRPr="0024295C">
        <w:rPr>
          <w:rFonts w:ascii="Calibri" w:hAnsi="Calibri" w:cs="Calibri"/>
          <w:noProof/>
          <w:lang w:eastAsia="en-US"/>
        </w:rPr>
        <w:drawing>
          <wp:inline distT="0" distB="0" distL="0" distR="0" wp14:anchorId="416B4359" wp14:editId="1E2D0415">
            <wp:extent cx="4395600" cy="2880000"/>
            <wp:effectExtent l="0" t="0" r="5080" b="0"/>
            <wp:docPr id="267754395" name="Picture 267754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4395600" cy="2880000"/>
                    </a:xfrm>
                    <a:prstGeom prst="rect">
                      <a:avLst/>
                    </a:prstGeom>
                  </pic:spPr>
                </pic:pic>
              </a:graphicData>
            </a:graphic>
          </wp:inline>
        </w:drawing>
      </w:r>
    </w:p>
    <w:p w14:paraId="69A1B5BC" w14:textId="1C059B8C" w:rsidR="003A6994" w:rsidRDefault="003A6994" w:rsidP="003A6994">
      <w:pPr>
        <w:pStyle w:val="Caption"/>
        <w:jc w:val="both"/>
      </w:pPr>
      <w:r>
        <w:t xml:space="preserve">Fig. </w:t>
      </w:r>
      <w:fldSimple w:instr=" SEQ Fig. \* ARABIC ">
        <w:r>
          <w:rPr>
            <w:noProof/>
          </w:rPr>
          <w:t>2</w:t>
        </w:r>
      </w:fldSimple>
      <w:r>
        <w:t xml:space="preserve"> -</w:t>
      </w:r>
      <w:r w:rsidRPr="00E524BE">
        <w:t xml:space="preserve"> Distribution of </w:t>
      </w:r>
      <w:r>
        <w:t xml:space="preserve">soil erosion estimations (Log scale) </w:t>
      </w:r>
      <w:r w:rsidRPr="00E524BE">
        <w:t>under different methodologies</w:t>
      </w:r>
      <w:r w:rsidR="00981C0F">
        <w:t>, as a result</w:t>
      </w:r>
      <w:r>
        <w:t xml:space="preserve"> from manual severity assessment and </w:t>
      </w:r>
      <w:r w:rsidRPr="00E524BE">
        <w:t xml:space="preserve">FCOVER from Copernicus </w:t>
      </w:r>
      <w:r w:rsidR="00981C0F">
        <w:t>products</w:t>
      </w:r>
      <w:r w:rsidRPr="00E524BE">
        <w:t xml:space="preserve"> (yellow), </w:t>
      </w:r>
      <w:r w:rsidR="00981C0F">
        <w:t xml:space="preserve">and from MOSEV database and </w:t>
      </w:r>
      <w:r w:rsidRPr="00E524BE">
        <w:t>FCOVER as determined by equation 1</w:t>
      </w:r>
      <w:r w:rsidR="00981C0F">
        <w:t xml:space="preserve"> (green),</w:t>
      </w:r>
      <w:r>
        <w:t xml:space="preserve"> </w:t>
      </w:r>
      <w:r w:rsidR="00981C0F" w:rsidRPr="00E524BE">
        <w:t>for the 2017 burned areas in EU</w:t>
      </w:r>
      <w:r w:rsidR="00981C0F">
        <w:t xml:space="preserve"> at 100m resolution.</w:t>
      </w:r>
    </w:p>
    <w:p w14:paraId="17E21B81" w14:textId="30E6202A" w:rsidR="4F243784" w:rsidRPr="003A6994" w:rsidRDefault="4F243784" w:rsidP="4F243784">
      <w:pPr>
        <w:rPr>
          <w:rFonts w:ascii="Calibri" w:hAnsi="Calibri" w:cs="Calibri"/>
        </w:rPr>
      </w:pPr>
    </w:p>
    <w:p w14:paraId="5D089D61" w14:textId="03CED99C" w:rsidR="4F3769E3" w:rsidRPr="0024295C" w:rsidRDefault="4F3769E3" w:rsidP="4F3769E3">
      <w:pPr>
        <w:rPr>
          <w:rFonts w:ascii="Calibri" w:hAnsi="Calibri" w:cs="Calibri"/>
          <w:lang w:val="fr-FR"/>
        </w:rPr>
      </w:pPr>
    </w:p>
    <w:p w14:paraId="44F8FA74" w14:textId="77777777" w:rsidR="00981C0F" w:rsidRDefault="00981C0F">
      <w:pPr>
        <w:rPr>
          <w:rFonts w:ascii="Calibri" w:eastAsia="Calibri Light" w:hAnsi="Calibri" w:cs="Calibri"/>
          <w:b/>
          <w:bCs/>
          <w:color w:val="2F5496"/>
          <w:sz w:val="26"/>
          <w:szCs w:val="26"/>
          <w:lang w:val="en-GB"/>
        </w:rPr>
      </w:pPr>
      <w:r>
        <w:rPr>
          <w:rFonts w:ascii="Calibri" w:eastAsia="Calibri Light" w:hAnsi="Calibri" w:cs="Calibri"/>
          <w:b/>
          <w:bCs/>
          <w:color w:val="2F5496"/>
          <w:sz w:val="26"/>
          <w:szCs w:val="26"/>
          <w:lang w:val="en-GB"/>
        </w:rPr>
        <w:br w:type="page"/>
      </w:r>
    </w:p>
    <w:p w14:paraId="7BA96036" w14:textId="537A8BFD" w:rsidR="08349B85" w:rsidRPr="0024295C" w:rsidRDefault="00981C0F" w:rsidP="4F3769E3">
      <w:pPr>
        <w:pStyle w:val="Heading2"/>
        <w:spacing w:before="40" w:after="0" w:line="360" w:lineRule="auto"/>
        <w:rPr>
          <w:rFonts w:ascii="Calibri" w:eastAsia="Calibri Light" w:hAnsi="Calibri" w:cs="Calibri"/>
          <w:b/>
          <w:bCs/>
          <w:color w:val="2F5496"/>
          <w:sz w:val="26"/>
          <w:szCs w:val="26"/>
          <w:lang w:val="en-GB"/>
        </w:rPr>
      </w:pPr>
      <w:r>
        <w:rPr>
          <w:rFonts w:ascii="Calibri" w:eastAsia="Calibri Light" w:hAnsi="Calibri" w:cs="Calibri"/>
          <w:b/>
          <w:bCs/>
          <w:color w:val="2F5496"/>
          <w:sz w:val="26"/>
          <w:szCs w:val="26"/>
          <w:lang w:val="en-GB"/>
        </w:rPr>
        <w:lastRenderedPageBreak/>
        <w:t>Identification of u</w:t>
      </w:r>
      <w:r w:rsidR="08349B85" w:rsidRPr="0024295C">
        <w:rPr>
          <w:rFonts w:ascii="Calibri" w:eastAsia="Calibri Light" w:hAnsi="Calibri" w:cs="Calibri"/>
          <w:b/>
          <w:bCs/>
          <w:color w:val="2F5496"/>
          <w:sz w:val="26"/>
          <w:szCs w:val="26"/>
          <w:lang w:val="en-GB"/>
        </w:rPr>
        <w:t>ncertainties</w:t>
      </w:r>
    </w:p>
    <w:p w14:paraId="4C6B664A" w14:textId="0790CEDF" w:rsidR="08349B85" w:rsidRPr="0024295C" w:rsidRDefault="08349B85" w:rsidP="4F3769E3">
      <w:pPr>
        <w:spacing w:line="360" w:lineRule="auto"/>
        <w:jc w:val="both"/>
        <w:rPr>
          <w:rFonts w:ascii="Calibri" w:hAnsi="Calibri" w:cs="Calibri"/>
        </w:rPr>
      </w:pPr>
      <w:r w:rsidRPr="0024295C">
        <w:rPr>
          <w:rFonts w:ascii="Calibri" w:eastAsia="Calibri" w:hAnsi="Calibri" w:cs="Calibri"/>
          <w:sz w:val="22"/>
          <w:szCs w:val="22"/>
          <w:lang w:val="en-GB"/>
        </w:rPr>
        <w:t xml:space="preserve">During the development of this assessment was possible to identify several sources of uncertainties, mostly resulting from the adaptation to coarser resolution products such as the use of MOSEV </w:t>
      </w:r>
      <w:r w:rsidR="00981C0F">
        <w:rPr>
          <w:rFonts w:ascii="Calibri" w:eastAsia="Calibri" w:hAnsi="Calibri" w:cs="Calibri"/>
          <w:sz w:val="22"/>
          <w:szCs w:val="22"/>
          <w:lang w:val="en-GB"/>
        </w:rPr>
        <w:fldChar w:fldCharType="begin"/>
      </w:r>
      <w:r w:rsidR="00715D08">
        <w:rPr>
          <w:rFonts w:ascii="Calibri" w:eastAsia="Calibri" w:hAnsi="Calibri" w:cs="Calibri"/>
          <w:sz w:val="22"/>
          <w:szCs w:val="22"/>
          <w:lang w:val="en-GB"/>
        </w:rPr>
        <w:instrText xml:space="preserve"> ADDIN ZOTERO_ITEM CSL_CITATION {"citationID":"iESJ0pMV","properties":{"formattedCitation":"(Alonso-Gonz\\uc0\\u225{}lez and Fern\\uc0\\u225{}ndez-Garc\\uc0\\u237{}a, 2021)","plainCitation":"(Alonso-González and Fernández-García, 2021)","noteIndex":0},"citationItems":[{"id":652,"uris":["http://zotero.org/users/12125375/items/KZVJ2S6Q"],"itemData":{"id":652,"type":"article-journal","abstract":"To make advances in the fire discipline, as well as in the study of CO2 emissions, it is of great interest to develop a global database with estimators of the degree of biomass consumed by fire, which is defined as burn severity. In this work we present the first global burn severity database (MOSEV database), which is based on Moderate Resolution Imaging Spectroradiometer (MODIS) surface reflectance and burned area (BA) products from November 2000 to near real time. To build the database we combined Terra MOD09A1 and Aqua MYD09A1 surface reflectance products to obtain dense time series of the normalized burn ratio (NBR) spectral index, and we used the MCD64A1 product to identify BA and the date of burning. Then, we calculated for each burned pixel the difference of the NBR (dNBR) and its relativized version (RdNBR), as well as the post-burn NBR, which are the most commonly used burn severity spectral indices. The database also includes the pre-burn NBR used for calculations, the date of the pre- and post-burn NBR, and the date of burning. Moreover, in this work we have compared the burn severity metrics included in MOSEV (dNBR, RdNBR and post-burn NBR) with the same ones obtained from Landsat-8 scenes which have an original resolution of 30 m. We calculated the Pearson's correlation coefficients and the significance of the relationships using 13 pairs of Landsat scenes randomly distributed across the globe, with a total BA of 6904 km2 (n=32 163). Results showed that MOSEV and Landsat-8 burn severity indices are highly correlated, particularly the post-burn NBR (R=0.88; P&amp;lt;0.001), and dNBR (R=0.74; P&amp;lt;0.001) showed stronger relationships than RdNBR (R=0.42; P&amp;lt;0.001). Differences between MOSEV and Landsat-8 indices are attributable to variability in reflectance values and to the different temporal resolution of both satellites (MODIS: 1–2 d; Landsat: 16 d). The database is structured according to the MODIS tiling system and is freely downloadable at https://doi.org/10.5281/zenodo.4265209 (Alonso-González and Fernández-García, 2020).","container-title":"Earth System Science Data","DOI":"10.5194/essd-13-1925-2021","ISSN":"1866-3508","issue":"5","language":"English","note":"publisher: Copernicus GmbH","page":"1925-1938","source":"Copernicus Online Journals","title":"MOSEV: a global burn severity database from MODIS (2000–2020)","title-short":"MOSEV","volume":"13","author":[{"family":"Alonso-González","given":"Esteban"},{"family":"Fernández-García","given":"Víctor"}],"issued":{"date-parts":[["2021",5,8]]}}}],"schema":"https://github.com/citation-style-language/schema/raw/master/csl-citation.json"} </w:instrText>
      </w:r>
      <w:r w:rsidR="00981C0F">
        <w:rPr>
          <w:rFonts w:ascii="Calibri" w:eastAsia="Calibri" w:hAnsi="Calibri" w:cs="Calibri"/>
          <w:sz w:val="22"/>
          <w:szCs w:val="22"/>
          <w:lang w:val="en-GB"/>
        </w:rPr>
        <w:fldChar w:fldCharType="separate"/>
      </w:r>
      <w:r w:rsidR="00981C0F" w:rsidRPr="00981C0F">
        <w:rPr>
          <w:rFonts w:ascii="Calibri" w:hAnsi="Calibri" w:cs="Calibri"/>
          <w:sz w:val="22"/>
        </w:rPr>
        <w:t>(Alonso-González and Fernández-García, 2021)</w:t>
      </w:r>
      <w:r w:rsidR="00981C0F">
        <w:rPr>
          <w:rFonts w:ascii="Calibri" w:eastAsia="Calibri" w:hAnsi="Calibri" w:cs="Calibri"/>
          <w:sz w:val="22"/>
          <w:szCs w:val="22"/>
          <w:lang w:val="en-GB"/>
        </w:rPr>
        <w:fldChar w:fldCharType="end"/>
      </w:r>
      <w:r w:rsidRPr="0024295C">
        <w:rPr>
          <w:rFonts w:ascii="Calibri" w:eastAsia="Calibri" w:hAnsi="Calibri" w:cs="Calibri"/>
          <w:sz w:val="22"/>
          <w:szCs w:val="22"/>
          <w:lang w:val="en-GB"/>
        </w:rPr>
        <w:t xml:space="preserve">. Notwithstanding, we also profited from the opportunity to improve the methodology used in </w:t>
      </w:r>
      <w:r w:rsidR="00981C0F">
        <w:rPr>
          <w:rFonts w:ascii="Calibri" w:eastAsia="Calibri" w:hAnsi="Calibri" w:cs="Calibri"/>
          <w:sz w:val="22"/>
          <w:szCs w:val="22"/>
          <w:lang w:val="en-GB"/>
        </w:rPr>
        <w:fldChar w:fldCharType="begin"/>
      </w:r>
      <w:r w:rsidR="00715D08">
        <w:rPr>
          <w:rFonts w:ascii="Calibri" w:eastAsia="Calibri" w:hAnsi="Calibri" w:cs="Calibri"/>
          <w:sz w:val="22"/>
          <w:szCs w:val="22"/>
          <w:lang w:val="en-GB"/>
        </w:rPr>
        <w:instrText xml:space="preserve"> ADDIN ZOTERO_ITEM CSL_CITATION {"citationID":"kK3HAXTr","properties":{"formattedCitation":"(Vieira et al., 2023)","plainCitation":"(Vieira et al., 2023)","noteIndex":0},"citationItems":[{"id":649,"uris":["http://zotero.org/users/12125375/items/UZYS5AJ4"],"itemData":{"id":649,"type":"article-journal","abstract":"Annually, millions of hectares of land are affected by wildfires worldwide, disrupting ecosystems functioning by affecting on-site vegetation, soil, and above- and belowground biodiversity, but also triggering erosive off-site impacts such as water-bodies contamination or mudflows. Here, we present a soil erosion assessment following the 2017's wildfires at the European scale, including an analysis of vegetation recovery and soil erosion mitigation potential. Results indicate a sharp increase in soil losses with 19.4 million Mg additional erosion in the first post-fire year when compared to unburned conditions. Over five years, 44 million Mg additional soil losses were estimated, and 46% of the burned area presented no signs of full recovery. Post-fire mitigation could attenuate these impacts by 63–77%, reducing soil erosion to background levels by the 4th post-fire year. Our insights may help identifying target policies to reduce land degradation, as identified in the European Union Soil, Forest, and Biodiversity strategies.","container-title":"Environmental Research","DOI":"10.1016/j.envres.2022.114936","ISSN":"0013-9351","journalAbbreviation":"Environmental Research","page":"114936","source":"ScienceDirect","title":"Wildfires in Europe: Burned soils require attention","title-short":"Wildfires in Europe","volume":"217","author":[{"family":"Vieira","given":"D. C. S."},{"family":"Borrelli","given":"P."},{"family":"Jahanianfard","given":"D."},{"family":"Benali","given":"A."},{"family":"Scarpa","given":"S."},{"family":"Panagos","given":"P."}],"issued":{"date-parts":[["2023",1,15]]}}}],"schema":"https://github.com/citation-style-language/schema/raw/master/csl-citation.json"} </w:instrText>
      </w:r>
      <w:r w:rsidR="00981C0F">
        <w:rPr>
          <w:rFonts w:ascii="Calibri" w:eastAsia="Calibri" w:hAnsi="Calibri" w:cs="Calibri"/>
          <w:sz w:val="22"/>
          <w:szCs w:val="22"/>
          <w:lang w:val="en-GB"/>
        </w:rPr>
        <w:fldChar w:fldCharType="separate"/>
      </w:r>
      <w:r w:rsidR="00981C0F" w:rsidRPr="00981C0F">
        <w:rPr>
          <w:rFonts w:ascii="Calibri" w:hAnsi="Calibri" w:cs="Calibri"/>
          <w:sz w:val="22"/>
        </w:rPr>
        <w:t>(Vieira et al., 2023)</w:t>
      </w:r>
      <w:r w:rsidR="00981C0F">
        <w:rPr>
          <w:rFonts w:ascii="Calibri" w:eastAsia="Calibri" w:hAnsi="Calibri" w:cs="Calibri"/>
          <w:sz w:val="22"/>
          <w:szCs w:val="22"/>
          <w:lang w:val="en-GB"/>
        </w:rPr>
        <w:fldChar w:fldCharType="end"/>
      </w:r>
      <w:r w:rsidRPr="0024295C">
        <w:rPr>
          <w:rFonts w:ascii="Calibri" w:eastAsia="Calibri" w:hAnsi="Calibri" w:cs="Calibri"/>
          <w:sz w:val="22"/>
          <w:szCs w:val="22"/>
          <w:lang w:val="en-GB"/>
        </w:rPr>
        <w:t>, which in overall allowed us to create the first global estimation of its kind. The quality assessment performed to EU+UK 2017 burned area (Supplementary Material) identifies several limitations when adapting this study to a global scale as follows:</w:t>
      </w:r>
    </w:p>
    <w:p w14:paraId="21BE991A" w14:textId="732D03C5" w:rsidR="08349B85" w:rsidRPr="0024295C" w:rsidRDefault="08349B85" w:rsidP="4F3769E3">
      <w:pPr>
        <w:pStyle w:val="ListParagraph"/>
        <w:numPr>
          <w:ilvl w:val="0"/>
          <w:numId w:val="1"/>
        </w:numPr>
        <w:spacing w:after="0" w:line="360" w:lineRule="auto"/>
        <w:jc w:val="both"/>
        <w:rPr>
          <w:rFonts w:ascii="Calibri" w:eastAsia="Calibri" w:hAnsi="Calibri" w:cs="Calibri"/>
          <w:sz w:val="22"/>
          <w:szCs w:val="22"/>
          <w:lang w:val="en-GB"/>
        </w:rPr>
      </w:pPr>
      <w:r w:rsidRPr="0024295C">
        <w:rPr>
          <w:rFonts w:ascii="Calibri" w:eastAsia="Calibri" w:hAnsi="Calibri" w:cs="Calibri"/>
          <w:sz w:val="22"/>
          <w:szCs w:val="22"/>
          <w:lang w:val="en-GB"/>
        </w:rPr>
        <w:t xml:space="preserve">There is a substantial underestimation of burned areas when using the MOSEV database by not considering small sized burned areas (&lt;25ha), leading to data losses of approximately 28% for EU+UK 2017 burned area. Such errors have already been quantified by </w:t>
      </w:r>
      <w:r w:rsidR="00981C0F">
        <w:rPr>
          <w:rFonts w:ascii="Calibri" w:eastAsia="Calibri" w:hAnsi="Calibri" w:cs="Calibri"/>
          <w:sz w:val="22"/>
          <w:szCs w:val="22"/>
          <w:lang w:val="fr-FR"/>
        </w:rPr>
        <w:fldChar w:fldCharType="begin"/>
      </w:r>
      <w:r w:rsidR="00715D08">
        <w:rPr>
          <w:rFonts w:ascii="Calibri" w:eastAsia="Calibri" w:hAnsi="Calibri" w:cs="Calibri"/>
          <w:sz w:val="22"/>
          <w:szCs w:val="22"/>
          <w:lang w:val="fr-FR"/>
        </w:rPr>
        <w:instrText xml:space="preserve"> ADDIN ZOTERO_ITEM CSL_CITATION {"citationID":"dRltgHqz","properties":{"formattedCitation":"(Boschetti et al., 2019)","plainCitation":"(Boschetti et al., 2019)","dontUpdate":true,"noteIndex":0},"citationItems":[{"id":8428,"uris":["http://zotero.org/users/12125375/items/LISIX5UR"],"itemData":{"id":8428,"type":"article-journal","abstract":"This paper presents a Stage 3 validation of the recently released Collection 6 NASA MCD64A1 500 m global burned area product. The product is validated by comparison with Landsat 8 Operational Land Imager (OLI) image pairs acquired 16 days apart that were visually interpreted. These independent reference data were selected using a stratified random sampling approach that allows for probability sampling of Landsat data in both time and in space. A total of 558 Landsat 8 OLI image pairs (1116 images), acquired between March 1st, 2014 and March 19th , 2015, were selected and used to validate the MCD64A1 product. The areal accuracy of the MCD64A1 product was characterized at the 30 m resolution of the Landsat independent reference data using standard accuracy metrics derived from global and from biome specific confusion matrices. Because a probability based Stage 3 sampling protocol was followed, unbiased estimators of the accuracy metrics and associated standard errors could be used. Globally, the MCD64A1 product had an estimated 40.2% commission error and 72.6% omission error; the prevalence of omission errors is reflected by a negative estimated bias of the mapped global area burned relative to the Landsat independent reference data (−54.1%). Globally, the standard errors of the accuracy metrics were less than 6%. The lowest errors were observed in the boreal forest biome (27.0% omission and 23.9% estimated commission errors) where burned areas tend to be large and distinct, and remain on the landscape for long periods, and the highest errors were in the Tropical Forest, Temperate Forest, and Mediterranean biomes (estimated &gt; 90% omission error and &gt;50% commission error). The product accuracy was also characterized at coarser scale using metrics derived from the regression between the proportion of coarse resolution grid cells detected as burned by MCD64A1 and the proportion mapped in the Landsat 8 interpreted maps. The errors of omission and commission observed at 30 m resolution compensate to a considerable extent at coarser resolution, as indicated by the coefficient of determination (r2 &gt; 0.70), slope (&gt;0.79) and intercept (−0.0030) of the regression between the MCD64A1 product and the Landsat independent reference data in 3 km, 4 km, 5 km, and 6 km coarse resolution cells. The Boreal Forest, Desert and Xeric Shrublands, Temperate Savannah and Tropical Savannah biomes had higher r2 and slopes closer to unity than the Temperate Forest, Mediterranean, and Tropical Forest biomes. The analysis of the deviations between the proportion of area burned mapped by the MCD64A1 product and by the independent reference data, performed using 3  km × 3  km and 6  km × 6  km coarse resolution cells, indicates that the large negative bias in global area burned is primarily due to the systematic underestimation of smaller burned areas in the MCD64A1 product.","container-title":"Remote Sensing of Environment","DOI":"10.1016/j.rse.2019.111490","ISSN":"0034-4257","journalAbbreviation":"Remote Sensing of Environment","page":"111490","source":"ScienceDirect","title":"Global validation of the collection 6 MODIS burned area product","volume":"235","author":[{"family":"Boschetti","given":"Luigi"},{"family":"Roy","given":"David P."},{"family":"Giglio","given":"Louis"},{"family":"Huang","given":"Haiyan"},{"family":"Zubkova","given":"Maria"},{"family":"Humber","given":"Michael L."}],"issued":{"date-parts":[["2019",12,15]]}}}],"schema":"https://github.com/citation-style-language/schema/raw/master/csl-citation.json"} </w:instrText>
      </w:r>
      <w:r w:rsidR="00981C0F">
        <w:rPr>
          <w:rFonts w:ascii="Calibri" w:eastAsia="Calibri" w:hAnsi="Calibri" w:cs="Calibri"/>
          <w:sz w:val="22"/>
          <w:szCs w:val="22"/>
          <w:lang w:val="fr-FR"/>
        </w:rPr>
        <w:fldChar w:fldCharType="separate"/>
      </w:r>
      <w:r w:rsidR="00981C0F" w:rsidRPr="00981C0F">
        <w:rPr>
          <w:rFonts w:ascii="Calibri" w:hAnsi="Calibri" w:cs="Calibri"/>
          <w:sz w:val="22"/>
        </w:rPr>
        <w:t xml:space="preserve">Boschetti et al. </w:t>
      </w:r>
      <w:r w:rsidR="00981C0F">
        <w:rPr>
          <w:rFonts w:ascii="Calibri" w:hAnsi="Calibri" w:cs="Calibri"/>
          <w:sz w:val="22"/>
        </w:rPr>
        <w:t>(</w:t>
      </w:r>
      <w:r w:rsidR="00981C0F" w:rsidRPr="00981C0F">
        <w:rPr>
          <w:rFonts w:ascii="Calibri" w:hAnsi="Calibri" w:cs="Calibri"/>
          <w:sz w:val="22"/>
        </w:rPr>
        <w:t>2019)</w:t>
      </w:r>
      <w:r w:rsidR="00981C0F">
        <w:rPr>
          <w:rFonts w:ascii="Calibri" w:eastAsia="Calibri" w:hAnsi="Calibri" w:cs="Calibri"/>
          <w:sz w:val="22"/>
          <w:szCs w:val="22"/>
          <w:lang w:val="fr-FR"/>
        </w:rPr>
        <w:fldChar w:fldCharType="end"/>
      </w:r>
      <w:r w:rsidR="00981C0F">
        <w:rPr>
          <w:rFonts w:ascii="Calibri" w:eastAsia="Calibri" w:hAnsi="Calibri" w:cs="Calibri"/>
          <w:sz w:val="22"/>
          <w:szCs w:val="22"/>
          <w:lang w:val="fr-FR"/>
        </w:rPr>
        <w:t xml:space="preserve"> </w:t>
      </w:r>
      <w:r w:rsidRPr="0024295C">
        <w:rPr>
          <w:rFonts w:ascii="Calibri" w:eastAsia="Calibri" w:hAnsi="Calibri" w:cs="Calibri"/>
          <w:sz w:val="22"/>
          <w:szCs w:val="22"/>
          <w:lang w:val="en-GB"/>
        </w:rPr>
        <w:t>across biomes types, whereas the lowest errors concerned Boreal Forest, Tropical Savanna and Temperate Savanna, while the highest were observed in the Tropical Forest, Temperate Forest and Mediterranean biomes.</w:t>
      </w:r>
    </w:p>
    <w:p w14:paraId="7D4E1F20" w14:textId="1FCBFDB3" w:rsidR="08349B85" w:rsidRPr="0024295C" w:rsidRDefault="08349B85" w:rsidP="4F3769E3">
      <w:pPr>
        <w:pStyle w:val="ListParagraph"/>
        <w:numPr>
          <w:ilvl w:val="0"/>
          <w:numId w:val="1"/>
        </w:numPr>
        <w:spacing w:after="0" w:line="360" w:lineRule="auto"/>
        <w:jc w:val="both"/>
        <w:rPr>
          <w:rFonts w:ascii="Calibri" w:eastAsia="Calibri" w:hAnsi="Calibri" w:cs="Calibri"/>
          <w:sz w:val="22"/>
          <w:szCs w:val="22"/>
          <w:lang w:val="en-GB"/>
        </w:rPr>
      </w:pPr>
      <w:r w:rsidRPr="0024295C">
        <w:rPr>
          <w:rFonts w:ascii="Calibri" w:eastAsia="Calibri" w:hAnsi="Calibri" w:cs="Calibri"/>
          <w:sz w:val="22"/>
          <w:szCs w:val="22"/>
          <w:lang w:val="en-GB"/>
        </w:rPr>
        <w:t>A slight reduction in the areas classified with high burn severity (9% total) to moderate severity was observed as a result of resolution changes for EU+UK 2017 burned area. Such proportion might change in other continents, depending on the contribution of high severity areas to the total burned area, but also the size of the wildfires, since high severity burns are more likely to occur in burned areas with greater dimension</w:t>
      </w:r>
      <w:r w:rsidR="00981C0F">
        <w:rPr>
          <w:rFonts w:ascii="Calibri" w:eastAsia="Calibri" w:hAnsi="Calibri" w:cs="Calibri"/>
          <w:sz w:val="22"/>
          <w:szCs w:val="22"/>
          <w:lang w:val="en-GB"/>
        </w:rPr>
        <w:t xml:space="preserve"> </w:t>
      </w:r>
      <w:r w:rsidR="00981C0F">
        <w:rPr>
          <w:rFonts w:ascii="Calibri" w:eastAsia="Calibri" w:hAnsi="Calibri" w:cs="Calibri"/>
          <w:sz w:val="22"/>
          <w:szCs w:val="22"/>
          <w:lang w:val="en-GB"/>
        </w:rPr>
        <w:fldChar w:fldCharType="begin"/>
      </w:r>
      <w:r w:rsidR="00715D08">
        <w:rPr>
          <w:rFonts w:ascii="Calibri" w:eastAsia="Calibri" w:hAnsi="Calibri" w:cs="Calibri"/>
          <w:sz w:val="22"/>
          <w:szCs w:val="22"/>
          <w:lang w:val="en-GB"/>
        </w:rPr>
        <w:instrText xml:space="preserve"> ADDIN ZOTERO_ITEM CSL_CITATION {"citationID":"z0uIqzSl","properties":{"formattedCitation":"(Fern\\uc0\\u225{}ndez-Guisuraga et al., 2023)","plainCitation":"(Fernández-Guisuraga et al., 2023)","noteIndex":0},"citationItems":[{"id":8444,"uris":["http://zotero.org/users/12125375/items/RR42U3N8"],"itemData":{"id":8444,"type":"article-journal","abstract":"Characterizing the fire regime in regions prone to extreme wildfire behavior is essential for providing comprehensive insights on potential ecosystem response to fire disturbance in the context of global change. We aimed to disentangle the linkage between contemporary damage-related attributes of wildfires as shaped by the environmental controls of fire behavior across mainland Portugal. We selected large wildfires (≥100 ha, n = 292) that occurred during the 2015–2018 period, covering the full spectrum of large fire-size variation. Ward's hierarchical clustering on principal components was used to identify homogeneous wildfire contexts at landscape scale on the basis of fire size, proportion of high fire severity, and fire severity variability, and their bottom-up (pre-fire fuel type fraction, topography) and top-down (fire weather) controls. Piecewise Structural Equation Modeling was used to disentangle the direct and indirect relationships between fire characteristics and fire behavior drivers. Cluster analysis evidenced severe and large wildfires in the central region of Portugal displaying consistent fire severity patterns. Thus, we found a positive relationship between fire size and proportion of high fire severity, which was mediated by distinct fire behavior drivers involving direct and indirect pathways. A high fraction of conifer forest within wildfire perimeters and extreme fire weather were primarily responsible for those interactions. In the context of global change, our results suggest that pre-fire fuel management should be targeted at expanding the fire weather settings in which fire control is feasible and promote less flammable and more resilient forest types.","container-title":"Science of The Total Environment","DOI":"10.1016/j.scitotenv.2023.162575","ISSN":"0048-9697","journalAbbreviation":"Science of The Total Environment","page":"162575","source":"ScienceDirect","title":"Characterization of biophysical contexts leading to severe wildfires in Portugal and their environmental controls","volume":"875","author":[{"family":"Fernández-Guisuraga","given":"José Manuel"},{"family":"Martins","given":"Samuel"},{"family":"Fernandes","given":"Paulo M."}],"issued":{"date-parts":[["2023",6,1]]}}}],"schema":"https://github.com/citation-style-language/schema/raw/master/csl-citation.json"} </w:instrText>
      </w:r>
      <w:r w:rsidR="00981C0F">
        <w:rPr>
          <w:rFonts w:ascii="Calibri" w:eastAsia="Calibri" w:hAnsi="Calibri" w:cs="Calibri"/>
          <w:sz w:val="22"/>
          <w:szCs w:val="22"/>
          <w:lang w:val="en-GB"/>
        </w:rPr>
        <w:fldChar w:fldCharType="separate"/>
      </w:r>
      <w:r w:rsidR="00981C0F" w:rsidRPr="00981C0F">
        <w:rPr>
          <w:rFonts w:ascii="Calibri" w:hAnsi="Calibri" w:cs="Calibri"/>
          <w:sz w:val="22"/>
        </w:rPr>
        <w:t>(Fernández-</w:t>
      </w:r>
      <w:proofErr w:type="spellStart"/>
      <w:r w:rsidR="00981C0F" w:rsidRPr="00981C0F">
        <w:rPr>
          <w:rFonts w:ascii="Calibri" w:hAnsi="Calibri" w:cs="Calibri"/>
          <w:sz w:val="22"/>
        </w:rPr>
        <w:t>Guisuraga</w:t>
      </w:r>
      <w:proofErr w:type="spellEnd"/>
      <w:r w:rsidR="00981C0F" w:rsidRPr="00981C0F">
        <w:rPr>
          <w:rFonts w:ascii="Calibri" w:hAnsi="Calibri" w:cs="Calibri"/>
          <w:sz w:val="22"/>
        </w:rPr>
        <w:t xml:space="preserve"> et al., 2023)</w:t>
      </w:r>
      <w:r w:rsidR="00981C0F">
        <w:rPr>
          <w:rFonts w:ascii="Calibri" w:eastAsia="Calibri" w:hAnsi="Calibri" w:cs="Calibri"/>
          <w:sz w:val="22"/>
          <w:szCs w:val="22"/>
          <w:lang w:val="en-GB"/>
        </w:rPr>
        <w:fldChar w:fldCharType="end"/>
      </w:r>
      <w:r w:rsidRPr="0024295C">
        <w:rPr>
          <w:rFonts w:ascii="Calibri" w:eastAsia="Calibri" w:hAnsi="Calibri" w:cs="Calibri"/>
          <w:sz w:val="22"/>
          <w:szCs w:val="22"/>
          <w:lang w:val="en-GB"/>
        </w:rPr>
        <w:t>.</w:t>
      </w:r>
    </w:p>
    <w:p w14:paraId="2D0ED548" w14:textId="476C2AB5" w:rsidR="08349B85" w:rsidRPr="0024295C" w:rsidRDefault="08349B85" w:rsidP="4F3769E3">
      <w:pPr>
        <w:pStyle w:val="ListParagraph"/>
        <w:numPr>
          <w:ilvl w:val="0"/>
          <w:numId w:val="1"/>
        </w:numPr>
        <w:spacing w:after="0" w:line="360" w:lineRule="auto"/>
        <w:jc w:val="both"/>
        <w:rPr>
          <w:rFonts w:ascii="Calibri" w:eastAsia="Calibri" w:hAnsi="Calibri" w:cs="Calibri"/>
          <w:sz w:val="22"/>
          <w:szCs w:val="22"/>
          <w:lang w:val="en-GB"/>
        </w:rPr>
      </w:pPr>
      <w:r w:rsidRPr="0024295C">
        <w:rPr>
          <w:rFonts w:ascii="Calibri" w:eastAsia="Calibri" w:hAnsi="Calibri" w:cs="Calibri"/>
          <w:sz w:val="22"/>
          <w:szCs w:val="22"/>
          <w:lang w:val="en-GB"/>
        </w:rPr>
        <w:t>Despite FCOVER determination used in this work</w:t>
      </w:r>
      <w:r w:rsidR="00981C0F">
        <w:rPr>
          <w:rFonts w:ascii="Calibri" w:eastAsia="Calibri" w:hAnsi="Calibri" w:cs="Calibri"/>
          <w:sz w:val="22"/>
          <w:szCs w:val="22"/>
          <w:lang w:val="en-GB"/>
        </w:rPr>
        <w:t xml:space="preserve"> </w:t>
      </w:r>
      <w:r w:rsidR="00981C0F">
        <w:rPr>
          <w:rFonts w:ascii="Calibri" w:eastAsia="Calibri" w:hAnsi="Calibri" w:cs="Calibri"/>
          <w:sz w:val="22"/>
          <w:szCs w:val="22"/>
          <w:lang w:val="en-GB"/>
        </w:rPr>
        <w:fldChar w:fldCharType="begin"/>
      </w:r>
      <w:r w:rsidR="00715D08">
        <w:rPr>
          <w:rFonts w:ascii="Calibri" w:eastAsia="Calibri" w:hAnsi="Calibri" w:cs="Calibri"/>
          <w:sz w:val="22"/>
          <w:szCs w:val="22"/>
          <w:lang w:val="en-GB"/>
        </w:rPr>
        <w:instrText xml:space="preserve"> ADDIN ZOTERO_ITEM CSL_CITATION {"citationID":"4vIxV6nW","properties":{"formattedCitation":"(Song et al., 2022)","plainCitation":"(Song et al., 2022)","noteIndex":0},"citationItems":[{"id":635,"uris":["http://zotero.org/users/12125375/items/MKWWN8RN"],"itemData":{"id":635,"type":"article-journal","abstract":"Fractional vegetation cover (FVC) is an important parameter that reflects the status of vegetation and can be used to quantify vegetation dynamics in system models of Earth. Currently, global FVC products are usually available at coarse spatial resolutions, and so cannot satisfy the requirements for detailed investigations of the distribution of vegetation cover in different regions worldwide. Thus, a fine-resolution FVC product that covers a large spatial extent is needed. In this study, we develop an operational framework to produce Landsat-like spatial resolution FVC products using high-resolution images and a machine learning algorithm. We used 1 m Gaofen 2 data to calculate the 30 m FVC, and then applied as training and testing data for modeling. The random forest regression model using Landsat 8 surface reflectance and solar angle as inputs outperformed the other models in terms of accuracy and efficiency and was selected to estimate the 30 m FVC. The model has a high training accuracy, with an R2 of 0.978 and an RMSE of 0.042. When validated using 346 independent ground measurements from 14 sites around the globe, the R2 was 0.814 and the RMSE was 0.170. We compared three coarse-resolution FVC products at both regional and national scales, including GLASS, GEOV2 and CGLOPS FVC products. The 30 m Landsat FVC from this study was spatially and temporally consistent with all reference FVC products, but provided advantages in revealing the fine spatial details of vegetation cover. The performance of the 30 m FVC model varied with vegetation type, but showed the highest consistency with the GLASS FVC for most vegetation types. Finally, by applying the established 30 m FVC model to all Landsat 8 data over China from 2013 to 2018, we derived a seasonal maximum FVC mosaic, which successfully demonstrated the seasonal and spatial variations in vegetation cover in China. We conclude that the proposed framework enables accurate estimation of FVC at a high resolution over a large spatial scale and so, can be used as part of an operational approach for generating a global fine-resolution FVC product.","container-title":"Science of Remote Sensing","DOI":"10.1016/j.srs.2022.100058","ISSN":"2666-0172","journalAbbreviation":"Science of Remote Sensing","page":"100058","source":"ScienceDirect","title":"Estimation and validation of 30 m fractional vegetation cover over China through integrated use of Landsat 8 and Gaofen 2 data","volume":"6","author":[{"family":"Song","given":"Dan-Xia"},{"family":"Wang","given":"Zihao"},{"family":"He","given":"Tao"},{"family":"Wang","given":"Huan"},{"family":"Liang","given":"Shunlin"}],"issued":{"date-parts":[["2022",12,1]]}}}],"schema":"https://github.com/citation-style-language/schema/raw/master/csl-citation.json"} </w:instrText>
      </w:r>
      <w:r w:rsidR="00981C0F">
        <w:rPr>
          <w:rFonts w:ascii="Calibri" w:eastAsia="Calibri" w:hAnsi="Calibri" w:cs="Calibri"/>
          <w:sz w:val="22"/>
          <w:szCs w:val="22"/>
          <w:lang w:val="en-GB"/>
        </w:rPr>
        <w:fldChar w:fldCharType="separate"/>
      </w:r>
      <w:r w:rsidR="00981C0F" w:rsidRPr="00981C0F">
        <w:rPr>
          <w:rFonts w:ascii="Calibri" w:hAnsi="Calibri" w:cs="Calibri"/>
          <w:sz w:val="22"/>
        </w:rPr>
        <w:t>(Song et al., 2022)</w:t>
      </w:r>
      <w:r w:rsidR="00981C0F">
        <w:rPr>
          <w:rFonts w:ascii="Calibri" w:eastAsia="Calibri" w:hAnsi="Calibri" w:cs="Calibri"/>
          <w:sz w:val="22"/>
          <w:szCs w:val="22"/>
          <w:lang w:val="en-GB"/>
        </w:rPr>
        <w:fldChar w:fldCharType="end"/>
      </w:r>
      <w:r w:rsidRPr="0024295C">
        <w:rPr>
          <w:rFonts w:ascii="Calibri" w:eastAsia="Calibri" w:hAnsi="Calibri" w:cs="Calibri"/>
          <w:sz w:val="22"/>
          <w:szCs w:val="22"/>
          <w:lang w:val="en-GB"/>
        </w:rPr>
        <w:t xml:space="preserve"> was based on the same vegetation indices (NDVI) as the ones from Copernicus FCOVER product, the use of data originated from two different remote sensing systems might lead to further differences beyond the ones tackled in this study.</w:t>
      </w:r>
    </w:p>
    <w:p w14:paraId="5F6D7CDE" w14:textId="0AE04A4C" w:rsidR="08349B85" w:rsidRPr="0024295C" w:rsidRDefault="08349B85" w:rsidP="4F3769E3">
      <w:pPr>
        <w:pStyle w:val="ListParagraph"/>
        <w:numPr>
          <w:ilvl w:val="0"/>
          <w:numId w:val="1"/>
        </w:numPr>
        <w:spacing w:after="0" w:line="360" w:lineRule="auto"/>
        <w:jc w:val="both"/>
        <w:rPr>
          <w:rFonts w:ascii="Calibri" w:eastAsia="Calibri" w:hAnsi="Calibri" w:cs="Calibri"/>
          <w:sz w:val="22"/>
          <w:szCs w:val="22"/>
          <w:lang w:val="en-GB"/>
        </w:rPr>
      </w:pPr>
      <w:r w:rsidRPr="0024295C">
        <w:rPr>
          <w:rFonts w:ascii="Calibri" w:eastAsia="Calibri" w:hAnsi="Calibri" w:cs="Calibri"/>
          <w:sz w:val="22"/>
          <w:szCs w:val="22"/>
          <w:lang w:val="en-GB"/>
        </w:rPr>
        <w:t>The quality assessment for soil erosion after fire allowed us to evaluate the agreement between both methodologies on the EU+UK 2017 burned area, revealing that the new methodology provides more conservative soil erosion estimations after fire. However, in other continents where post-fire soil erosion is less documented and estimated</w:t>
      </w:r>
      <w:r w:rsidR="00981C0F">
        <w:rPr>
          <w:rFonts w:ascii="Calibri" w:eastAsia="Calibri" w:hAnsi="Calibri" w:cs="Calibri"/>
          <w:sz w:val="22"/>
          <w:szCs w:val="22"/>
          <w:lang w:val="en-GB"/>
        </w:rPr>
        <w:t xml:space="preserve"> </w:t>
      </w:r>
      <w:r w:rsidR="00981C0F">
        <w:rPr>
          <w:rFonts w:ascii="Calibri" w:eastAsia="Calibri" w:hAnsi="Calibri" w:cs="Calibri"/>
          <w:sz w:val="22"/>
          <w:szCs w:val="22"/>
          <w:lang w:val="en-GB"/>
        </w:rPr>
        <w:fldChar w:fldCharType="begin"/>
      </w:r>
      <w:r w:rsidR="00715D08">
        <w:rPr>
          <w:rFonts w:ascii="Calibri" w:eastAsia="Calibri" w:hAnsi="Calibri" w:cs="Calibri"/>
          <w:sz w:val="22"/>
          <w:szCs w:val="22"/>
          <w:lang w:val="en-GB"/>
        </w:rPr>
        <w:instrText xml:space="preserve"> ADDIN ZOTERO_ITEM CSL_CITATION {"citationID":"oT64UWna","properties":{"formattedCitation":"(Girona-Garc\\uc0\\u237{}a et al., 2021; Lopes et al., 2021)","plainCitation":"(Girona-García et al., 2021; Lopes et al., 2021)","noteIndex":0},"citationItems":[{"id":98,"uris":["http://zotero.org/users/12125375/items/J3UCBYMP"],"itemData":{"id":98,"type":"article-journal","abstract":"Wildfires are known to be one of the main causes of soil erosion and land degradation, and their impacts on ecosystems and society are expected to increase in the future due to changes in climate and land use. It is therefore vital to mitigate the increased hydrological and erosive response after wildfires to maintain the sustainability of ecosystems and protect the values at risk downstream from the fire-affected areas. Soil erosion mitigation treatments have been widely applied after wildfires but assessment of their effectiveness has been limited to local and regional-scale studies, whose conclusions may depend heavily on site-specific conditions. To overcome this limitation, a meta-analysis approach was applied to investigations of post-wildfire soil erosion mitigation treatments published in peer-reviewed journals. A meta-analysis database was compiled that consisted of 53 and 222 pairs of treated/untreated observations on post-fire runoff and erosion, respectively, extracted from 34 publications indexed in Scopus. The overall effectiveness of mitigation treatments, expressed as the quantitative metric ‘effect size’, was determined for both the runoff and erosion observations, and further analyzed for four different types of treatments (cover-based, barriers, seeding, and chemical treatments). The erosion observations involving cover-based treatments were analyzed for differences in effectiveness between 3 different types of mulch materials (straw, wood-based, and hydromulch) as well as between different application rates of straw and wood materials. Finally, the erosion observations were also analyzed for the overall effectiveness of post-fire year, burn severity, rainfall amount and erosivity, and ground cover. The meta-analysis results show that all four types of treatments significantly reduced post-fire soil erosion, but that only the cover and barrier treatments significantly reduced post-fire runoff. From the three different cover treatments, straw and wood mulches were significantly more effective in mitigating erosion than hydromulch. In addition, the effectiveness of both straw and wood mulches depended on their application rates. Straw mulching was less effective at rates below than above 200 g m−2, while mulching with wood materials at high rates (1300 to 1750 g m−2) produced more variable outcomes than lower rates. Results also suggest that the overall effectiveness of the treatments was greatest shortly after fire, in severely burned sites, providing or promoting the development of ground cover over 70%, and that it increased with increasing rainfall erosivity. It can be concluded that, in overall terms, the application of the studied post-fire erosion mitigation treatments represented a better choice than doing nothing, especially in sites where erosion is high. However, the meta-analysis highlights under-representation of studies on this topic outside of the USA, Spain and Portugal. It was also observed that most of the studies were conducted at hillslope scale and tested mulching (namely straw, wood and hydromulch) and/or barriers, while larger scales and other treatments were scarcely addressed. Further efforts need to be made in testing, from field and modeling studies, combinations of existing and/or emerging erosion mitigation treatments to ensure that the most adequate measures are applied after fires.","container-title":"Earth-Science Reviews","DOI":"10.1016/j.earscirev.2021.103611","ISSN":"0012-8252","journalAbbreviation":"Earth-Science Reviews","page":"103611","source":"ScienceDirect","title":"Effectiveness of post-fire soil erosion mitigation treatments: A systematic review and meta-analysis","title-short":"Effectiveness of post-fire soil erosion mitigation treatments","volume":"217","author":[{"family":"Girona-García","given":"Antonio"},{"family":"Vieira","given":"Diana C. S."},{"family":"Silva","given":"Joana"},{"family":"Fernández","given":"Cristina"},{"family":"Robichaud","given":"Peter R."},{"family":"Keizer","given":"J. Jacob"}],"issued":{"date-parts":[["2021",6,1]]}}},{"id":92,"uris":["http://zotero.org/users/12125375/items/WLZM3M2B"],"itemData":{"id":92,"type":"article-journal","abstract":"In the near future, a higher occurrence of wildfires is expected due to climate change, carrying social, environmental, and economic implications. Such impacts are often associated with an increase of post-fire hydrological and erosive responses, which are difficult to predict. Soil erosion models have been proven to be a valuable tool in the decision-making process, from emergency response to long-term planning, however, they were not designed for post-fire conditions, so need to be adapted to include fire-induced changes. In recent years, there have been an increasing number of studies testing different models and adaptations for the prediction of post-fire soil erosion. However, many of these adaptations are being applied without field validation or model performance assessment. Therefore, this study aims to describe the scientific advances in the last 20 years in post-fire soil erosion modelling research and evaluate model adaptations to burned areas that aim to include: (i) fire-induced changes in soil and ground cover; (ii) fire-induced changes in infiltration; (iii) burn severity; and (iv) mitigation measures in their predictions. This study also discusses the strengths and weaknesses of these approaches, suggests potential improvements, and identifies directions for future research. Results show that studies are not homogeneously distributed worldwide, according to the model type used or by region most affected by wildfire. During calibration, 73% of cases involved model adaptation to burned conditions, and only 21% attempted to accommodate new processes. Burn severity was addressed in 75% of cases, whilst mitigation measures were simulated in 27%. Additionally, only a minor percentage of model predictions were validated with independent field data (17%) or assessed for uncertainties (13%). Therefore, further efforts are required in the adaptation of erosion models to burned conditions, to be widely used for post-fire management decisions. © 2020 John Wiley &amp; Sons, Ltd.","container-title":"Earth Surface Processes and Landforms","DOI":"10.1002/esp.5020","ISSN":"1096-9837","issue":"1","language":"en","license":"© 2020 The Authors. Earth Surface Processes and Landforms published by John Wiley &amp; Sons Ltd.","note":"_eprint: https://onlinelibrary.wiley.com/doi/pdf/10.1002/esp.5020","page":"205-219","source":"Wiley Online Library","title":"What is wrong with post-fire soil erosion modelling? A meta-analysis on current approaches, research gaps, and future directions","title-short":"What is wrong with post-fire soil erosion modelling?","volume":"46","author":[{"family":"Lopes","given":"A.r."},{"family":"Girona-García","given":"A."},{"family":"Corticeiro","given":"S."},{"family":"Martins","given":"R."},{"family":"Keizer","given":"J.j."},{"family":"Vieira","given":"D.c.s."}],"issued":{"date-parts":[["2021"]]}}}],"schema":"https://github.com/citation-style-language/schema/raw/master/csl-citation.json"} </w:instrText>
      </w:r>
      <w:r w:rsidR="00981C0F">
        <w:rPr>
          <w:rFonts w:ascii="Calibri" w:eastAsia="Calibri" w:hAnsi="Calibri" w:cs="Calibri"/>
          <w:sz w:val="22"/>
          <w:szCs w:val="22"/>
          <w:lang w:val="en-GB"/>
        </w:rPr>
        <w:fldChar w:fldCharType="separate"/>
      </w:r>
      <w:r w:rsidR="00981C0F" w:rsidRPr="00981C0F">
        <w:rPr>
          <w:rFonts w:ascii="Calibri" w:hAnsi="Calibri" w:cs="Calibri"/>
          <w:sz w:val="22"/>
        </w:rPr>
        <w:t>(Girona-García et al., 2021; Lopes et al., 2021)</w:t>
      </w:r>
      <w:r w:rsidR="00981C0F">
        <w:rPr>
          <w:rFonts w:ascii="Calibri" w:eastAsia="Calibri" w:hAnsi="Calibri" w:cs="Calibri"/>
          <w:sz w:val="22"/>
          <w:szCs w:val="22"/>
          <w:lang w:val="en-GB"/>
        </w:rPr>
        <w:fldChar w:fldCharType="end"/>
      </w:r>
      <w:r w:rsidRPr="0024295C">
        <w:rPr>
          <w:rFonts w:ascii="Calibri" w:eastAsia="Calibri" w:hAnsi="Calibri" w:cs="Calibri"/>
          <w:sz w:val="22"/>
          <w:szCs w:val="22"/>
          <w:lang w:val="en-GB"/>
        </w:rPr>
        <w:t xml:space="preserve"> these uncertainties may rise. This is particularly significant in the case of the African </w:t>
      </w:r>
      <w:r w:rsidR="00981C0F">
        <w:rPr>
          <w:rFonts w:ascii="Calibri" w:eastAsia="Calibri" w:hAnsi="Calibri" w:cs="Calibri"/>
          <w:sz w:val="22"/>
          <w:szCs w:val="22"/>
          <w:lang w:val="en-GB"/>
        </w:rPr>
        <w:t xml:space="preserve">and South American </w:t>
      </w:r>
      <w:r w:rsidRPr="0024295C">
        <w:rPr>
          <w:rFonts w:ascii="Calibri" w:eastAsia="Calibri" w:hAnsi="Calibri" w:cs="Calibri"/>
          <w:sz w:val="22"/>
          <w:szCs w:val="22"/>
          <w:lang w:val="en-GB"/>
        </w:rPr>
        <w:t>continent</w:t>
      </w:r>
      <w:r w:rsidR="00981C0F">
        <w:rPr>
          <w:rFonts w:ascii="Calibri" w:eastAsia="Calibri" w:hAnsi="Calibri" w:cs="Calibri"/>
          <w:sz w:val="22"/>
          <w:szCs w:val="22"/>
          <w:lang w:val="en-GB"/>
        </w:rPr>
        <w:t xml:space="preserve">s, which hold a substantial </w:t>
      </w:r>
      <w:r w:rsidRPr="0024295C">
        <w:rPr>
          <w:rFonts w:ascii="Calibri" w:eastAsia="Calibri" w:hAnsi="Calibri" w:cs="Calibri"/>
          <w:sz w:val="22"/>
          <w:szCs w:val="22"/>
          <w:lang w:val="en-GB"/>
        </w:rPr>
        <w:t>contribution of burned area, and in this case soil erosion, annually.</w:t>
      </w:r>
    </w:p>
    <w:p w14:paraId="62B73BEF" w14:textId="5B1AED67" w:rsidR="08349B85" w:rsidRPr="0024295C" w:rsidRDefault="08349B85" w:rsidP="4F3769E3">
      <w:pPr>
        <w:pStyle w:val="ListParagraph"/>
        <w:numPr>
          <w:ilvl w:val="0"/>
          <w:numId w:val="1"/>
        </w:numPr>
        <w:spacing w:after="0" w:line="360" w:lineRule="auto"/>
        <w:jc w:val="both"/>
        <w:rPr>
          <w:rFonts w:ascii="Calibri" w:eastAsia="Calibri" w:hAnsi="Calibri" w:cs="Calibri"/>
          <w:sz w:val="22"/>
          <w:szCs w:val="22"/>
          <w:lang w:val="en-GB"/>
        </w:rPr>
      </w:pPr>
      <w:r w:rsidRPr="0024295C">
        <w:rPr>
          <w:rFonts w:ascii="Calibri" w:eastAsia="Calibri" w:hAnsi="Calibri" w:cs="Calibri"/>
          <w:sz w:val="22"/>
          <w:szCs w:val="22"/>
          <w:lang w:val="en-GB"/>
        </w:rPr>
        <w:t>The main focus of this research is to estimate the soil erosion on burned areas, however this work does not address other forest disturbances such as drought, pests, or wind</w:t>
      </w:r>
      <w:r w:rsidR="00981C0F">
        <w:rPr>
          <w:rFonts w:ascii="Calibri" w:eastAsia="Calibri" w:hAnsi="Calibri" w:cs="Calibri"/>
          <w:sz w:val="22"/>
          <w:szCs w:val="22"/>
          <w:lang w:val="en-GB"/>
        </w:rPr>
        <w:t xml:space="preserve"> </w:t>
      </w:r>
      <w:r w:rsidR="00981C0F">
        <w:rPr>
          <w:rFonts w:ascii="Calibri" w:eastAsia="Calibri" w:hAnsi="Calibri" w:cs="Calibri"/>
          <w:sz w:val="22"/>
          <w:szCs w:val="22"/>
          <w:lang w:val="en-GB"/>
        </w:rPr>
        <w:fldChar w:fldCharType="begin"/>
      </w:r>
      <w:r w:rsidR="00715D08">
        <w:rPr>
          <w:rFonts w:ascii="Calibri" w:eastAsia="Calibri" w:hAnsi="Calibri" w:cs="Calibri"/>
          <w:sz w:val="22"/>
          <w:szCs w:val="22"/>
          <w:lang w:val="en-GB"/>
        </w:rPr>
        <w:instrText xml:space="preserve"> ADDIN ZOTERO_ITEM CSL_CITATION {"citationID":"frp69kjZ","properties":{"formattedCitation":"(Patacca et al., 2023; Seidl et al., 2017)","plainCitation":"(Patacca et al., 2023; Seidl et al., 2017)","noteIndex":0},"citationItems":[{"id":117,"uris":["http://zotero.org/users/12125375/items/D8YRCZD3"],"itemData":{"id":117,"type":"article-journal","abstract":"Over the last decades, the natural disturbance is increasingly putting pressure on European forests. Shifts in disturbance regimes may compromise forest functioning and the continuous provisioning of ecosystem services to society, including their climate change mitigation potential. Although forests are central to many European policies, we lack the long-term empirical data needed for thoroughly understanding disturbance dynamics, modeling them, and developing adaptive management strategies. Here, we present a unique database of &gt;170,000 records of ground-based natural disturbance observations in European forests from 1950 to 2019. Reported data confirm a significant increase in forest disturbance in 34 European countries, causing on an average of 43.8 million m3 of disturbed timber volume per year over the 70-year study period. This value is likely a conservative estimate due to under-reporting, especially of small-scale disturbances. We used machine learning techniques for assessing the magnitude of unreported disturbances, which are estimated to be between 8.6 and 18.3 million m3/year. In the last 20 years, disturbances on average accounted for 16% of the mean annual harvest in Europe. Wind was the most important disturbance agent over the study period (46% of total damage), followed by fire (24%) and bark beetles (17%). Bark beetle disturbance doubled its share of the total damage in the last 20 years. Forest disturbances can profoundly impact ecosystem services (e.g., climate change mitigation), affect regional forest resource provisioning and consequently disrupt long-term management planning objectives and timber markets. We conclude that adaptation to changing disturbance regimes must be placed at the core of the European forest management and policy debate. Furthermore, a coherent and homogeneous monitoring system of natural disturbances is urgently needed in Europe, to better observe and respond to the ongoing changes in forest disturbance regimes.","container-title":"Global Change Biology","DOI":"10.1111/gcb.16531","ISSN":"1365-2486","issue":"5","language":"en","license":"© 2022 The Authors. Global Change Biology published by John Wiley &amp; Sons Ltd.","note":"_eprint: https://onlinelibrary.wiley.com/doi/pdf/10.1111/gcb.16531","page":"1359-1376","source":"Wiley Online Library","title":"Significant increase in natural disturbance impacts on European forests since 1950","volume":"29","author":[{"family":"Patacca","given":"Marco"},{"family":"Lindner","given":"Marcus"},{"family":"Lucas-Borja","given":"Manuel Esteban"},{"family":"Cordonnier","given":"Thomas"},{"family":"Fidej","given":"Gal"},{"family":"Gardiner","given":"Barry"},{"family":"Hauf","given":"Ylva"},{"family":"Jasinevičius","given":"Gediminas"},{"family":"Labonne","given":"Sophie"},{"family":"Linkevičius","given":"Edgaras"},{"family":"Mahnken","given":"Mats"},{"family":"Milanovic","given":"Slobodan"},{"family":"Nabuurs","given":"Gert-Jan"},{"family":"Nagel","given":"Thomas A."},{"family":"Nikinmaa","given":"Laura"},{"family":"Panyatov","given":"Momchil"},{"family":"Bercak","given":"Roman"},{"family":"Seidl","given":"Rupert"},{"family":"Ostrogović Sever","given":"Masa Zorana"},{"family":"Socha","given":"Jaroslaw"},{"family":"Thom","given":"Dominik"},{"family":"Vuletic","given":"Dijana"},{"family":"Zudin","given":"Sergey"},{"family":"Schelhaas","given":"Mart-Jan"}],"issued":{"date-parts":[["2023"]]}}},{"id":8447,"uris":["http://zotero.org/users/12125375/items/WS4UMDRI"],"itemData":{"id":8447,"type":"article-journal","abstract":"Changes in forest disturbance are likely to be greatest in coniferous forests and the boreal biome, according to a review of global climate change effects on biotic and abiotic forest disturbance agents and their interactions.","container-title":"Nature Climate Change","DOI":"10.1038/nclimate3303","ISSN":"1758-6798","issue":"6","journalAbbreviation":"Nature Clim Change","language":"en","license":"2017 Springer Nature Limited","note":"publisher: Nature Publishing Group","page":"395-402","source":"www.nature.com","title":"Forest disturbances under climate change","volume":"7","author":[{"family":"Seidl","given":"Rupert"},{"family":"Thom","given":"Dominik"},{"family":"Kautz","given":"Markus"},{"family":"Martin-Benito","given":"Dario"},{"family":"Peltoniemi","given":"Mikko"},{"family":"Vacchiano","given":"Giorgio"},{"family":"Wild","given":"Jan"},{"family":"Ascoli","given":"Davide"},{"family":"Petr","given":"Michal"},{"family":"Honkaniemi","given":"Juha"},{"family":"Lexer","given":"Manfred J."},{"family":"Trotsiuk","given":"Volodymyr"},{"family":"Mairota","given":"Paola"},{"family":"Svoboda","given":"Miroslav"},{"family":"Fabrika","given":"Marek"},{"family":"Nagel","given":"Thomas A."},{"family":"Reyer","given":"Christopher P. O."}],"issued":{"date-parts":[["2017",6]]}}}],"schema":"https://github.com/citation-style-language/schema/raw/master/csl-citation.json"} </w:instrText>
      </w:r>
      <w:r w:rsidR="00981C0F">
        <w:rPr>
          <w:rFonts w:ascii="Calibri" w:eastAsia="Calibri" w:hAnsi="Calibri" w:cs="Calibri"/>
          <w:sz w:val="22"/>
          <w:szCs w:val="22"/>
          <w:lang w:val="en-GB"/>
        </w:rPr>
        <w:fldChar w:fldCharType="separate"/>
      </w:r>
      <w:r w:rsidR="00981C0F" w:rsidRPr="00981C0F">
        <w:rPr>
          <w:rFonts w:ascii="Calibri" w:hAnsi="Calibri" w:cs="Calibri"/>
          <w:sz w:val="22"/>
        </w:rPr>
        <w:t>(</w:t>
      </w:r>
      <w:proofErr w:type="spellStart"/>
      <w:r w:rsidR="00981C0F" w:rsidRPr="00981C0F">
        <w:rPr>
          <w:rFonts w:ascii="Calibri" w:hAnsi="Calibri" w:cs="Calibri"/>
          <w:sz w:val="22"/>
        </w:rPr>
        <w:t>Patacca</w:t>
      </w:r>
      <w:proofErr w:type="spellEnd"/>
      <w:r w:rsidR="00981C0F" w:rsidRPr="00981C0F">
        <w:rPr>
          <w:rFonts w:ascii="Calibri" w:hAnsi="Calibri" w:cs="Calibri"/>
          <w:sz w:val="22"/>
        </w:rPr>
        <w:t xml:space="preserve"> et al., 2023; </w:t>
      </w:r>
      <w:r w:rsidR="00981C0F" w:rsidRPr="00981C0F">
        <w:rPr>
          <w:rFonts w:ascii="Calibri" w:hAnsi="Calibri" w:cs="Calibri"/>
          <w:sz w:val="22"/>
        </w:rPr>
        <w:lastRenderedPageBreak/>
        <w:t>Seidl et al., 2017)</w:t>
      </w:r>
      <w:r w:rsidR="00981C0F">
        <w:rPr>
          <w:rFonts w:ascii="Calibri" w:eastAsia="Calibri" w:hAnsi="Calibri" w:cs="Calibri"/>
          <w:sz w:val="22"/>
          <w:szCs w:val="22"/>
          <w:lang w:val="en-GB"/>
        </w:rPr>
        <w:fldChar w:fldCharType="end"/>
      </w:r>
      <w:r w:rsidRPr="0024295C">
        <w:rPr>
          <w:rFonts w:ascii="Calibri" w:eastAsia="Calibri" w:hAnsi="Calibri" w:cs="Calibri"/>
          <w:sz w:val="22"/>
          <w:szCs w:val="22"/>
          <w:lang w:val="en-GB"/>
        </w:rPr>
        <w:t>, or anthropogenic actions leading to disturbances such as logging, thinning or afforestation</w:t>
      </w:r>
      <w:r w:rsidR="00981C0F">
        <w:rPr>
          <w:rFonts w:ascii="Calibri" w:eastAsia="Calibri" w:hAnsi="Calibri" w:cs="Calibri"/>
          <w:sz w:val="22"/>
          <w:szCs w:val="22"/>
          <w:lang w:val="en-GB"/>
        </w:rPr>
        <w:t xml:space="preserve"> </w:t>
      </w:r>
      <w:r w:rsidR="00981C0F">
        <w:rPr>
          <w:rFonts w:ascii="Calibri" w:eastAsia="Calibri" w:hAnsi="Calibri" w:cs="Calibri"/>
          <w:sz w:val="22"/>
          <w:szCs w:val="22"/>
          <w:lang w:val="en-GB"/>
        </w:rPr>
        <w:fldChar w:fldCharType="begin"/>
      </w:r>
      <w:r w:rsidR="00715D08">
        <w:rPr>
          <w:rFonts w:ascii="Calibri" w:eastAsia="Calibri" w:hAnsi="Calibri" w:cs="Calibri"/>
          <w:sz w:val="22"/>
          <w:szCs w:val="22"/>
          <w:lang w:val="en-GB"/>
        </w:rPr>
        <w:instrText xml:space="preserve"> ADDIN ZOTERO_ITEM CSL_CITATION {"citationID":"9E0Pt49d","properties":{"formattedCitation":"(Ceccherini et al., 2020)","plainCitation":"(Ceccherini et al., 2020)","noteIndex":0},"citationItems":[{"id":8448,"uris":["http://zotero.org/users/12125375/items/HHQVVKML"],"itemData":{"id":8448,"type":"article-journal","abstract":"Forests provide a series of ecosystem services that are crucial to our society. In the European Union (EU), forests account for approximately 38% of the total land surface1. These forests are important carbon sinks, and their conservation efforts are vital for the EU’s vision of achieving climate neutrality by 20502. However, the increasing demand for forest services and products, driven by the bioeconomy, poses challenges for sustainable forest management. Here we use fine-scale satellite data to observe an increase in the harvested forest area (49 per cent) and an increase in biomass loss (69 per cent) over Europe for the period of 2016–2018 relative to 2011–2015, with large losses occurring on the Iberian Peninsula and in the Nordic and Baltic countries. Satellite imagery further reveals that the average patch size of harvested area increased by 34 per cent across Europe, with potential effects on biodiversity, soil erosion and water regulation. The increase in the rate of forest harvest is the result of the recent expansion of wood markets, as suggested by econometric indicators on forestry, wood-based bioenergy and international trade. If such a high rate of forest harvest continues, the post-2020 EU vision of forest-based climate mitigation may be hampered, and the additional carbon losses from forests would require extra emission reductions in other sectors in order to reach climate neutrality by 20503.","container-title":"Nature","DOI":"10.1038/s41586-020-2438-y","ISSN":"1476-4687","issue":"7814","language":"en","license":"2020 The Author(s), under exclusive licence to Springer Nature Limited","note":"publisher: Nature Publishing Group","page":"72-77","source":"www.nature.com","title":"Abrupt increase in harvested forest area over Europe after 2015","volume":"583","author":[{"family":"Ceccherini","given":"Guido"},{"family":"Duveiller","given":"Gregory"},{"family":"Grassi","given":"Giacomo"},{"family":"Lemoine","given":"Guido"},{"family":"Avitabile","given":"Valerio"},{"family":"Pilli","given":"Roberto"},{"family":"Cescatti","given":"Alessandro"}],"issued":{"date-parts":[["2020",7]]}}}],"schema":"https://github.com/citation-style-language/schema/raw/master/csl-citation.json"} </w:instrText>
      </w:r>
      <w:r w:rsidR="00981C0F">
        <w:rPr>
          <w:rFonts w:ascii="Calibri" w:eastAsia="Calibri" w:hAnsi="Calibri" w:cs="Calibri"/>
          <w:sz w:val="22"/>
          <w:szCs w:val="22"/>
          <w:lang w:val="en-GB"/>
        </w:rPr>
        <w:fldChar w:fldCharType="separate"/>
      </w:r>
      <w:r w:rsidR="00981C0F" w:rsidRPr="00981C0F">
        <w:rPr>
          <w:rFonts w:ascii="Calibri" w:hAnsi="Calibri" w:cs="Calibri"/>
          <w:sz w:val="22"/>
        </w:rPr>
        <w:t>(Ceccherini et al., 2020)</w:t>
      </w:r>
      <w:r w:rsidR="00981C0F">
        <w:rPr>
          <w:rFonts w:ascii="Calibri" w:eastAsia="Calibri" w:hAnsi="Calibri" w:cs="Calibri"/>
          <w:sz w:val="22"/>
          <w:szCs w:val="22"/>
          <w:lang w:val="en-GB"/>
        </w:rPr>
        <w:fldChar w:fldCharType="end"/>
      </w:r>
      <w:r w:rsidR="00981C0F">
        <w:rPr>
          <w:rFonts w:ascii="Calibri" w:eastAsia="Calibri" w:hAnsi="Calibri" w:cs="Calibri"/>
          <w:sz w:val="22"/>
          <w:szCs w:val="22"/>
          <w:lang w:val="en-GB"/>
        </w:rPr>
        <w:t>.</w:t>
      </w:r>
      <w:r w:rsidRPr="0024295C">
        <w:rPr>
          <w:rFonts w:ascii="Calibri" w:eastAsia="Calibri" w:hAnsi="Calibri" w:cs="Calibri"/>
          <w:sz w:val="22"/>
          <w:szCs w:val="22"/>
          <w:lang w:val="en-GB"/>
        </w:rPr>
        <w:t xml:space="preserve"> </w:t>
      </w:r>
    </w:p>
    <w:p w14:paraId="1019130D" w14:textId="51EE177D" w:rsidR="4F3769E3" w:rsidRPr="0024295C" w:rsidRDefault="4F3769E3" w:rsidP="4F3769E3">
      <w:pPr>
        <w:spacing w:after="0"/>
        <w:rPr>
          <w:rFonts w:ascii="Calibri" w:hAnsi="Calibri" w:cs="Calibri"/>
        </w:rPr>
      </w:pPr>
    </w:p>
    <w:p w14:paraId="56BCA53A" w14:textId="7A8F717F" w:rsidR="4F3769E3" w:rsidRPr="0024295C" w:rsidRDefault="4F3769E3" w:rsidP="4F3769E3">
      <w:pPr>
        <w:rPr>
          <w:rFonts w:ascii="Calibri" w:hAnsi="Calibri" w:cs="Calibri"/>
          <w:lang w:val="fr-FR"/>
        </w:rPr>
      </w:pPr>
    </w:p>
    <w:p w14:paraId="19F584DE" w14:textId="3F69463E" w:rsidR="00715D08" w:rsidRPr="0024295C" w:rsidRDefault="00715D08" w:rsidP="00715D08">
      <w:pPr>
        <w:pStyle w:val="Heading2"/>
        <w:spacing w:before="40" w:after="0" w:line="360" w:lineRule="auto"/>
        <w:rPr>
          <w:rFonts w:ascii="Calibri" w:eastAsia="Calibri Light" w:hAnsi="Calibri" w:cs="Calibri"/>
          <w:b/>
          <w:bCs/>
          <w:color w:val="2F5496"/>
          <w:sz w:val="26"/>
          <w:szCs w:val="26"/>
          <w:lang w:val="en-GB"/>
        </w:rPr>
      </w:pPr>
      <w:r>
        <w:rPr>
          <w:rFonts w:ascii="Calibri" w:eastAsia="Calibri Light" w:hAnsi="Calibri" w:cs="Calibri"/>
          <w:b/>
          <w:bCs/>
          <w:color w:val="2F5496"/>
          <w:sz w:val="26"/>
          <w:szCs w:val="26"/>
          <w:lang w:val="en-GB"/>
        </w:rPr>
        <w:t>References</w:t>
      </w:r>
    </w:p>
    <w:p w14:paraId="09B903C6" w14:textId="77777777" w:rsidR="00715D08" w:rsidRPr="00715D08" w:rsidRDefault="00715D08" w:rsidP="00715D08">
      <w:pPr>
        <w:pStyle w:val="Bibliography"/>
        <w:rPr>
          <w:rFonts w:ascii="Calibri" w:hAnsi="Calibri" w:cs="Calibri"/>
        </w:rPr>
      </w:pPr>
      <w:r>
        <w:rPr>
          <w:rFonts w:ascii="Calibri" w:hAnsi="Calibri" w:cs="Calibri"/>
        </w:rPr>
        <w:fldChar w:fldCharType="begin"/>
      </w:r>
      <w:r w:rsidRPr="00715D08">
        <w:rPr>
          <w:rFonts w:ascii="Calibri" w:hAnsi="Calibri" w:cs="Calibri"/>
          <w:lang w:val="pt-PT"/>
        </w:rPr>
        <w:instrText xml:space="preserve"> ADDIN ZOTERO_BIBL {"uncited":[],"omitted":[],"custom":[]} CSL_BIBLIOGRAPHY </w:instrText>
      </w:r>
      <w:r>
        <w:rPr>
          <w:rFonts w:ascii="Calibri" w:hAnsi="Calibri" w:cs="Calibri"/>
        </w:rPr>
        <w:fldChar w:fldCharType="separate"/>
      </w:r>
      <w:r w:rsidRPr="00715D08">
        <w:rPr>
          <w:rFonts w:ascii="Calibri" w:hAnsi="Calibri" w:cs="Calibri"/>
          <w:lang w:val="pt-PT"/>
        </w:rPr>
        <w:t>Alonso-</w:t>
      </w:r>
      <w:proofErr w:type="spellStart"/>
      <w:r w:rsidRPr="00715D08">
        <w:rPr>
          <w:rFonts w:ascii="Calibri" w:hAnsi="Calibri" w:cs="Calibri"/>
          <w:lang w:val="pt-PT"/>
        </w:rPr>
        <w:t>González</w:t>
      </w:r>
      <w:proofErr w:type="spellEnd"/>
      <w:r w:rsidRPr="00715D08">
        <w:rPr>
          <w:rFonts w:ascii="Calibri" w:hAnsi="Calibri" w:cs="Calibri"/>
          <w:lang w:val="pt-PT"/>
        </w:rPr>
        <w:t xml:space="preserve">, E., Fernández-García, V., 2021. </w:t>
      </w:r>
      <w:r w:rsidRPr="00715D08">
        <w:rPr>
          <w:rFonts w:ascii="Calibri" w:hAnsi="Calibri" w:cs="Calibri"/>
        </w:rPr>
        <w:t>MOSEV: a global burn severity database from MODIS (2000–2020). Earth Syst. Sci. Data 13, 1925–1938. https://doi.org/10.5194/essd-13-1925-2021</w:t>
      </w:r>
    </w:p>
    <w:p w14:paraId="19D2670C" w14:textId="77777777" w:rsidR="00715D08" w:rsidRPr="00715D08" w:rsidRDefault="00715D08" w:rsidP="00715D08">
      <w:pPr>
        <w:pStyle w:val="Bibliography"/>
        <w:rPr>
          <w:rFonts w:ascii="Calibri" w:hAnsi="Calibri" w:cs="Calibri"/>
        </w:rPr>
      </w:pPr>
      <w:r w:rsidRPr="00715D08">
        <w:rPr>
          <w:rFonts w:ascii="Calibri" w:hAnsi="Calibri" w:cs="Calibri"/>
        </w:rPr>
        <w:t>Boschetti, L., Roy, D.P., Giglio, L., Huang, H., Zubkova, M., Humber, M.L., 2019. Global validation of the collection 6 MODIS burned area product. Remote Sens. Environ. 235, 111490. https://doi.org/10.1016/j.rse.2019.111490</w:t>
      </w:r>
    </w:p>
    <w:p w14:paraId="37C7FFF7" w14:textId="77777777" w:rsidR="00715D08" w:rsidRPr="00715D08" w:rsidRDefault="00715D08" w:rsidP="00715D08">
      <w:pPr>
        <w:pStyle w:val="Bibliography"/>
        <w:rPr>
          <w:rFonts w:ascii="Calibri" w:hAnsi="Calibri" w:cs="Calibri"/>
        </w:rPr>
      </w:pPr>
      <w:r w:rsidRPr="00715D08">
        <w:rPr>
          <w:rFonts w:ascii="Calibri" w:hAnsi="Calibri" w:cs="Calibri"/>
        </w:rPr>
        <w:t xml:space="preserve">Ceccherini, G., </w:t>
      </w:r>
      <w:proofErr w:type="spellStart"/>
      <w:r w:rsidRPr="00715D08">
        <w:rPr>
          <w:rFonts w:ascii="Calibri" w:hAnsi="Calibri" w:cs="Calibri"/>
        </w:rPr>
        <w:t>Duveiller</w:t>
      </w:r>
      <w:proofErr w:type="spellEnd"/>
      <w:r w:rsidRPr="00715D08">
        <w:rPr>
          <w:rFonts w:ascii="Calibri" w:hAnsi="Calibri" w:cs="Calibri"/>
        </w:rPr>
        <w:t xml:space="preserve">, G., Grassi, G., Lemoine, G., Avitabile, V., Pilli, R., </w:t>
      </w:r>
      <w:proofErr w:type="spellStart"/>
      <w:r w:rsidRPr="00715D08">
        <w:rPr>
          <w:rFonts w:ascii="Calibri" w:hAnsi="Calibri" w:cs="Calibri"/>
        </w:rPr>
        <w:t>Cescatti</w:t>
      </w:r>
      <w:proofErr w:type="spellEnd"/>
      <w:r w:rsidRPr="00715D08">
        <w:rPr>
          <w:rFonts w:ascii="Calibri" w:hAnsi="Calibri" w:cs="Calibri"/>
        </w:rPr>
        <w:t>, A., 2020. Abrupt increase in harvested forest area over Europe after 2015. Nature 583, 72–77. https://doi.org/10.1038/s41586-020-2438-y</w:t>
      </w:r>
    </w:p>
    <w:p w14:paraId="0EB380F3" w14:textId="77777777" w:rsidR="00715D08" w:rsidRPr="00715D08" w:rsidRDefault="00715D08" w:rsidP="00715D08">
      <w:pPr>
        <w:pStyle w:val="Bibliography"/>
        <w:rPr>
          <w:rFonts w:ascii="Calibri" w:hAnsi="Calibri" w:cs="Calibri"/>
          <w:lang w:val="pt-PT"/>
        </w:rPr>
      </w:pPr>
      <w:r w:rsidRPr="00715D08">
        <w:rPr>
          <w:rFonts w:ascii="Calibri" w:hAnsi="Calibri" w:cs="Calibri"/>
          <w:lang w:val="pt-PT"/>
        </w:rPr>
        <w:t>Fernández-</w:t>
      </w:r>
      <w:proofErr w:type="spellStart"/>
      <w:r w:rsidRPr="00715D08">
        <w:rPr>
          <w:rFonts w:ascii="Calibri" w:hAnsi="Calibri" w:cs="Calibri"/>
          <w:lang w:val="pt-PT"/>
        </w:rPr>
        <w:t>Guisuraga</w:t>
      </w:r>
      <w:proofErr w:type="spellEnd"/>
      <w:r w:rsidRPr="00715D08">
        <w:rPr>
          <w:rFonts w:ascii="Calibri" w:hAnsi="Calibri" w:cs="Calibri"/>
          <w:lang w:val="pt-PT"/>
        </w:rPr>
        <w:t xml:space="preserve">, J.M., Martins, S., Fernandes, P.M., 2023. </w:t>
      </w:r>
      <w:r w:rsidRPr="00715D08">
        <w:rPr>
          <w:rFonts w:ascii="Calibri" w:hAnsi="Calibri" w:cs="Calibri"/>
        </w:rPr>
        <w:t xml:space="preserve">Characterization of biophysical contexts leading to severe wildfires in Portugal and their environmental controls. </w:t>
      </w:r>
      <w:proofErr w:type="spellStart"/>
      <w:r w:rsidRPr="00715D08">
        <w:rPr>
          <w:rFonts w:ascii="Calibri" w:hAnsi="Calibri" w:cs="Calibri"/>
          <w:lang w:val="pt-PT"/>
        </w:rPr>
        <w:t>Sci</w:t>
      </w:r>
      <w:proofErr w:type="spellEnd"/>
      <w:r w:rsidRPr="00715D08">
        <w:rPr>
          <w:rFonts w:ascii="Calibri" w:hAnsi="Calibri" w:cs="Calibri"/>
          <w:lang w:val="pt-PT"/>
        </w:rPr>
        <w:t xml:space="preserve">. Total </w:t>
      </w:r>
      <w:proofErr w:type="spellStart"/>
      <w:r w:rsidRPr="00715D08">
        <w:rPr>
          <w:rFonts w:ascii="Calibri" w:hAnsi="Calibri" w:cs="Calibri"/>
          <w:lang w:val="pt-PT"/>
        </w:rPr>
        <w:t>Environ</w:t>
      </w:r>
      <w:proofErr w:type="spellEnd"/>
      <w:r w:rsidRPr="00715D08">
        <w:rPr>
          <w:rFonts w:ascii="Calibri" w:hAnsi="Calibri" w:cs="Calibri"/>
          <w:lang w:val="pt-PT"/>
        </w:rPr>
        <w:t>. 875, 162575. https://doi.org/10.1016/j.scitotenv.2023.162575</w:t>
      </w:r>
    </w:p>
    <w:p w14:paraId="17669211" w14:textId="77777777" w:rsidR="00715D08" w:rsidRPr="00715D08" w:rsidRDefault="00715D08" w:rsidP="00715D08">
      <w:pPr>
        <w:pStyle w:val="Bibliography"/>
        <w:rPr>
          <w:rFonts w:ascii="Calibri" w:hAnsi="Calibri" w:cs="Calibri"/>
          <w:lang w:val="pt-PT"/>
        </w:rPr>
      </w:pPr>
      <w:proofErr w:type="spellStart"/>
      <w:r w:rsidRPr="00715D08">
        <w:rPr>
          <w:rFonts w:ascii="Calibri" w:hAnsi="Calibri" w:cs="Calibri"/>
          <w:lang w:val="pt-PT"/>
        </w:rPr>
        <w:t>Fuster</w:t>
      </w:r>
      <w:proofErr w:type="spellEnd"/>
      <w:r w:rsidRPr="00715D08">
        <w:rPr>
          <w:rFonts w:ascii="Calibri" w:hAnsi="Calibri" w:cs="Calibri"/>
          <w:lang w:val="pt-PT"/>
        </w:rPr>
        <w:t xml:space="preserve">, B., </w:t>
      </w:r>
      <w:proofErr w:type="spellStart"/>
      <w:r w:rsidRPr="00715D08">
        <w:rPr>
          <w:rFonts w:ascii="Calibri" w:hAnsi="Calibri" w:cs="Calibri"/>
          <w:lang w:val="pt-PT"/>
        </w:rPr>
        <w:t>Sánchez-Zapero</w:t>
      </w:r>
      <w:proofErr w:type="spellEnd"/>
      <w:r w:rsidRPr="00715D08">
        <w:rPr>
          <w:rFonts w:ascii="Calibri" w:hAnsi="Calibri" w:cs="Calibri"/>
          <w:lang w:val="pt-PT"/>
        </w:rPr>
        <w:t xml:space="preserve">, J., Camacho, F., García-Santos, V., </w:t>
      </w:r>
      <w:proofErr w:type="spellStart"/>
      <w:r w:rsidRPr="00715D08">
        <w:rPr>
          <w:rFonts w:ascii="Calibri" w:hAnsi="Calibri" w:cs="Calibri"/>
          <w:lang w:val="pt-PT"/>
        </w:rPr>
        <w:t>Verger</w:t>
      </w:r>
      <w:proofErr w:type="spellEnd"/>
      <w:r w:rsidRPr="00715D08">
        <w:rPr>
          <w:rFonts w:ascii="Calibri" w:hAnsi="Calibri" w:cs="Calibri"/>
          <w:lang w:val="pt-PT"/>
        </w:rPr>
        <w:t xml:space="preserve">, A., </w:t>
      </w:r>
      <w:proofErr w:type="spellStart"/>
      <w:r w:rsidRPr="00715D08">
        <w:rPr>
          <w:rFonts w:ascii="Calibri" w:hAnsi="Calibri" w:cs="Calibri"/>
          <w:lang w:val="pt-PT"/>
        </w:rPr>
        <w:t>Lacaze</w:t>
      </w:r>
      <w:proofErr w:type="spellEnd"/>
      <w:r w:rsidRPr="00715D08">
        <w:rPr>
          <w:rFonts w:ascii="Calibri" w:hAnsi="Calibri" w:cs="Calibri"/>
          <w:lang w:val="pt-PT"/>
        </w:rPr>
        <w:t xml:space="preserve">, R., Weiss, M., </w:t>
      </w:r>
      <w:proofErr w:type="spellStart"/>
      <w:r w:rsidRPr="00715D08">
        <w:rPr>
          <w:rFonts w:ascii="Calibri" w:hAnsi="Calibri" w:cs="Calibri"/>
          <w:lang w:val="pt-PT"/>
        </w:rPr>
        <w:t>Baret</w:t>
      </w:r>
      <w:proofErr w:type="spellEnd"/>
      <w:r w:rsidRPr="00715D08">
        <w:rPr>
          <w:rFonts w:ascii="Calibri" w:hAnsi="Calibri" w:cs="Calibri"/>
          <w:lang w:val="pt-PT"/>
        </w:rPr>
        <w:t xml:space="preserve">, F., </w:t>
      </w:r>
      <w:proofErr w:type="spellStart"/>
      <w:r w:rsidRPr="00715D08">
        <w:rPr>
          <w:rFonts w:ascii="Calibri" w:hAnsi="Calibri" w:cs="Calibri"/>
          <w:lang w:val="pt-PT"/>
        </w:rPr>
        <w:t>Smets</w:t>
      </w:r>
      <w:proofErr w:type="spellEnd"/>
      <w:r w:rsidRPr="00715D08">
        <w:rPr>
          <w:rFonts w:ascii="Calibri" w:hAnsi="Calibri" w:cs="Calibri"/>
          <w:lang w:val="pt-PT"/>
        </w:rPr>
        <w:t xml:space="preserve">, B., 2020. </w:t>
      </w:r>
      <w:r w:rsidRPr="00715D08">
        <w:rPr>
          <w:rFonts w:ascii="Calibri" w:hAnsi="Calibri" w:cs="Calibri"/>
        </w:rPr>
        <w:t xml:space="preserve">Quality Assessment of PROBA-V LAI, </w:t>
      </w:r>
      <w:proofErr w:type="spellStart"/>
      <w:r w:rsidRPr="00715D08">
        <w:rPr>
          <w:rFonts w:ascii="Calibri" w:hAnsi="Calibri" w:cs="Calibri"/>
        </w:rPr>
        <w:t>fAPAR</w:t>
      </w:r>
      <w:proofErr w:type="spellEnd"/>
      <w:r w:rsidRPr="00715D08">
        <w:rPr>
          <w:rFonts w:ascii="Calibri" w:hAnsi="Calibri" w:cs="Calibri"/>
        </w:rPr>
        <w:t xml:space="preserve"> and </w:t>
      </w:r>
      <w:proofErr w:type="spellStart"/>
      <w:r w:rsidRPr="00715D08">
        <w:rPr>
          <w:rFonts w:ascii="Calibri" w:hAnsi="Calibri" w:cs="Calibri"/>
        </w:rPr>
        <w:t>fCOVER</w:t>
      </w:r>
      <w:proofErr w:type="spellEnd"/>
      <w:r w:rsidRPr="00715D08">
        <w:rPr>
          <w:rFonts w:ascii="Calibri" w:hAnsi="Calibri" w:cs="Calibri"/>
        </w:rPr>
        <w:t xml:space="preserve"> Collection 300 m Products of Copernicus Global Land Service. </w:t>
      </w:r>
      <w:proofErr w:type="spellStart"/>
      <w:r w:rsidRPr="00715D08">
        <w:rPr>
          <w:rFonts w:ascii="Calibri" w:hAnsi="Calibri" w:cs="Calibri"/>
          <w:lang w:val="pt-PT"/>
        </w:rPr>
        <w:t>Remote</w:t>
      </w:r>
      <w:proofErr w:type="spellEnd"/>
      <w:r w:rsidRPr="00715D08">
        <w:rPr>
          <w:rFonts w:ascii="Calibri" w:hAnsi="Calibri" w:cs="Calibri"/>
          <w:lang w:val="pt-PT"/>
        </w:rPr>
        <w:t xml:space="preserve"> </w:t>
      </w:r>
      <w:proofErr w:type="spellStart"/>
      <w:r w:rsidRPr="00715D08">
        <w:rPr>
          <w:rFonts w:ascii="Calibri" w:hAnsi="Calibri" w:cs="Calibri"/>
          <w:lang w:val="pt-PT"/>
        </w:rPr>
        <w:t>Sens</w:t>
      </w:r>
      <w:proofErr w:type="spellEnd"/>
      <w:r w:rsidRPr="00715D08">
        <w:rPr>
          <w:rFonts w:ascii="Calibri" w:hAnsi="Calibri" w:cs="Calibri"/>
          <w:lang w:val="pt-PT"/>
        </w:rPr>
        <w:t>. 12, 1017. https://doi.org/10.3390/rs12061017</w:t>
      </w:r>
    </w:p>
    <w:p w14:paraId="54FE5AF6" w14:textId="77777777" w:rsidR="00715D08" w:rsidRPr="00715D08" w:rsidRDefault="00715D08" w:rsidP="00715D08">
      <w:pPr>
        <w:pStyle w:val="Bibliography"/>
        <w:rPr>
          <w:rFonts w:ascii="Calibri" w:hAnsi="Calibri" w:cs="Calibri"/>
          <w:lang w:val="pt-PT"/>
        </w:rPr>
      </w:pPr>
      <w:r w:rsidRPr="00715D08">
        <w:rPr>
          <w:rFonts w:ascii="Calibri" w:hAnsi="Calibri" w:cs="Calibri"/>
          <w:lang w:val="pt-PT"/>
        </w:rPr>
        <w:t xml:space="preserve">Girona-García, A., Vieira, D.C.S., Silva, J., Fernández, C., </w:t>
      </w:r>
      <w:proofErr w:type="spellStart"/>
      <w:r w:rsidRPr="00715D08">
        <w:rPr>
          <w:rFonts w:ascii="Calibri" w:hAnsi="Calibri" w:cs="Calibri"/>
          <w:lang w:val="pt-PT"/>
        </w:rPr>
        <w:t>Robichaud</w:t>
      </w:r>
      <w:proofErr w:type="spellEnd"/>
      <w:r w:rsidRPr="00715D08">
        <w:rPr>
          <w:rFonts w:ascii="Calibri" w:hAnsi="Calibri" w:cs="Calibri"/>
          <w:lang w:val="pt-PT"/>
        </w:rPr>
        <w:t xml:space="preserve">, P.R., </w:t>
      </w:r>
      <w:proofErr w:type="spellStart"/>
      <w:r w:rsidRPr="00715D08">
        <w:rPr>
          <w:rFonts w:ascii="Calibri" w:hAnsi="Calibri" w:cs="Calibri"/>
          <w:lang w:val="pt-PT"/>
        </w:rPr>
        <w:t>Keizer</w:t>
      </w:r>
      <w:proofErr w:type="spellEnd"/>
      <w:r w:rsidRPr="00715D08">
        <w:rPr>
          <w:rFonts w:ascii="Calibri" w:hAnsi="Calibri" w:cs="Calibri"/>
          <w:lang w:val="pt-PT"/>
        </w:rPr>
        <w:t xml:space="preserve">, J.J., 2021. </w:t>
      </w:r>
      <w:r w:rsidRPr="00715D08">
        <w:rPr>
          <w:rFonts w:ascii="Calibri" w:hAnsi="Calibri" w:cs="Calibri"/>
        </w:rPr>
        <w:t xml:space="preserve">Effectiveness of post-fire soil erosion mitigation treatments: A systematic review and meta-analysis. </w:t>
      </w:r>
      <w:proofErr w:type="spellStart"/>
      <w:r w:rsidRPr="00715D08">
        <w:rPr>
          <w:rFonts w:ascii="Calibri" w:hAnsi="Calibri" w:cs="Calibri"/>
          <w:lang w:val="pt-PT"/>
        </w:rPr>
        <w:t>Earth-Sci</w:t>
      </w:r>
      <w:proofErr w:type="spellEnd"/>
      <w:r w:rsidRPr="00715D08">
        <w:rPr>
          <w:rFonts w:ascii="Calibri" w:hAnsi="Calibri" w:cs="Calibri"/>
          <w:lang w:val="pt-PT"/>
        </w:rPr>
        <w:t>. Rev. 217, 103611. https://doi.org/10.1016/j.earscirev.2021.103611</w:t>
      </w:r>
    </w:p>
    <w:p w14:paraId="3CF45F77" w14:textId="77777777" w:rsidR="00715D08" w:rsidRPr="00715D08" w:rsidRDefault="00715D08" w:rsidP="00715D08">
      <w:pPr>
        <w:pStyle w:val="Bibliography"/>
        <w:rPr>
          <w:rFonts w:ascii="Calibri" w:hAnsi="Calibri" w:cs="Calibri"/>
        </w:rPr>
      </w:pPr>
      <w:r w:rsidRPr="00715D08">
        <w:rPr>
          <w:rFonts w:ascii="Calibri" w:hAnsi="Calibri" w:cs="Calibri"/>
          <w:lang w:val="pt-PT"/>
        </w:rPr>
        <w:t xml:space="preserve">Lopes, A. r., Girona-García, A., Corticeiro, S., Martins, R., </w:t>
      </w:r>
      <w:proofErr w:type="spellStart"/>
      <w:r w:rsidRPr="00715D08">
        <w:rPr>
          <w:rFonts w:ascii="Calibri" w:hAnsi="Calibri" w:cs="Calibri"/>
          <w:lang w:val="pt-PT"/>
        </w:rPr>
        <w:t>Keizer</w:t>
      </w:r>
      <w:proofErr w:type="spellEnd"/>
      <w:r w:rsidRPr="00715D08">
        <w:rPr>
          <w:rFonts w:ascii="Calibri" w:hAnsi="Calibri" w:cs="Calibri"/>
          <w:lang w:val="pt-PT"/>
        </w:rPr>
        <w:t xml:space="preserve">, J. j., Vieira, D. c. s., 2021. </w:t>
      </w:r>
      <w:r w:rsidRPr="00715D08">
        <w:rPr>
          <w:rFonts w:ascii="Calibri" w:hAnsi="Calibri" w:cs="Calibri"/>
        </w:rPr>
        <w:t xml:space="preserve">What is wrong with post-fire soil erosion modelling? A meta-analysis on current approaches, research gaps, and future directions. Earth Surf. Process. </w:t>
      </w:r>
      <w:proofErr w:type="spellStart"/>
      <w:r w:rsidRPr="00715D08">
        <w:rPr>
          <w:rFonts w:ascii="Calibri" w:hAnsi="Calibri" w:cs="Calibri"/>
        </w:rPr>
        <w:t>Landf</w:t>
      </w:r>
      <w:proofErr w:type="spellEnd"/>
      <w:r w:rsidRPr="00715D08">
        <w:rPr>
          <w:rFonts w:ascii="Calibri" w:hAnsi="Calibri" w:cs="Calibri"/>
        </w:rPr>
        <w:t>. 46, 205–219. https://doi.org/10.1002/esp.5020</w:t>
      </w:r>
    </w:p>
    <w:p w14:paraId="05FF38BE" w14:textId="77777777" w:rsidR="00715D08" w:rsidRPr="00715D08" w:rsidRDefault="00715D08" w:rsidP="00715D08">
      <w:pPr>
        <w:pStyle w:val="Bibliography"/>
        <w:rPr>
          <w:rFonts w:ascii="Calibri" w:hAnsi="Calibri" w:cs="Calibri"/>
        </w:rPr>
      </w:pPr>
      <w:proofErr w:type="spellStart"/>
      <w:r w:rsidRPr="00715D08">
        <w:rPr>
          <w:rFonts w:ascii="Calibri" w:hAnsi="Calibri" w:cs="Calibri"/>
        </w:rPr>
        <w:t>Patacca</w:t>
      </w:r>
      <w:proofErr w:type="spellEnd"/>
      <w:r w:rsidRPr="00715D08">
        <w:rPr>
          <w:rFonts w:ascii="Calibri" w:hAnsi="Calibri" w:cs="Calibri"/>
        </w:rPr>
        <w:t xml:space="preserve">, M., Lindner, M., Lucas-Borja, M.E., Cordonnier, T., </w:t>
      </w:r>
      <w:proofErr w:type="spellStart"/>
      <w:r w:rsidRPr="00715D08">
        <w:rPr>
          <w:rFonts w:ascii="Calibri" w:hAnsi="Calibri" w:cs="Calibri"/>
        </w:rPr>
        <w:t>Fidej</w:t>
      </w:r>
      <w:proofErr w:type="spellEnd"/>
      <w:r w:rsidRPr="00715D08">
        <w:rPr>
          <w:rFonts w:ascii="Calibri" w:hAnsi="Calibri" w:cs="Calibri"/>
        </w:rPr>
        <w:t xml:space="preserve">, G., Gardiner, B., Hauf, Y., </w:t>
      </w:r>
      <w:proofErr w:type="spellStart"/>
      <w:r w:rsidRPr="00715D08">
        <w:rPr>
          <w:rFonts w:ascii="Calibri" w:hAnsi="Calibri" w:cs="Calibri"/>
        </w:rPr>
        <w:t>Jasinevičius</w:t>
      </w:r>
      <w:proofErr w:type="spellEnd"/>
      <w:r w:rsidRPr="00715D08">
        <w:rPr>
          <w:rFonts w:ascii="Calibri" w:hAnsi="Calibri" w:cs="Calibri"/>
        </w:rPr>
        <w:t xml:space="preserve">, G., Labonne, S., </w:t>
      </w:r>
      <w:proofErr w:type="spellStart"/>
      <w:r w:rsidRPr="00715D08">
        <w:rPr>
          <w:rFonts w:ascii="Calibri" w:hAnsi="Calibri" w:cs="Calibri"/>
        </w:rPr>
        <w:t>Linkevičius</w:t>
      </w:r>
      <w:proofErr w:type="spellEnd"/>
      <w:r w:rsidRPr="00715D08">
        <w:rPr>
          <w:rFonts w:ascii="Calibri" w:hAnsi="Calibri" w:cs="Calibri"/>
        </w:rPr>
        <w:t xml:space="preserve">, E., Mahnken, M., Milanovic, S., </w:t>
      </w:r>
      <w:proofErr w:type="spellStart"/>
      <w:r w:rsidRPr="00715D08">
        <w:rPr>
          <w:rFonts w:ascii="Calibri" w:hAnsi="Calibri" w:cs="Calibri"/>
        </w:rPr>
        <w:t>Nabuurs</w:t>
      </w:r>
      <w:proofErr w:type="spellEnd"/>
      <w:r w:rsidRPr="00715D08">
        <w:rPr>
          <w:rFonts w:ascii="Calibri" w:hAnsi="Calibri" w:cs="Calibri"/>
        </w:rPr>
        <w:t xml:space="preserve">, G.-J., Nagel, T.A., </w:t>
      </w:r>
      <w:proofErr w:type="spellStart"/>
      <w:r w:rsidRPr="00715D08">
        <w:rPr>
          <w:rFonts w:ascii="Calibri" w:hAnsi="Calibri" w:cs="Calibri"/>
        </w:rPr>
        <w:t>Nikinmaa</w:t>
      </w:r>
      <w:proofErr w:type="spellEnd"/>
      <w:r w:rsidRPr="00715D08">
        <w:rPr>
          <w:rFonts w:ascii="Calibri" w:hAnsi="Calibri" w:cs="Calibri"/>
        </w:rPr>
        <w:t xml:space="preserve">, L., </w:t>
      </w:r>
      <w:proofErr w:type="spellStart"/>
      <w:r w:rsidRPr="00715D08">
        <w:rPr>
          <w:rFonts w:ascii="Calibri" w:hAnsi="Calibri" w:cs="Calibri"/>
        </w:rPr>
        <w:t>Panyatov</w:t>
      </w:r>
      <w:proofErr w:type="spellEnd"/>
      <w:r w:rsidRPr="00715D08">
        <w:rPr>
          <w:rFonts w:ascii="Calibri" w:hAnsi="Calibri" w:cs="Calibri"/>
        </w:rPr>
        <w:t xml:space="preserve">, M., </w:t>
      </w:r>
      <w:proofErr w:type="spellStart"/>
      <w:r w:rsidRPr="00715D08">
        <w:rPr>
          <w:rFonts w:ascii="Calibri" w:hAnsi="Calibri" w:cs="Calibri"/>
        </w:rPr>
        <w:t>Bercak</w:t>
      </w:r>
      <w:proofErr w:type="spellEnd"/>
      <w:r w:rsidRPr="00715D08">
        <w:rPr>
          <w:rFonts w:ascii="Calibri" w:hAnsi="Calibri" w:cs="Calibri"/>
        </w:rPr>
        <w:t xml:space="preserve">, R., Seidl, R., </w:t>
      </w:r>
      <w:proofErr w:type="spellStart"/>
      <w:r w:rsidRPr="00715D08">
        <w:rPr>
          <w:rFonts w:ascii="Calibri" w:hAnsi="Calibri" w:cs="Calibri"/>
        </w:rPr>
        <w:t>Ostrogović</w:t>
      </w:r>
      <w:proofErr w:type="spellEnd"/>
      <w:r w:rsidRPr="00715D08">
        <w:rPr>
          <w:rFonts w:ascii="Calibri" w:hAnsi="Calibri" w:cs="Calibri"/>
        </w:rPr>
        <w:t xml:space="preserve"> Sever, M.Z., Socha, J., Thom, D., Vuletic, D., </w:t>
      </w:r>
      <w:proofErr w:type="spellStart"/>
      <w:r w:rsidRPr="00715D08">
        <w:rPr>
          <w:rFonts w:ascii="Calibri" w:hAnsi="Calibri" w:cs="Calibri"/>
        </w:rPr>
        <w:t>Zudin</w:t>
      </w:r>
      <w:proofErr w:type="spellEnd"/>
      <w:r w:rsidRPr="00715D08">
        <w:rPr>
          <w:rFonts w:ascii="Calibri" w:hAnsi="Calibri" w:cs="Calibri"/>
        </w:rPr>
        <w:t>, S., Schelhaas, M.-J., 2023. Significant increase in natural disturbance impacts on European forests since 1950. Glob. Change Biol. 29, 1359–1376. https://doi.org/10.1111/gcb.16531</w:t>
      </w:r>
    </w:p>
    <w:p w14:paraId="2B3082B4" w14:textId="77777777" w:rsidR="00715D08" w:rsidRPr="00715D08" w:rsidRDefault="00715D08" w:rsidP="00715D08">
      <w:pPr>
        <w:pStyle w:val="Bibliography"/>
        <w:rPr>
          <w:rFonts w:ascii="Calibri" w:hAnsi="Calibri" w:cs="Calibri"/>
        </w:rPr>
      </w:pPr>
      <w:r w:rsidRPr="00715D08">
        <w:rPr>
          <w:rFonts w:ascii="Calibri" w:hAnsi="Calibri" w:cs="Calibri"/>
        </w:rPr>
        <w:t xml:space="preserve">Seidl, R., Thom, D., Kautz, M., Martin-Benito, D., Peltoniemi, M., Vacchiano, G., Wild, J., Ascoli, D., Petr, M., </w:t>
      </w:r>
      <w:proofErr w:type="spellStart"/>
      <w:r w:rsidRPr="00715D08">
        <w:rPr>
          <w:rFonts w:ascii="Calibri" w:hAnsi="Calibri" w:cs="Calibri"/>
        </w:rPr>
        <w:t>Honkaniemi</w:t>
      </w:r>
      <w:proofErr w:type="spellEnd"/>
      <w:r w:rsidRPr="00715D08">
        <w:rPr>
          <w:rFonts w:ascii="Calibri" w:hAnsi="Calibri" w:cs="Calibri"/>
        </w:rPr>
        <w:t xml:space="preserve">, J., Lexer, M.J., </w:t>
      </w:r>
      <w:proofErr w:type="spellStart"/>
      <w:r w:rsidRPr="00715D08">
        <w:rPr>
          <w:rFonts w:ascii="Calibri" w:hAnsi="Calibri" w:cs="Calibri"/>
        </w:rPr>
        <w:t>Trotsiuk</w:t>
      </w:r>
      <w:proofErr w:type="spellEnd"/>
      <w:r w:rsidRPr="00715D08">
        <w:rPr>
          <w:rFonts w:ascii="Calibri" w:hAnsi="Calibri" w:cs="Calibri"/>
        </w:rPr>
        <w:t xml:space="preserve">, V., </w:t>
      </w:r>
      <w:proofErr w:type="spellStart"/>
      <w:r w:rsidRPr="00715D08">
        <w:rPr>
          <w:rFonts w:ascii="Calibri" w:hAnsi="Calibri" w:cs="Calibri"/>
        </w:rPr>
        <w:t>Mairota</w:t>
      </w:r>
      <w:proofErr w:type="spellEnd"/>
      <w:r w:rsidRPr="00715D08">
        <w:rPr>
          <w:rFonts w:ascii="Calibri" w:hAnsi="Calibri" w:cs="Calibri"/>
        </w:rPr>
        <w:t xml:space="preserve">, P., Svoboda, M., </w:t>
      </w:r>
      <w:proofErr w:type="spellStart"/>
      <w:r w:rsidRPr="00715D08">
        <w:rPr>
          <w:rFonts w:ascii="Calibri" w:hAnsi="Calibri" w:cs="Calibri"/>
        </w:rPr>
        <w:t>Fabrika</w:t>
      </w:r>
      <w:proofErr w:type="spellEnd"/>
      <w:r w:rsidRPr="00715D08">
        <w:rPr>
          <w:rFonts w:ascii="Calibri" w:hAnsi="Calibri" w:cs="Calibri"/>
        </w:rPr>
        <w:t>, M., Nagel, T.A., Reyer, C.P.O., 2017. Forest disturbances under climate change. Nat. Clim. Change 7, 395–402. https://doi.org/10.1038/nclimate3303</w:t>
      </w:r>
    </w:p>
    <w:p w14:paraId="7F12F746" w14:textId="77777777" w:rsidR="00715D08" w:rsidRPr="00715D08" w:rsidRDefault="00715D08" w:rsidP="00715D08">
      <w:pPr>
        <w:pStyle w:val="Bibliography"/>
        <w:rPr>
          <w:rFonts w:ascii="Calibri" w:hAnsi="Calibri" w:cs="Calibri"/>
        </w:rPr>
      </w:pPr>
      <w:r w:rsidRPr="00715D08">
        <w:rPr>
          <w:rFonts w:ascii="Calibri" w:hAnsi="Calibri" w:cs="Calibri"/>
        </w:rPr>
        <w:lastRenderedPageBreak/>
        <w:t xml:space="preserve">Song, D.-X., Wang, Z., He, T., Wang, H., Liang, S., 2022. Estimation and validation of 30 m fractional vegetation cover over China through integrated use of Landsat 8 and </w:t>
      </w:r>
      <w:proofErr w:type="spellStart"/>
      <w:r w:rsidRPr="00715D08">
        <w:rPr>
          <w:rFonts w:ascii="Calibri" w:hAnsi="Calibri" w:cs="Calibri"/>
        </w:rPr>
        <w:t>Gaofen</w:t>
      </w:r>
      <w:proofErr w:type="spellEnd"/>
      <w:r w:rsidRPr="00715D08">
        <w:rPr>
          <w:rFonts w:ascii="Calibri" w:hAnsi="Calibri" w:cs="Calibri"/>
        </w:rPr>
        <w:t xml:space="preserve"> 2 data. Sci. Remote Sens. 6, 100058. https://doi.org/10.1016/j.srs.2022.100058</w:t>
      </w:r>
    </w:p>
    <w:p w14:paraId="15A52800" w14:textId="77777777" w:rsidR="00715D08" w:rsidRPr="00715D08" w:rsidRDefault="00715D08" w:rsidP="00715D08">
      <w:pPr>
        <w:pStyle w:val="Bibliography"/>
        <w:rPr>
          <w:rFonts w:ascii="Calibri" w:hAnsi="Calibri" w:cs="Calibri"/>
        </w:rPr>
      </w:pPr>
      <w:r w:rsidRPr="00715D08">
        <w:rPr>
          <w:rFonts w:ascii="Calibri" w:hAnsi="Calibri" w:cs="Calibri"/>
        </w:rPr>
        <w:t xml:space="preserve">Vieira, D.C.S., Borrelli, P., </w:t>
      </w:r>
      <w:proofErr w:type="spellStart"/>
      <w:r w:rsidRPr="00715D08">
        <w:rPr>
          <w:rFonts w:ascii="Calibri" w:hAnsi="Calibri" w:cs="Calibri"/>
        </w:rPr>
        <w:t>Jahanianfard</w:t>
      </w:r>
      <w:proofErr w:type="spellEnd"/>
      <w:r w:rsidRPr="00715D08">
        <w:rPr>
          <w:rFonts w:ascii="Calibri" w:hAnsi="Calibri" w:cs="Calibri"/>
        </w:rPr>
        <w:t xml:space="preserve">, D., Benali, A., Scarpa, S., Panagos, P., 2023. Wildfires in Europe: Burned </w:t>
      </w:r>
      <w:proofErr w:type="gramStart"/>
      <w:r w:rsidRPr="00715D08">
        <w:rPr>
          <w:rFonts w:ascii="Calibri" w:hAnsi="Calibri" w:cs="Calibri"/>
        </w:rPr>
        <w:t>soils require</w:t>
      </w:r>
      <w:proofErr w:type="gramEnd"/>
      <w:r w:rsidRPr="00715D08">
        <w:rPr>
          <w:rFonts w:ascii="Calibri" w:hAnsi="Calibri" w:cs="Calibri"/>
        </w:rPr>
        <w:t xml:space="preserve"> attention. Environ. Res. 217, 114936. https://doi.org/10.1016/j.envres.2022.114936</w:t>
      </w:r>
    </w:p>
    <w:p w14:paraId="791A673F" w14:textId="2E44C3A4" w:rsidR="4F243784" w:rsidRPr="0024295C" w:rsidRDefault="00715D08" w:rsidP="4F243784">
      <w:pPr>
        <w:rPr>
          <w:rFonts w:ascii="Calibri" w:hAnsi="Calibri" w:cs="Calibri"/>
        </w:rPr>
      </w:pPr>
      <w:r>
        <w:rPr>
          <w:rFonts w:ascii="Calibri" w:hAnsi="Calibri" w:cs="Calibri"/>
        </w:rPr>
        <w:fldChar w:fldCharType="end"/>
      </w:r>
    </w:p>
    <w:p w14:paraId="3E7CB041" w14:textId="203E7755" w:rsidR="4F243784" w:rsidRPr="0024295C" w:rsidRDefault="4F243784" w:rsidP="4F243784">
      <w:pPr>
        <w:rPr>
          <w:rFonts w:ascii="Calibri" w:hAnsi="Calibri" w:cs="Calibri"/>
        </w:rPr>
      </w:pPr>
    </w:p>
    <w:sectPr w:rsidR="4F243784" w:rsidRPr="0024295C">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C5A268" w14:textId="77777777" w:rsidR="00C90848" w:rsidRDefault="00C90848">
      <w:pPr>
        <w:spacing w:after="0" w:line="240" w:lineRule="auto"/>
      </w:pPr>
      <w:r>
        <w:separator/>
      </w:r>
    </w:p>
  </w:endnote>
  <w:endnote w:type="continuationSeparator" w:id="0">
    <w:p w14:paraId="153A849E" w14:textId="77777777" w:rsidR="00C90848" w:rsidRDefault="00C908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body)">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851A4F2" w14:paraId="30CACE30" w14:textId="77777777" w:rsidTr="0851A4F2">
      <w:trPr>
        <w:trHeight w:val="300"/>
      </w:trPr>
      <w:tc>
        <w:tcPr>
          <w:tcW w:w="3120" w:type="dxa"/>
        </w:tcPr>
        <w:p w14:paraId="512FD2B8" w14:textId="1A13A1F8" w:rsidR="0851A4F2" w:rsidRDefault="0851A4F2" w:rsidP="0851A4F2">
          <w:pPr>
            <w:pStyle w:val="Header"/>
            <w:ind w:left="-115"/>
          </w:pPr>
        </w:p>
      </w:tc>
      <w:tc>
        <w:tcPr>
          <w:tcW w:w="3120" w:type="dxa"/>
        </w:tcPr>
        <w:p w14:paraId="51B22DFB" w14:textId="167575E2" w:rsidR="0851A4F2" w:rsidRDefault="0851A4F2" w:rsidP="0851A4F2">
          <w:pPr>
            <w:pStyle w:val="Header"/>
            <w:jc w:val="center"/>
          </w:pPr>
        </w:p>
      </w:tc>
      <w:tc>
        <w:tcPr>
          <w:tcW w:w="3120" w:type="dxa"/>
        </w:tcPr>
        <w:p w14:paraId="61DCBD46" w14:textId="2E487736" w:rsidR="0851A4F2" w:rsidRDefault="0851A4F2" w:rsidP="0851A4F2">
          <w:pPr>
            <w:pStyle w:val="Header"/>
            <w:ind w:right="-115"/>
            <w:jc w:val="right"/>
          </w:pPr>
        </w:p>
      </w:tc>
    </w:tr>
  </w:tbl>
  <w:p w14:paraId="6A28E229" w14:textId="069D0879" w:rsidR="0851A4F2" w:rsidRDefault="0851A4F2" w:rsidP="0851A4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C0C81D" w14:textId="77777777" w:rsidR="00C90848" w:rsidRDefault="00C90848">
      <w:pPr>
        <w:spacing w:after="0" w:line="240" w:lineRule="auto"/>
      </w:pPr>
      <w:r>
        <w:separator/>
      </w:r>
    </w:p>
  </w:footnote>
  <w:footnote w:type="continuationSeparator" w:id="0">
    <w:p w14:paraId="276311A8" w14:textId="77777777" w:rsidR="00C90848" w:rsidRDefault="00C908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851A4F2" w14:paraId="20082066" w14:textId="77777777" w:rsidTr="0851A4F2">
      <w:trPr>
        <w:trHeight w:val="300"/>
      </w:trPr>
      <w:tc>
        <w:tcPr>
          <w:tcW w:w="3120" w:type="dxa"/>
        </w:tcPr>
        <w:p w14:paraId="1A8F9356" w14:textId="67D103BA" w:rsidR="0851A4F2" w:rsidRDefault="0851A4F2" w:rsidP="0851A4F2">
          <w:pPr>
            <w:pStyle w:val="Header"/>
            <w:ind w:left="-115"/>
          </w:pPr>
        </w:p>
      </w:tc>
      <w:tc>
        <w:tcPr>
          <w:tcW w:w="3120" w:type="dxa"/>
        </w:tcPr>
        <w:p w14:paraId="547250F8" w14:textId="7B218AC1" w:rsidR="0851A4F2" w:rsidRDefault="0851A4F2" w:rsidP="0851A4F2">
          <w:pPr>
            <w:pStyle w:val="Header"/>
            <w:jc w:val="center"/>
          </w:pPr>
        </w:p>
      </w:tc>
      <w:tc>
        <w:tcPr>
          <w:tcW w:w="3120" w:type="dxa"/>
        </w:tcPr>
        <w:p w14:paraId="5C892DD8" w14:textId="212E706D" w:rsidR="0851A4F2" w:rsidRDefault="0851A4F2" w:rsidP="0851A4F2">
          <w:pPr>
            <w:pStyle w:val="Header"/>
            <w:ind w:right="-115"/>
            <w:jc w:val="right"/>
          </w:pPr>
        </w:p>
      </w:tc>
    </w:tr>
  </w:tbl>
  <w:p w14:paraId="0331A159" w14:textId="1AC32C2F" w:rsidR="0851A4F2" w:rsidRDefault="0851A4F2" w:rsidP="0851A4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39A63"/>
    <w:multiLevelType w:val="hybridMultilevel"/>
    <w:tmpl w:val="F8A67EC4"/>
    <w:lvl w:ilvl="0" w:tplc="BA74A7A8">
      <w:start w:val="1"/>
      <w:numFmt w:val="bullet"/>
      <w:lvlText w:val="-"/>
      <w:lvlJc w:val="left"/>
      <w:pPr>
        <w:ind w:left="720" w:hanging="360"/>
      </w:pPr>
      <w:rPr>
        <w:rFonts w:ascii="Aptos" w:hAnsi="Aptos" w:hint="default"/>
      </w:rPr>
    </w:lvl>
    <w:lvl w:ilvl="1" w:tplc="65F0336E">
      <w:start w:val="1"/>
      <w:numFmt w:val="bullet"/>
      <w:lvlText w:val="o"/>
      <w:lvlJc w:val="left"/>
      <w:pPr>
        <w:ind w:left="1440" w:hanging="360"/>
      </w:pPr>
      <w:rPr>
        <w:rFonts w:ascii="Courier New" w:hAnsi="Courier New" w:hint="default"/>
      </w:rPr>
    </w:lvl>
    <w:lvl w:ilvl="2" w:tplc="4B2EA168">
      <w:start w:val="1"/>
      <w:numFmt w:val="bullet"/>
      <w:lvlText w:val=""/>
      <w:lvlJc w:val="left"/>
      <w:pPr>
        <w:ind w:left="2160" w:hanging="360"/>
      </w:pPr>
      <w:rPr>
        <w:rFonts w:ascii="Wingdings" w:hAnsi="Wingdings" w:hint="default"/>
      </w:rPr>
    </w:lvl>
    <w:lvl w:ilvl="3" w:tplc="A29239F4">
      <w:start w:val="1"/>
      <w:numFmt w:val="bullet"/>
      <w:lvlText w:val=""/>
      <w:lvlJc w:val="left"/>
      <w:pPr>
        <w:ind w:left="2880" w:hanging="360"/>
      </w:pPr>
      <w:rPr>
        <w:rFonts w:ascii="Symbol" w:hAnsi="Symbol" w:hint="default"/>
      </w:rPr>
    </w:lvl>
    <w:lvl w:ilvl="4" w:tplc="CC2EB58A">
      <w:start w:val="1"/>
      <w:numFmt w:val="bullet"/>
      <w:lvlText w:val="o"/>
      <w:lvlJc w:val="left"/>
      <w:pPr>
        <w:ind w:left="3600" w:hanging="360"/>
      </w:pPr>
      <w:rPr>
        <w:rFonts w:ascii="Courier New" w:hAnsi="Courier New" w:hint="default"/>
      </w:rPr>
    </w:lvl>
    <w:lvl w:ilvl="5" w:tplc="FE8CCC02">
      <w:start w:val="1"/>
      <w:numFmt w:val="bullet"/>
      <w:lvlText w:val=""/>
      <w:lvlJc w:val="left"/>
      <w:pPr>
        <w:ind w:left="4320" w:hanging="360"/>
      </w:pPr>
      <w:rPr>
        <w:rFonts w:ascii="Wingdings" w:hAnsi="Wingdings" w:hint="default"/>
      </w:rPr>
    </w:lvl>
    <w:lvl w:ilvl="6" w:tplc="F4D641A8">
      <w:start w:val="1"/>
      <w:numFmt w:val="bullet"/>
      <w:lvlText w:val=""/>
      <w:lvlJc w:val="left"/>
      <w:pPr>
        <w:ind w:left="5040" w:hanging="360"/>
      </w:pPr>
      <w:rPr>
        <w:rFonts w:ascii="Symbol" w:hAnsi="Symbol" w:hint="default"/>
      </w:rPr>
    </w:lvl>
    <w:lvl w:ilvl="7" w:tplc="35D49804">
      <w:start w:val="1"/>
      <w:numFmt w:val="bullet"/>
      <w:lvlText w:val="o"/>
      <w:lvlJc w:val="left"/>
      <w:pPr>
        <w:ind w:left="5760" w:hanging="360"/>
      </w:pPr>
      <w:rPr>
        <w:rFonts w:ascii="Courier New" w:hAnsi="Courier New" w:hint="default"/>
      </w:rPr>
    </w:lvl>
    <w:lvl w:ilvl="8" w:tplc="435EF0AE">
      <w:start w:val="1"/>
      <w:numFmt w:val="bullet"/>
      <w:lvlText w:val=""/>
      <w:lvlJc w:val="left"/>
      <w:pPr>
        <w:ind w:left="6480" w:hanging="360"/>
      </w:pPr>
      <w:rPr>
        <w:rFonts w:ascii="Wingdings" w:hAnsi="Wingdings" w:hint="default"/>
      </w:rPr>
    </w:lvl>
  </w:abstractNum>
  <w:abstractNum w:abstractNumId="1" w15:restartNumberingAfterBreak="0">
    <w:nsid w:val="2387A058"/>
    <w:multiLevelType w:val="hybridMultilevel"/>
    <w:tmpl w:val="BD8E8AFC"/>
    <w:lvl w:ilvl="0" w:tplc="4F70EAEE">
      <w:start w:val="1"/>
      <w:numFmt w:val="bullet"/>
      <w:lvlText w:val="·"/>
      <w:lvlJc w:val="left"/>
      <w:pPr>
        <w:ind w:left="720" w:hanging="360"/>
      </w:pPr>
      <w:rPr>
        <w:rFonts w:ascii="Symbol" w:hAnsi="Symbol" w:hint="default"/>
      </w:rPr>
    </w:lvl>
    <w:lvl w:ilvl="1" w:tplc="52248F38">
      <w:start w:val="1"/>
      <w:numFmt w:val="bullet"/>
      <w:lvlText w:val="o"/>
      <w:lvlJc w:val="left"/>
      <w:pPr>
        <w:ind w:left="1440" w:hanging="360"/>
      </w:pPr>
      <w:rPr>
        <w:rFonts w:ascii="Courier New" w:hAnsi="Courier New" w:hint="default"/>
      </w:rPr>
    </w:lvl>
    <w:lvl w:ilvl="2" w:tplc="00B2047A">
      <w:start w:val="1"/>
      <w:numFmt w:val="bullet"/>
      <w:lvlText w:val=""/>
      <w:lvlJc w:val="left"/>
      <w:pPr>
        <w:ind w:left="2160" w:hanging="360"/>
      </w:pPr>
      <w:rPr>
        <w:rFonts w:ascii="Wingdings" w:hAnsi="Wingdings" w:hint="default"/>
      </w:rPr>
    </w:lvl>
    <w:lvl w:ilvl="3" w:tplc="20303A70">
      <w:start w:val="1"/>
      <w:numFmt w:val="bullet"/>
      <w:lvlText w:val=""/>
      <w:lvlJc w:val="left"/>
      <w:pPr>
        <w:ind w:left="2880" w:hanging="360"/>
      </w:pPr>
      <w:rPr>
        <w:rFonts w:ascii="Symbol" w:hAnsi="Symbol" w:hint="default"/>
      </w:rPr>
    </w:lvl>
    <w:lvl w:ilvl="4" w:tplc="5EEABD66">
      <w:start w:val="1"/>
      <w:numFmt w:val="bullet"/>
      <w:lvlText w:val="o"/>
      <w:lvlJc w:val="left"/>
      <w:pPr>
        <w:ind w:left="3600" w:hanging="360"/>
      </w:pPr>
      <w:rPr>
        <w:rFonts w:ascii="Courier New" w:hAnsi="Courier New" w:hint="default"/>
      </w:rPr>
    </w:lvl>
    <w:lvl w:ilvl="5" w:tplc="8B3264A2">
      <w:start w:val="1"/>
      <w:numFmt w:val="bullet"/>
      <w:lvlText w:val=""/>
      <w:lvlJc w:val="left"/>
      <w:pPr>
        <w:ind w:left="4320" w:hanging="360"/>
      </w:pPr>
      <w:rPr>
        <w:rFonts w:ascii="Wingdings" w:hAnsi="Wingdings" w:hint="default"/>
      </w:rPr>
    </w:lvl>
    <w:lvl w:ilvl="6" w:tplc="0A42FFEA">
      <w:start w:val="1"/>
      <w:numFmt w:val="bullet"/>
      <w:lvlText w:val=""/>
      <w:lvlJc w:val="left"/>
      <w:pPr>
        <w:ind w:left="5040" w:hanging="360"/>
      </w:pPr>
      <w:rPr>
        <w:rFonts w:ascii="Symbol" w:hAnsi="Symbol" w:hint="default"/>
      </w:rPr>
    </w:lvl>
    <w:lvl w:ilvl="7" w:tplc="4330F1AC">
      <w:start w:val="1"/>
      <w:numFmt w:val="bullet"/>
      <w:lvlText w:val="o"/>
      <w:lvlJc w:val="left"/>
      <w:pPr>
        <w:ind w:left="5760" w:hanging="360"/>
      </w:pPr>
      <w:rPr>
        <w:rFonts w:ascii="Courier New" w:hAnsi="Courier New" w:hint="default"/>
      </w:rPr>
    </w:lvl>
    <w:lvl w:ilvl="8" w:tplc="09428D36">
      <w:start w:val="1"/>
      <w:numFmt w:val="bullet"/>
      <w:lvlText w:val=""/>
      <w:lvlJc w:val="left"/>
      <w:pPr>
        <w:ind w:left="6480" w:hanging="360"/>
      </w:pPr>
      <w:rPr>
        <w:rFonts w:ascii="Wingdings" w:hAnsi="Wingdings" w:hint="default"/>
      </w:rPr>
    </w:lvl>
  </w:abstractNum>
  <w:num w:numId="1" w16cid:durableId="1961571550">
    <w:abstractNumId w:val="1"/>
  </w:num>
  <w:num w:numId="2" w16cid:durableId="1518424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pt-PT" w:vendorID="64" w:dllVersion="0" w:nlCheck="1" w:checkStyle="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3764879"/>
    <w:rsid w:val="00125A47"/>
    <w:rsid w:val="001C5EDF"/>
    <w:rsid w:val="0024295C"/>
    <w:rsid w:val="003A6994"/>
    <w:rsid w:val="004409D9"/>
    <w:rsid w:val="00570E5B"/>
    <w:rsid w:val="005D6023"/>
    <w:rsid w:val="00694A01"/>
    <w:rsid w:val="00715D08"/>
    <w:rsid w:val="00839890"/>
    <w:rsid w:val="008E93A6"/>
    <w:rsid w:val="00981C0F"/>
    <w:rsid w:val="00A05958"/>
    <w:rsid w:val="00A5D392"/>
    <w:rsid w:val="00A62FB3"/>
    <w:rsid w:val="00B2691A"/>
    <w:rsid w:val="00C90848"/>
    <w:rsid w:val="00CFB3A8"/>
    <w:rsid w:val="00E524BE"/>
    <w:rsid w:val="00E63C39"/>
    <w:rsid w:val="00F162F9"/>
    <w:rsid w:val="00F30A3F"/>
    <w:rsid w:val="00FE4F79"/>
    <w:rsid w:val="0133AC4B"/>
    <w:rsid w:val="01660E52"/>
    <w:rsid w:val="0173C891"/>
    <w:rsid w:val="01DEABCF"/>
    <w:rsid w:val="01EF1BB9"/>
    <w:rsid w:val="023BABFC"/>
    <w:rsid w:val="0243C762"/>
    <w:rsid w:val="026AACB6"/>
    <w:rsid w:val="0276F4E7"/>
    <w:rsid w:val="02914C7F"/>
    <w:rsid w:val="031CAC9B"/>
    <w:rsid w:val="036945F8"/>
    <w:rsid w:val="037ED357"/>
    <w:rsid w:val="03D8CB22"/>
    <w:rsid w:val="03F75B8D"/>
    <w:rsid w:val="043007FA"/>
    <w:rsid w:val="044675AD"/>
    <w:rsid w:val="04715F58"/>
    <w:rsid w:val="04B9FB0F"/>
    <w:rsid w:val="04CFD02A"/>
    <w:rsid w:val="0506619D"/>
    <w:rsid w:val="058067B1"/>
    <w:rsid w:val="05841276"/>
    <w:rsid w:val="05CAA3D4"/>
    <w:rsid w:val="060876A6"/>
    <w:rsid w:val="062B140C"/>
    <w:rsid w:val="0657FB5A"/>
    <w:rsid w:val="065F3F01"/>
    <w:rsid w:val="06CC6695"/>
    <w:rsid w:val="071274BB"/>
    <w:rsid w:val="07478530"/>
    <w:rsid w:val="078510BE"/>
    <w:rsid w:val="07EB4B4C"/>
    <w:rsid w:val="08155CAC"/>
    <w:rsid w:val="08349B85"/>
    <w:rsid w:val="084D3364"/>
    <w:rsid w:val="0851A4F2"/>
    <w:rsid w:val="0865CD0F"/>
    <w:rsid w:val="089F872D"/>
    <w:rsid w:val="09242003"/>
    <w:rsid w:val="094B5FDC"/>
    <w:rsid w:val="0953E31A"/>
    <w:rsid w:val="095584EC"/>
    <w:rsid w:val="09ACA82B"/>
    <w:rsid w:val="0A2C6ACD"/>
    <w:rsid w:val="0A76FF15"/>
    <w:rsid w:val="0AC7EEA0"/>
    <w:rsid w:val="0ACD67E7"/>
    <w:rsid w:val="0B31F470"/>
    <w:rsid w:val="0B43AC48"/>
    <w:rsid w:val="0B58ED9B"/>
    <w:rsid w:val="0C33C634"/>
    <w:rsid w:val="0C420B5F"/>
    <w:rsid w:val="0C4B1F8B"/>
    <w:rsid w:val="0C808408"/>
    <w:rsid w:val="0C8EA158"/>
    <w:rsid w:val="0CBB473B"/>
    <w:rsid w:val="0D3F6239"/>
    <w:rsid w:val="0D48A947"/>
    <w:rsid w:val="0D71A481"/>
    <w:rsid w:val="0D8941E0"/>
    <w:rsid w:val="0DAE9551"/>
    <w:rsid w:val="0E7D7687"/>
    <w:rsid w:val="0EC45593"/>
    <w:rsid w:val="0F03EDAA"/>
    <w:rsid w:val="0F081304"/>
    <w:rsid w:val="0F2CCEAA"/>
    <w:rsid w:val="0F346976"/>
    <w:rsid w:val="0F3A82FC"/>
    <w:rsid w:val="0F93FCFA"/>
    <w:rsid w:val="0FBEE364"/>
    <w:rsid w:val="0FC9A59F"/>
    <w:rsid w:val="0FEF2580"/>
    <w:rsid w:val="1059A53E"/>
    <w:rsid w:val="10684A7D"/>
    <w:rsid w:val="107CB018"/>
    <w:rsid w:val="1084DAC6"/>
    <w:rsid w:val="111DFE60"/>
    <w:rsid w:val="11269261"/>
    <w:rsid w:val="1127E9C8"/>
    <w:rsid w:val="1149B9E8"/>
    <w:rsid w:val="115174C3"/>
    <w:rsid w:val="115BDB23"/>
    <w:rsid w:val="128247DE"/>
    <w:rsid w:val="129CFD4F"/>
    <w:rsid w:val="12BAB251"/>
    <w:rsid w:val="12CD4214"/>
    <w:rsid w:val="12D1E565"/>
    <w:rsid w:val="1358573C"/>
    <w:rsid w:val="13612D60"/>
    <w:rsid w:val="1388B087"/>
    <w:rsid w:val="13A0A5A2"/>
    <w:rsid w:val="13D09429"/>
    <w:rsid w:val="1401CDB3"/>
    <w:rsid w:val="1409AC01"/>
    <w:rsid w:val="1412FC70"/>
    <w:rsid w:val="143005AB"/>
    <w:rsid w:val="143B66DD"/>
    <w:rsid w:val="143F170B"/>
    <w:rsid w:val="14414996"/>
    <w:rsid w:val="146CFB2F"/>
    <w:rsid w:val="14940A4C"/>
    <w:rsid w:val="14A77FBD"/>
    <w:rsid w:val="153A614A"/>
    <w:rsid w:val="1542B0A8"/>
    <w:rsid w:val="155E0481"/>
    <w:rsid w:val="157A911F"/>
    <w:rsid w:val="159E90F7"/>
    <w:rsid w:val="15E53FC8"/>
    <w:rsid w:val="15FBFE78"/>
    <w:rsid w:val="164CAB6D"/>
    <w:rsid w:val="164EB06E"/>
    <w:rsid w:val="165C134D"/>
    <w:rsid w:val="17096638"/>
    <w:rsid w:val="1732625C"/>
    <w:rsid w:val="177F714D"/>
    <w:rsid w:val="1818905C"/>
    <w:rsid w:val="186DE466"/>
    <w:rsid w:val="18B8AE4E"/>
    <w:rsid w:val="1924C65E"/>
    <w:rsid w:val="19348F8E"/>
    <w:rsid w:val="19565B28"/>
    <w:rsid w:val="195BE8B1"/>
    <w:rsid w:val="19E3E115"/>
    <w:rsid w:val="1A445D79"/>
    <w:rsid w:val="1A99AEE2"/>
    <w:rsid w:val="1AEC1474"/>
    <w:rsid w:val="1B2AB5C8"/>
    <w:rsid w:val="1B3B25A8"/>
    <w:rsid w:val="1B70AD7F"/>
    <w:rsid w:val="1B8A8C41"/>
    <w:rsid w:val="1BB0481A"/>
    <w:rsid w:val="1BE22649"/>
    <w:rsid w:val="1C1C50C2"/>
    <w:rsid w:val="1C4A9F25"/>
    <w:rsid w:val="1CA5A1DA"/>
    <w:rsid w:val="1CCD8D60"/>
    <w:rsid w:val="1CCDEB79"/>
    <w:rsid w:val="1D3DFA37"/>
    <w:rsid w:val="1D527D57"/>
    <w:rsid w:val="1DE69CB7"/>
    <w:rsid w:val="1E0E5088"/>
    <w:rsid w:val="1E759E31"/>
    <w:rsid w:val="1F0F69D5"/>
    <w:rsid w:val="1FB13ED1"/>
    <w:rsid w:val="1FFA694D"/>
    <w:rsid w:val="20174279"/>
    <w:rsid w:val="2021CE18"/>
    <w:rsid w:val="20280FC9"/>
    <w:rsid w:val="20405488"/>
    <w:rsid w:val="20832ECA"/>
    <w:rsid w:val="20E5E464"/>
    <w:rsid w:val="2114C2BF"/>
    <w:rsid w:val="2149C3BA"/>
    <w:rsid w:val="2175BDB5"/>
    <w:rsid w:val="21CF4B49"/>
    <w:rsid w:val="236CEE84"/>
    <w:rsid w:val="23E5E2EE"/>
    <w:rsid w:val="241E1A41"/>
    <w:rsid w:val="24332417"/>
    <w:rsid w:val="24417041"/>
    <w:rsid w:val="24556935"/>
    <w:rsid w:val="24745BB6"/>
    <w:rsid w:val="25CD8B01"/>
    <w:rsid w:val="262FEFF6"/>
    <w:rsid w:val="263F9A31"/>
    <w:rsid w:val="2682B13F"/>
    <w:rsid w:val="26C23B00"/>
    <w:rsid w:val="26C8B2DD"/>
    <w:rsid w:val="270C21D9"/>
    <w:rsid w:val="27311F7A"/>
    <w:rsid w:val="27723061"/>
    <w:rsid w:val="27C65D03"/>
    <w:rsid w:val="28161E83"/>
    <w:rsid w:val="282AAB27"/>
    <w:rsid w:val="283A4006"/>
    <w:rsid w:val="2864C817"/>
    <w:rsid w:val="2865DAD2"/>
    <w:rsid w:val="28EF16D5"/>
    <w:rsid w:val="297E67E9"/>
    <w:rsid w:val="29817DE5"/>
    <w:rsid w:val="29A30B71"/>
    <w:rsid w:val="29B678D6"/>
    <w:rsid w:val="29BAFACD"/>
    <w:rsid w:val="2A21BFA9"/>
    <w:rsid w:val="2A61D6F8"/>
    <w:rsid w:val="2A99C122"/>
    <w:rsid w:val="2AF22E5B"/>
    <w:rsid w:val="2B2A398E"/>
    <w:rsid w:val="2B304A53"/>
    <w:rsid w:val="2B68E4DD"/>
    <w:rsid w:val="2C62542F"/>
    <w:rsid w:val="2C90C125"/>
    <w:rsid w:val="2CC936A0"/>
    <w:rsid w:val="2CD83A6B"/>
    <w:rsid w:val="2CF4EE83"/>
    <w:rsid w:val="2D18F1F5"/>
    <w:rsid w:val="2DEB2F3B"/>
    <w:rsid w:val="2E023BF7"/>
    <w:rsid w:val="2E125073"/>
    <w:rsid w:val="2E36E62F"/>
    <w:rsid w:val="2E378F47"/>
    <w:rsid w:val="2E3E3093"/>
    <w:rsid w:val="2E4392AA"/>
    <w:rsid w:val="2E5F722C"/>
    <w:rsid w:val="2ECE48F0"/>
    <w:rsid w:val="2EDF667E"/>
    <w:rsid w:val="2EDFB69D"/>
    <w:rsid w:val="2F2BBCA5"/>
    <w:rsid w:val="2F800C33"/>
    <w:rsid w:val="2FD97EB6"/>
    <w:rsid w:val="2FDBD772"/>
    <w:rsid w:val="2FDCD04F"/>
    <w:rsid w:val="2FE1D1C8"/>
    <w:rsid w:val="2FF11617"/>
    <w:rsid w:val="30096C1E"/>
    <w:rsid w:val="308C90B5"/>
    <w:rsid w:val="30C47691"/>
    <w:rsid w:val="30EE7A84"/>
    <w:rsid w:val="30F17E8E"/>
    <w:rsid w:val="30F56FCE"/>
    <w:rsid w:val="31171279"/>
    <w:rsid w:val="317835D0"/>
    <w:rsid w:val="318567D6"/>
    <w:rsid w:val="3189B6B3"/>
    <w:rsid w:val="319D5FAF"/>
    <w:rsid w:val="31AB2048"/>
    <w:rsid w:val="31DD8223"/>
    <w:rsid w:val="321CDC52"/>
    <w:rsid w:val="3226EB9C"/>
    <w:rsid w:val="3262A38D"/>
    <w:rsid w:val="328F86ED"/>
    <w:rsid w:val="330C4580"/>
    <w:rsid w:val="331C0C22"/>
    <w:rsid w:val="331D857A"/>
    <w:rsid w:val="3325C190"/>
    <w:rsid w:val="3335623E"/>
    <w:rsid w:val="335664AB"/>
    <w:rsid w:val="339B49B1"/>
    <w:rsid w:val="33D5C427"/>
    <w:rsid w:val="33F89FA5"/>
    <w:rsid w:val="34687E42"/>
    <w:rsid w:val="34D302EE"/>
    <w:rsid w:val="350DC6B9"/>
    <w:rsid w:val="3580411B"/>
    <w:rsid w:val="36056AF5"/>
    <w:rsid w:val="3607AD56"/>
    <w:rsid w:val="3682C85F"/>
    <w:rsid w:val="36A51492"/>
    <w:rsid w:val="36C1B992"/>
    <w:rsid w:val="36C61691"/>
    <w:rsid w:val="36EF125B"/>
    <w:rsid w:val="37017CEF"/>
    <w:rsid w:val="37324716"/>
    <w:rsid w:val="374E3798"/>
    <w:rsid w:val="375FC359"/>
    <w:rsid w:val="378977D7"/>
    <w:rsid w:val="37C5CD62"/>
    <w:rsid w:val="37D1BBC7"/>
    <w:rsid w:val="3807C71A"/>
    <w:rsid w:val="38125FE9"/>
    <w:rsid w:val="38AE67A7"/>
    <w:rsid w:val="38E88868"/>
    <w:rsid w:val="39333BEE"/>
    <w:rsid w:val="397FAADF"/>
    <w:rsid w:val="399801E3"/>
    <w:rsid w:val="399AD2A1"/>
    <w:rsid w:val="3A2A5FC4"/>
    <w:rsid w:val="3A5BD40B"/>
    <w:rsid w:val="3ADDAB69"/>
    <w:rsid w:val="3B1B1EE1"/>
    <w:rsid w:val="3B2FE069"/>
    <w:rsid w:val="3B427AF9"/>
    <w:rsid w:val="3BEA4C03"/>
    <w:rsid w:val="3C012C08"/>
    <w:rsid w:val="3C485DB5"/>
    <w:rsid w:val="3CD58870"/>
    <w:rsid w:val="3CE8D20F"/>
    <w:rsid w:val="3D3EC751"/>
    <w:rsid w:val="3D5E6D91"/>
    <w:rsid w:val="3D750466"/>
    <w:rsid w:val="3D9B4AF5"/>
    <w:rsid w:val="3E129D80"/>
    <w:rsid w:val="3E3DA742"/>
    <w:rsid w:val="3E43BEF6"/>
    <w:rsid w:val="3E63CFB2"/>
    <w:rsid w:val="3E8B3CC6"/>
    <w:rsid w:val="3EA04178"/>
    <w:rsid w:val="3EE80D88"/>
    <w:rsid w:val="3EEDF07D"/>
    <w:rsid w:val="3F006C4B"/>
    <w:rsid w:val="3F6318F6"/>
    <w:rsid w:val="3F77E367"/>
    <w:rsid w:val="3F9E23E5"/>
    <w:rsid w:val="3FEF5ED1"/>
    <w:rsid w:val="404406D0"/>
    <w:rsid w:val="40A1F541"/>
    <w:rsid w:val="40A46B9B"/>
    <w:rsid w:val="40DC4A95"/>
    <w:rsid w:val="4116335D"/>
    <w:rsid w:val="414B9211"/>
    <w:rsid w:val="4152EF11"/>
    <w:rsid w:val="4184463F"/>
    <w:rsid w:val="41AD9B64"/>
    <w:rsid w:val="42374E8A"/>
    <w:rsid w:val="42D2F9CE"/>
    <w:rsid w:val="42F0D017"/>
    <w:rsid w:val="430447A5"/>
    <w:rsid w:val="433986B3"/>
    <w:rsid w:val="434BB1E2"/>
    <w:rsid w:val="43507759"/>
    <w:rsid w:val="43764879"/>
    <w:rsid w:val="43E37AA8"/>
    <w:rsid w:val="43E7F0DC"/>
    <w:rsid w:val="43FB95DE"/>
    <w:rsid w:val="440F8E51"/>
    <w:rsid w:val="4429078F"/>
    <w:rsid w:val="449A7793"/>
    <w:rsid w:val="44A0CC9C"/>
    <w:rsid w:val="44B920EF"/>
    <w:rsid w:val="44BDD910"/>
    <w:rsid w:val="450230C9"/>
    <w:rsid w:val="4508F285"/>
    <w:rsid w:val="457794D1"/>
    <w:rsid w:val="45A3194C"/>
    <w:rsid w:val="45A41042"/>
    <w:rsid w:val="45BCEE77"/>
    <w:rsid w:val="45E11DF7"/>
    <w:rsid w:val="4616A0C6"/>
    <w:rsid w:val="461B4B18"/>
    <w:rsid w:val="4652264A"/>
    <w:rsid w:val="46BA5A66"/>
    <w:rsid w:val="471234A6"/>
    <w:rsid w:val="47186A64"/>
    <w:rsid w:val="47186E87"/>
    <w:rsid w:val="473B0F88"/>
    <w:rsid w:val="47508C50"/>
    <w:rsid w:val="476AD276"/>
    <w:rsid w:val="479B9D58"/>
    <w:rsid w:val="480E5788"/>
    <w:rsid w:val="486C8260"/>
    <w:rsid w:val="487BD1FC"/>
    <w:rsid w:val="48F5E8E6"/>
    <w:rsid w:val="4962869D"/>
    <w:rsid w:val="4A18684F"/>
    <w:rsid w:val="4A99B5D0"/>
    <w:rsid w:val="4AA28EBD"/>
    <w:rsid w:val="4AB99509"/>
    <w:rsid w:val="4B69474C"/>
    <w:rsid w:val="4B78B1BA"/>
    <w:rsid w:val="4B796A98"/>
    <w:rsid w:val="4B7BED42"/>
    <w:rsid w:val="4B866D75"/>
    <w:rsid w:val="4B870C39"/>
    <w:rsid w:val="4BAD05A1"/>
    <w:rsid w:val="4C88F568"/>
    <w:rsid w:val="4CAD1D35"/>
    <w:rsid w:val="4CE08E9A"/>
    <w:rsid w:val="4CE82C12"/>
    <w:rsid w:val="4CEB3942"/>
    <w:rsid w:val="4D46C051"/>
    <w:rsid w:val="4D578317"/>
    <w:rsid w:val="4D9E7DB6"/>
    <w:rsid w:val="4DB7E055"/>
    <w:rsid w:val="4DBECF8D"/>
    <w:rsid w:val="4E457686"/>
    <w:rsid w:val="4E99476D"/>
    <w:rsid w:val="4F181211"/>
    <w:rsid w:val="4F243784"/>
    <w:rsid w:val="4F3769E3"/>
    <w:rsid w:val="4F49F573"/>
    <w:rsid w:val="4F863384"/>
    <w:rsid w:val="500D1D99"/>
    <w:rsid w:val="506E28B3"/>
    <w:rsid w:val="50B33346"/>
    <w:rsid w:val="50D83304"/>
    <w:rsid w:val="50F6FD86"/>
    <w:rsid w:val="51118D53"/>
    <w:rsid w:val="517CEB28"/>
    <w:rsid w:val="51A836CA"/>
    <w:rsid w:val="51C51321"/>
    <w:rsid w:val="51D14015"/>
    <w:rsid w:val="52199F01"/>
    <w:rsid w:val="5220AE94"/>
    <w:rsid w:val="52314C7B"/>
    <w:rsid w:val="523E185E"/>
    <w:rsid w:val="52688BE1"/>
    <w:rsid w:val="527CDD9B"/>
    <w:rsid w:val="52963037"/>
    <w:rsid w:val="52D3751F"/>
    <w:rsid w:val="531DA984"/>
    <w:rsid w:val="538B685C"/>
    <w:rsid w:val="540D56D6"/>
    <w:rsid w:val="541E1E59"/>
    <w:rsid w:val="54E893EB"/>
    <w:rsid w:val="54F56C68"/>
    <w:rsid w:val="54F59262"/>
    <w:rsid w:val="5525381F"/>
    <w:rsid w:val="55E5C3D9"/>
    <w:rsid w:val="56A78F2C"/>
    <w:rsid w:val="57466787"/>
    <w:rsid w:val="577E0F72"/>
    <w:rsid w:val="5795781B"/>
    <w:rsid w:val="579B3391"/>
    <w:rsid w:val="57FCDF07"/>
    <w:rsid w:val="5825EDF6"/>
    <w:rsid w:val="58261EAC"/>
    <w:rsid w:val="58919FDD"/>
    <w:rsid w:val="58C13D72"/>
    <w:rsid w:val="593F75FA"/>
    <w:rsid w:val="5950B738"/>
    <w:rsid w:val="59A04918"/>
    <w:rsid w:val="59C1B816"/>
    <w:rsid w:val="59FE3C69"/>
    <w:rsid w:val="5A18235E"/>
    <w:rsid w:val="5A296239"/>
    <w:rsid w:val="5AAF2DFB"/>
    <w:rsid w:val="5B07781D"/>
    <w:rsid w:val="5B4B281A"/>
    <w:rsid w:val="5B5EBA98"/>
    <w:rsid w:val="5B83CC5F"/>
    <w:rsid w:val="5BEF16A3"/>
    <w:rsid w:val="5BEF5C5C"/>
    <w:rsid w:val="5C1A8AA9"/>
    <w:rsid w:val="5C39C560"/>
    <w:rsid w:val="5C4D95B1"/>
    <w:rsid w:val="5C5F3560"/>
    <w:rsid w:val="5C98A802"/>
    <w:rsid w:val="5CA03B30"/>
    <w:rsid w:val="5CB6192E"/>
    <w:rsid w:val="5CC94C54"/>
    <w:rsid w:val="5CF86C3E"/>
    <w:rsid w:val="5D019376"/>
    <w:rsid w:val="5D068C26"/>
    <w:rsid w:val="5D6CC741"/>
    <w:rsid w:val="5D94CB09"/>
    <w:rsid w:val="5D961007"/>
    <w:rsid w:val="5E080106"/>
    <w:rsid w:val="5E3DA53B"/>
    <w:rsid w:val="5EB10EC2"/>
    <w:rsid w:val="5F5D9EF4"/>
    <w:rsid w:val="5F6E81C1"/>
    <w:rsid w:val="5F7AC43B"/>
    <w:rsid w:val="5FB73D9E"/>
    <w:rsid w:val="5FB86657"/>
    <w:rsid w:val="5FB8935C"/>
    <w:rsid w:val="5FE6BCCC"/>
    <w:rsid w:val="6000C0A6"/>
    <w:rsid w:val="6013E284"/>
    <w:rsid w:val="60253FC0"/>
    <w:rsid w:val="612A98A7"/>
    <w:rsid w:val="613306BD"/>
    <w:rsid w:val="61706D91"/>
    <w:rsid w:val="620B2C3C"/>
    <w:rsid w:val="62286777"/>
    <w:rsid w:val="6270B09A"/>
    <w:rsid w:val="6386D75F"/>
    <w:rsid w:val="63D24868"/>
    <w:rsid w:val="63D6A7AF"/>
    <w:rsid w:val="644E7833"/>
    <w:rsid w:val="647D5621"/>
    <w:rsid w:val="64FB67F2"/>
    <w:rsid w:val="64FDAE35"/>
    <w:rsid w:val="653B00E6"/>
    <w:rsid w:val="656F4C1D"/>
    <w:rsid w:val="6577A3F5"/>
    <w:rsid w:val="6590ED31"/>
    <w:rsid w:val="65BA9E85"/>
    <w:rsid w:val="65C740CB"/>
    <w:rsid w:val="65FB5183"/>
    <w:rsid w:val="6613613E"/>
    <w:rsid w:val="6632BB21"/>
    <w:rsid w:val="6665921C"/>
    <w:rsid w:val="6683BBA1"/>
    <w:rsid w:val="66DF1AC0"/>
    <w:rsid w:val="66FD8950"/>
    <w:rsid w:val="679D1A11"/>
    <w:rsid w:val="67A39971"/>
    <w:rsid w:val="67E0B3C5"/>
    <w:rsid w:val="67FAB0E8"/>
    <w:rsid w:val="67FFE2B1"/>
    <w:rsid w:val="6840E770"/>
    <w:rsid w:val="692DFFD1"/>
    <w:rsid w:val="6945D689"/>
    <w:rsid w:val="69F190B8"/>
    <w:rsid w:val="6A446F71"/>
    <w:rsid w:val="6AB4E725"/>
    <w:rsid w:val="6B067311"/>
    <w:rsid w:val="6B19E80B"/>
    <w:rsid w:val="6BB96E63"/>
    <w:rsid w:val="6BC4BBA9"/>
    <w:rsid w:val="6BEEF314"/>
    <w:rsid w:val="6C598840"/>
    <w:rsid w:val="6C9AEA41"/>
    <w:rsid w:val="6CAA2863"/>
    <w:rsid w:val="6CDD3512"/>
    <w:rsid w:val="6CEFD20B"/>
    <w:rsid w:val="6DDEBE46"/>
    <w:rsid w:val="6E66548B"/>
    <w:rsid w:val="6E8E8018"/>
    <w:rsid w:val="6ECA3566"/>
    <w:rsid w:val="6F1F6EA0"/>
    <w:rsid w:val="6F3F9148"/>
    <w:rsid w:val="6FC3792E"/>
    <w:rsid w:val="7046AAC0"/>
    <w:rsid w:val="71203B27"/>
    <w:rsid w:val="7178B79B"/>
    <w:rsid w:val="719B3247"/>
    <w:rsid w:val="719E8B22"/>
    <w:rsid w:val="71A49D2F"/>
    <w:rsid w:val="71D3B49C"/>
    <w:rsid w:val="72324B45"/>
    <w:rsid w:val="72BC6781"/>
    <w:rsid w:val="737F5FB7"/>
    <w:rsid w:val="738A1B57"/>
    <w:rsid w:val="738E66EC"/>
    <w:rsid w:val="73C0ABCC"/>
    <w:rsid w:val="73F8D188"/>
    <w:rsid w:val="744D9495"/>
    <w:rsid w:val="74CB92B4"/>
    <w:rsid w:val="74E77F31"/>
    <w:rsid w:val="74FE255E"/>
    <w:rsid w:val="757A8BE3"/>
    <w:rsid w:val="757E2FD5"/>
    <w:rsid w:val="75818DDF"/>
    <w:rsid w:val="75991A8E"/>
    <w:rsid w:val="75FE6ABC"/>
    <w:rsid w:val="76745242"/>
    <w:rsid w:val="76E484DB"/>
    <w:rsid w:val="771C00B8"/>
    <w:rsid w:val="772937E2"/>
    <w:rsid w:val="77295393"/>
    <w:rsid w:val="7763AD05"/>
    <w:rsid w:val="7775FE06"/>
    <w:rsid w:val="779ECE89"/>
    <w:rsid w:val="77B1E982"/>
    <w:rsid w:val="77C87A82"/>
    <w:rsid w:val="77D98CC0"/>
    <w:rsid w:val="7853979E"/>
    <w:rsid w:val="787185E1"/>
    <w:rsid w:val="78A309E3"/>
    <w:rsid w:val="78CC34E5"/>
    <w:rsid w:val="7916E60E"/>
    <w:rsid w:val="79A44A0E"/>
    <w:rsid w:val="79B1BE21"/>
    <w:rsid w:val="79B4C043"/>
    <w:rsid w:val="7A100FA3"/>
    <w:rsid w:val="7A30039D"/>
    <w:rsid w:val="7A383DDC"/>
    <w:rsid w:val="7A8DC956"/>
    <w:rsid w:val="7AC6CE16"/>
    <w:rsid w:val="7AD840BF"/>
    <w:rsid w:val="7B8415C8"/>
    <w:rsid w:val="7BAB020A"/>
    <w:rsid w:val="7BECCD06"/>
    <w:rsid w:val="7C53AFF2"/>
    <w:rsid w:val="7C5E17D5"/>
    <w:rsid w:val="7C6B1F0B"/>
    <w:rsid w:val="7C73A4AA"/>
    <w:rsid w:val="7C82D775"/>
    <w:rsid w:val="7CBA5EA8"/>
    <w:rsid w:val="7CC84A25"/>
    <w:rsid w:val="7D760B3A"/>
    <w:rsid w:val="7D88D316"/>
    <w:rsid w:val="7D8CF017"/>
    <w:rsid w:val="7E015381"/>
    <w:rsid w:val="7E1541AA"/>
    <w:rsid w:val="7E335E66"/>
    <w:rsid w:val="7E378DBC"/>
    <w:rsid w:val="7E4FC270"/>
    <w:rsid w:val="7E58A5DB"/>
    <w:rsid w:val="7E6B9FDC"/>
    <w:rsid w:val="7E8AA74A"/>
    <w:rsid w:val="7F089EDD"/>
    <w:rsid w:val="7F36547D"/>
    <w:rsid w:val="7F3D9582"/>
    <w:rsid w:val="7F777129"/>
    <w:rsid w:val="7FE76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64879"/>
  <w15:chartTrackingRefBased/>
  <w15:docId w15:val="{E59FF131-C75A-4E14-A0B6-D1943FF52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429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295C"/>
    <w:rPr>
      <w:rFonts w:ascii="Segoe UI" w:hAnsi="Segoe UI" w:cs="Segoe UI"/>
      <w:sz w:val="18"/>
      <w:szCs w:val="18"/>
    </w:rPr>
  </w:style>
  <w:style w:type="paragraph" w:styleId="Caption">
    <w:name w:val="caption"/>
    <w:basedOn w:val="Normal"/>
    <w:next w:val="Normal"/>
    <w:uiPriority w:val="35"/>
    <w:unhideWhenUsed/>
    <w:qFormat/>
    <w:rsid w:val="00694A01"/>
    <w:pPr>
      <w:spacing w:after="200" w:line="240" w:lineRule="auto"/>
    </w:pPr>
    <w:rPr>
      <w:i/>
      <w:iCs/>
      <w:color w:val="0E2841" w:themeColor="text2"/>
      <w:sz w:val="18"/>
      <w:szCs w:val="18"/>
    </w:rPr>
  </w:style>
  <w:style w:type="paragraph" w:styleId="Bibliography">
    <w:name w:val="Bibliography"/>
    <w:basedOn w:val="Normal"/>
    <w:next w:val="Normal"/>
    <w:uiPriority w:val="37"/>
    <w:unhideWhenUsed/>
    <w:rsid w:val="00715D08"/>
    <w:pPr>
      <w:spacing w:after="0" w:line="24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5704621">
      <w:bodyDiv w:val="1"/>
      <w:marLeft w:val="0"/>
      <w:marRight w:val="0"/>
      <w:marTop w:val="0"/>
      <w:marBottom w:val="0"/>
      <w:divBdr>
        <w:top w:val="none" w:sz="0" w:space="0" w:color="auto"/>
        <w:left w:val="none" w:sz="0" w:space="0" w:color="auto"/>
        <w:bottom w:val="none" w:sz="0" w:space="0" w:color="auto"/>
        <w:right w:val="none" w:sz="0" w:space="0" w:color="auto"/>
      </w:divBdr>
    </w:div>
    <w:div w:id="1936741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iana.simoes-vieira@ec.europa.e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9984</Words>
  <Characters>53914</Characters>
  <Application>Microsoft Office Word</Application>
  <DocSecurity>0</DocSecurity>
  <Lines>449</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VIEIRA Diana (JRC-ISPRA)</dc:creator>
  <cp:keywords/>
  <dc:description/>
  <cp:lastModifiedBy>Diana C.S. Vieira</cp:lastModifiedBy>
  <cp:revision>3</cp:revision>
  <dcterms:created xsi:type="dcterms:W3CDTF">2024-12-11T07:41:00Z</dcterms:created>
  <dcterms:modified xsi:type="dcterms:W3CDTF">2024-12-11T07:50:00Z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id="z94uqHMZ"/&gt;&lt;style id="http://www.zotero.org/styles/elsevier-harvard" hasBibliography="1" bibliographyStyleHasBeenSet="1"/&gt;&lt;prefs&gt;&lt;pref name="fieldType" value="Field"/&gt;&lt;pref name="automaticJournal</vt:lpwstr>
  </property>
  <property fmtid="{D5CDD505-2E9C-101B-9397-08002B2CF9AE}" pid="3" name="ZOTERO_PREF_2">
    <vt:lpwstr>Abbreviations" value="true"/&gt;&lt;/prefs&gt;&lt;/data&gt;</vt:lpwstr>
  </property>
</Properties>
</file>