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0E74" w:rsidRPr="006300C1" w:rsidRDefault="00D70E74" w:rsidP="00D70E74">
      <w:pPr>
        <w:rPr>
          <w:rFonts w:ascii="Times New Roman" w:hAnsi="Times New Roman" w:cs="Times New Roman"/>
          <w:sz w:val="24"/>
          <w:szCs w:val="24"/>
        </w:rPr>
      </w:pPr>
      <w:r w:rsidRPr="00B52212">
        <w:rPr>
          <w:rFonts w:ascii="Times New Roman" w:hAnsi="Times New Roman" w:cs="Times New Roman"/>
          <w:sz w:val="24"/>
          <w:szCs w:val="24"/>
        </w:rPr>
        <w:t xml:space="preserve">Table 2: Hazard ratio and 95 % confidence intervals for cardiovascular risk-factors and the risk of VTE, and VTE subtypes </w:t>
      </w:r>
      <w:r w:rsidRPr="00A7602A">
        <w:rPr>
          <w:rFonts w:ascii="Times New Roman" w:hAnsi="Times New Roman" w:cs="Times New Roman"/>
          <w:sz w:val="24"/>
          <w:szCs w:val="24"/>
        </w:rPr>
        <w:fldChar w:fldCharType="begin"/>
      </w:r>
      <w:r w:rsidRPr="00B52212">
        <w:rPr>
          <w:rFonts w:ascii="Times New Roman" w:hAnsi="Times New Roman" w:cs="Times New Roman"/>
          <w:sz w:val="24"/>
          <w:szCs w:val="24"/>
        </w:rPr>
        <w:instrText xml:space="preserve"> LINK </w:instrText>
      </w:r>
      <w:r>
        <w:rPr>
          <w:rFonts w:ascii="Times New Roman" w:hAnsi="Times New Roman" w:cs="Times New Roman"/>
          <w:sz w:val="24"/>
          <w:szCs w:val="24"/>
        </w:rPr>
        <w:instrText xml:space="preserve">Excel.Sheet.12 C:\\Users\\MacDonald\\OneDrive\\Documents\\Articles\\Publications\\Firstauthor\\Article_VTE_HTA_DYS\\MVTE.xlsx "main analysis!L1C1:L21C21" </w:instrText>
      </w:r>
      <w:r w:rsidRPr="00B52212">
        <w:rPr>
          <w:rFonts w:ascii="Times New Roman" w:hAnsi="Times New Roman" w:cs="Times New Roman"/>
          <w:sz w:val="24"/>
          <w:szCs w:val="24"/>
        </w:rPr>
        <w:instrText xml:space="preserve">\a \f 5 \h  \* MERGEFORMAT </w:instrText>
      </w:r>
      <w:r w:rsidRPr="00A7602A">
        <w:rPr>
          <w:rFonts w:ascii="Times New Roman" w:hAnsi="Times New Roman" w:cs="Times New Roman"/>
          <w:sz w:val="24"/>
          <w:szCs w:val="24"/>
        </w:rPr>
        <w:fldChar w:fldCharType="separate"/>
      </w:r>
    </w:p>
    <w:tbl>
      <w:tblPr>
        <w:tblStyle w:val="LightShading"/>
        <w:tblW w:w="0" w:type="auto"/>
        <w:tblLook w:val="04A0" w:firstRow="1" w:lastRow="0" w:firstColumn="1" w:lastColumn="0" w:noHBand="0" w:noVBand="1"/>
      </w:tblPr>
      <w:tblGrid>
        <w:gridCol w:w="521"/>
        <w:gridCol w:w="336"/>
        <w:gridCol w:w="438"/>
        <w:gridCol w:w="417"/>
        <w:gridCol w:w="413"/>
        <w:gridCol w:w="217"/>
        <w:gridCol w:w="335"/>
        <w:gridCol w:w="437"/>
        <w:gridCol w:w="412"/>
        <w:gridCol w:w="434"/>
        <w:gridCol w:w="217"/>
        <w:gridCol w:w="335"/>
        <w:gridCol w:w="437"/>
        <w:gridCol w:w="412"/>
        <w:gridCol w:w="399"/>
        <w:gridCol w:w="217"/>
        <w:gridCol w:w="335"/>
        <w:gridCol w:w="437"/>
        <w:gridCol w:w="412"/>
        <w:gridCol w:w="399"/>
        <w:gridCol w:w="217"/>
        <w:gridCol w:w="335"/>
        <w:gridCol w:w="437"/>
        <w:gridCol w:w="412"/>
        <w:gridCol w:w="399"/>
      </w:tblGrid>
      <w:tr w:rsidR="00D70E74" w:rsidRPr="00B52212" w:rsidTr="008A4F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0" w:type="dxa"/>
            <w:noWrap/>
            <w:hideMark/>
          </w:tcPr>
          <w:p w:rsidR="00D70E74" w:rsidRPr="00B52212" w:rsidRDefault="00D70E74" w:rsidP="008A4FA3"/>
        </w:tc>
        <w:tc>
          <w:tcPr>
            <w:tcW w:w="4133" w:type="dxa"/>
            <w:gridSpan w:val="4"/>
            <w:noWrap/>
            <w:hideMark/>
          </w:tcPr>
          <w:p w:rsidR="00D70E74" w:rsidRPr="00B52212" w:rsidRDefault="00D70E74" w:rsidP="008A4FA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All VTE</w:t>
            </w:r>
          </w:p>
        </w:tc>
        <w:tc>
          <w:tcPr>
            <w:tcW w:w="221" w:type="dxa"/>
            <w:vMerge w:val="restart"/>
            <w:tcBorders>
              <w:bottom w:val="nil"/>
            </w:tcBorders>
          </w:tcPr>
          <w:p w:rsidR="00D70E74" w:rsidRPr="00B52212" w:rsidRDefault="00D70E74" w:rsidP="008A4FA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2" w:type="dxa"/>
            <w:gridSpan w:val="4"/>
            <w:noWrap/>
            <w:hideMark/>
          </w:tcPr>
          <w:p w:rsidR="00D70E74" w:rsidRPr="00B52212" w:rsidRDefault="00D70E74" w:rsidP="008A4FA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Pulmonary embolism</w:t>
            </w:r>
          </w:p>
        </w:tc>
        <w:tc>
          <w:tcPr>
            <w:tcW w:w="221" w:type="dxa"/>
          </w:tcPr>
          <w:p w:rsidR="00D70E74" w:rsidRPr="00B52212" w:rsidRDefault="00D70E74" w:rsidP="008A4FA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9" w:type="dxa"/>
            <w:gridSpan w:val="4"/>
            <w:noWrap/>
            <w:hideMark/>
          </w:tcPr>
          <w:p w:rsidR="00D70E74" w:rsidRPr="00B52212" w:rsidRDefault="00D70E74" w:rsidP="008A4FA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Deep vein thrombosis</w:t>
            </w:r>
          </w:p>
        </w:tc>
        <w:tc>
          <w:tcPr>
            <w:tcW w:w="221" w:type="dxa"/>
          </w:tcPr>
          <w:p w:rsidR="00D70E74" w:rsidRPr="00B52212" w:rsidRDefault="00D70E74" w:rsidP="008A4FA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9" w:type="dxa"/>
            <w:gridSpan w:val="4"/>
            <w:noWrap/>
            <w:hideMark/>
          </w:tcPr>
          <w:p w:rsidR="00D70E74" w:rsidRPr="00B52212" w:rsidRDefault="00D70E74" w:rsidP="008A4FA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Primary VTE</w:t>
            </w:r>
          </w:p>
        </w:tc>
        <w:tc>
          <w:tcPr>
            <w:tcW w:w="221" w:type="dxa"/>
          </w:tcPr>
          <w:p w:rsidR="00D70E74" w:rsidRPr="00B52212" w:rsidRDefault="00D70E74" w:rsidP="008A4FA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9" w:type="dxa"/>
            <w:gridSpan w:val="4"/>
            <w:noWrap/>
            <w:hideMark/>
          </w:tcPr>
          <w:p w:rsidR="00D70E74" w:rsidRPr="00B52212" w:rsidRDefault="00D70E74" w:rsidP="008A4FA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Secondary VTE</w:t>
            </w:r>
          </w:p>
        </w:tc>
      </w:tr>
      <w:tr w:rsidR="00D70E74" w:rsidRPr="00B52212" w:rsidTr="008A4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0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/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Cases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unadjusted</w:t>
            </w:r>
          </w:p>
        </w:tc>
        <w:tc>
          <w:tcPr>
            <w:tcW w:w="1153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adjusted*</w:t>
            </w:r>
          </w:p>
        </w:tc>
        <w:tc>
          <w:tcPr>
            <w:tcW w:w="1142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adjusted + BMI</w:t>
            </w:r>
          </w:p>
        </w:tc>
        <w:tc>
          <w:tcPr>
            <w:tcW w:w="0" w:type="auto"/>
            <w:vMerge/>
            <w:tcBorders>
              <w:top w:val="single" w:sz="8" w:space="0" w:color="000000" w:themeColor="text1"/>
              <w:bottom w:val="nil"/>
            </w:tcBorders>
            <w:vAlign w:val="center"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Cases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unadjusted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adjusted*</w:t>
            </w:r>
          </w:p>
        </w:tc>
        <w:tc>
          <w:tcPr>
            <w:tcW w:w="123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adjusted + BMI</w:t>
            </w:r>
          </w:p>
        </w:tc>
        <w:tc>
          <w:tcPr>
            <w:tcW w:w="221" w:type="dxa"/>
            <w:tcBorders>
              <w:top w:val="nil"/>
              <w:bottom w:val="nil"/>
            </w:tcBorders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Cases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unadjusted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adjusted*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adjusted + BMI</w:t>
            </w:r>
          </w:p>
        </w:tc>
        <w:tc>
          <w:tcPr>
            <w:tcW w:w="221" w:type="dxa"/>
            <w:tcBorders>
              <w:top w:val="nil"/>
              <w:bottom w:val="nil"/>
            </w:tcBorders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Cases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unadjusted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adjusted*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adjusted + BMI</w:t>
            </w:r>
          </w:p>
        </w:tc>
        <w:tc>
          <w:tcPr>
            <w:tcW w:w="221" w:type="dxa"/>
            <w:tcBorders>
              <w:top w:val="nil"/>
              <w:bottom w:val="nil"/>
            </w:tcBorders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Cases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unadjusted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adjusted*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adjusted + BMI</w:t>
            </w:r>
          </w:p>
        </w:tc>
      </w:tr>
      <w:tr w:rsidR="00D70E74" w:rsidRPr="00B52212" w:rsidTr="008A4FA3">
        <w:trPr>
          <w:trHeight w:val="6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06" w:type="dxa"/>
            <w:gridSpan w:val="25"/>
            <w:tcBorders>
              <w:top w:val="nil"/>
              <w:left w:val="nil"/>
              <w:bottom w:val="nil"/>
              <w:right w:val="nil"/>
            </w:tcBorders>
            <w:noWrap/>
          </w:tcPr>
          <w:p w:rsidR="00D70E74" w:rsidRPr="006300C1" w:rsidRDefault="00D70E74" w:rsidP="008A4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0E74" w:rsidRPr="00B52212" w:rsidTr="008A4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0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physical act T1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545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6300C1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00C1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53" w:type="dxa"/>
            <w:tcBorders>
              <w:top w:val="nil"/>
              <w:bottom w:val="nil"/>
            </w:tcBorders>
            <w:noWrap/>
            <w:hideMark/>
          </w:tcPr>
          <w:p w:rsidR="00D70E74" w:rsidRPr="006300C1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00C1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2" w:type="dxa"/>
            <w:tcBorders>
              <w:top w:val="nil"/>
              <w:bottom w:val="nil"/>
            </w:tcBorders>
            <w:noWrap/>
            <w:hideMark/>
          </w:tcPr>
          <w:p w:rsidR="00D70E74" w:rsidRPr="006300C1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00C1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221" w:type="dxa"/>
            <w:vMerge w:val="restart"/>
            <w:tcBorders>
              <w:top w:val="nil"/>
              <w:bottom w:val="nil"/>
            </w:tcBorders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6300C1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00C1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6300C1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00C1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239" w:type="dxa"/>
            <w:tcBorders>
              <w:top w:val="nil"/>
              <w:bottom w:val="nil"/>
            </w:tcBorders>
            <w:noWrap/>
            <w:hideMark/>
          </w:tcPr>
          <w:p w:rsidR="00D70E74" w:rsidRPr="006300C1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00C1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221" w:type="dxa"/>
            <w:tcBorders>
              <w:top w:val="nil"/>
              <w:bottom w:val="nil"/>
            </w:tcBorders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379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6300C1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00C1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6300C1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00C1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6300C1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00C1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221" w:type="dxa"/>
            <w:tcBorders>
              <w:top w:val="nil"/>
              <w:bottom w:val="nil"/>
            </w:tcBorders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6300C1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00C1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6300C1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00C1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6300C1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00C1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221" w:type="dxa"/>
            <w:tcBorders>
              <w:top w:val="nil"/>
              <w:bottom w:val="nil"/>
            </w:tcBorders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382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6300C1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00C1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6300C1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00C1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6300C1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00C1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D70E74" w:rsidRPr="00B52212" w:rsidTr="008A4FA3">
        <w:trPr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PA T2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545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1.03 (0.91: 1.16)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1.00 (0.89: 1.12)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1.03 (0.92: 1.16)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1.02 (0.82: 1.26)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0.99 (0.80: 1.23)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1.04 (0.84: 1.29)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387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1.04 (0.90: 1.20)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1.01 (0.88: 1.16)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1.04 (0.90: 1.20)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0.97 (0.78: 1.20)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0.95 (0.76: 1.18)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0.97 (0.78: 1.21)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389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1.06 (0.72: 1.21)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1.02 (0.89: 1.18)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1.06 (0.92: 1.22)</w:t>
            </w:r>
          </w:p>
        </w:tc>
      </w:tr>
      <w:tr w:rsidR="00D70E74" w:rsidRPr="00B52212" w:rsidTr="008A4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0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PA T3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559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1.02 (0.90: 1.14)</w:t>
            </w:r>
          </w:p>
        </w:tc>
        <w:tc>
          <w:tcPr>
            <w:tcW w:w="1153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0.98 (0.87: 1.10)</w:t>
            </w:r>
          </w:p>
        </w:tc>
        <w:tc>
          <w:tcPr>
            <w:tcW w:w="1142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1.02 (0.90: 1.15)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vAlign w:val="center"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0.98 (0.80: 1.21)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0.95 (0.77: 1.18)</w:t>
            </w:r>
          </w:p>
        </w:tc>
        <w:tc>
          <w:tcPr>
            <w:tcW w:w="123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1.01 (0.82: 1.25)</w:t>
            </w:r>
          </w:p>
        </w:tc>
        <w:tc>
          <w:tcPr>
            <w:tcW w:w="221" w:type="dxa"/>
            <w:tcBorders>
              <w:top w:val="nil"/>
              <w:bottom w:val="nil"/>
            </w:tcBorders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381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1.03 (0.90: 1.20)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0.99 (0.86: 1.14)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1.02 '0.89: 1.18)</w:t>
            </w:r>
          </w:p>
        </w:tc>
        <w:tc>
          <w:tcPr>
            <w:tcW w:w="221" w:type="dxa"/>
            <w:tcBorders>
              <w:top w:val="nil"/>
              <w:bottom w:val="nil"/>
            </w:tcBorders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0.70 (0.55: 0.89)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0.68 (0.54: 0.87)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0.71 (0.56: 0.90)</w:t>
            </w:r>
          </w:p>
        </w:tc>
        <w:tc>
          <w:tcPr>
            <w:tcW w:w="221" w:type="dxa"/>
            <w:tcBorders>
              <w:top w:val="nil"/>
              <w:bottom w:val="nil"/>
            </w:tcBorders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446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1.15 (1.00: 1.32)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1.10 (0.95: 1.26)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1.15 (0.99: 1.32)</w:t>
            </w:r>
          </w:p>
        </w:tc>
      </w:tr>
      <w:tr w:rsidR="00D70E74" w:rsidRPr="00B52212" w:rsidTr="008A4FA3">
        <w:trPr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06" w:type="dxa"/>
            <w:gridSpan w:val="25"/>
            <w:tcBorders>
              <w:top w:val="nil"/>
              <w:left w:val="nil"/>
              <w:bottom w:val="nil"/>
              <w:right w:val="nil"/>
            </w:tcBorders>
            <w:noWrap/>
          </w:tcPr>
          <w:p w:rsidR="00D70E74" w:rsidRPr="006300C1" w:rsidRDefault="00D70E74" w:rsidP="008A4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0E74" w:rsidRPr="00B52212" w:rsidTr="008A4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0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Never smoker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946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6300C1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53" w:type="dxa"/>
            <w:tcBorders>
              <w:top w:val="nil"/>
              <w:bottom w:val="nil"/>
            </w:tcBorders>
            <w:noWrap/>
            <w:hideMark/>
          </w:tcPr>
          <w:p w:rsidR="00D70E74" w:rsidRPr="006300C1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2" w:type="dxa"/>
            <w:tcBorders>
              <w:top w:val="nil"/>
              <w:bottom w:val="nil"/>
            </w:tcBorders>
            <w:noWrap/>
            <w:hideMark/>
          </w:tcPr>
          <w:p w:rsidR="00D70E74" w:rsidRPr="006300C1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221" w:type="dxa"/>
            <w:vMerge w:val="restart"/>
            <w:tcBorders>
              <w:top w:val="nil"/>
              <w:bottom w:val="nil"/>
            </w:tcBorders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295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6300C1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6300C1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239" w:type="dxa"/>
            <w:tcBorders>
              <w:top w:val="nil"/>
              <w:bottom w:val="nil"/>
            </w:tcBorders>
            <w:noWrap/>
            <w:hideMark/>
          </w:tcPr>
          <w:p w:rsidR="00D70E74" w:rsidRPr="006300C1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221" w:type="dxa"/>
            <w:tcBorders>
              <w:top w:val="nil"/>
              <w:bottom w:val="nil"/>
            </w:tcBorders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662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6300C1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6300C1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6300C1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221" w:type="dxa"/>
            <w:tcBorders>
              <w:top w:val="nil"/>
              <w:bottom w:val="nil"/>
            </w:tcBorders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6300C1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6300C1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6300C1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221" w:type="dxa"/>
            <w:tcBorders>
              <w:top w:val="nil"/>
              <w:bottom w:val="nil"/>
            </w:tcBorders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6300C1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6300C1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6300C1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D70E74" w:rsidRPr="00B52212" w:rsidTr="008A4FA3">
        <w:trPr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X smoker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557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0.97 (0.87: 1.08)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0.97 (0.87: 1.07)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0.94 (0.85: 1.05)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0.99 (0.82: 1.19)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0.98 (0.81: 1.18)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0.96 (0.70: 1.33)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392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0.96 (0.85: 1.09)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0.97 (0.85: 1.09)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0.95 (0.84: 1.07)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0.85 (0.69: 1.04)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0.86 (0.70: 1.06)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0.84 (0.68: 1.04)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426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1.02 (0.90: 1.14)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1.01 (0.89: 1.13)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0.98 (0.87: 1.11)</w:t>
            </w:r>
          </w:p>
        </w:tc>
      </w:tr>
      <w:tr w:rsidR="00D70E74" w:rsidRPr="00B52212" w:rsidTr="008A4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0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Smoker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0.80 (0.67: 0.</w:t>
            </w: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95)</w:t>
            </w:r>
          </w:p>
        </w:tc>
        <w:tc>
          <w:tcPr>
            <w:tcW w:w="1153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0.85 (0.71: 1.</w:t>
            </w: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01)</w:t>
            </w:r>
          </w:p>
        </w:tc>
        <w:tc>
          <w:tcPr>
            <w:tcW w:w="1142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0.87 (0.73: </w:t>
            </w: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1.03)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vAlign w:val="center"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0.90 (0.66: 1.</w:t>
            </w: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24)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0.93 (0.68: </w:t>
            </w: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1.28)</w:t>
            </w:r>
          </w:p>
        </w:tc>
        <w:tc>
          <w:tcPr>
            <w:tcW w:w="123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0.94 (0.78: 1.</w:t>
            </w: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14)</w:t>
            </w:r>
          </w:p>
        </w:tc>
        <w:tc>
          <w:tcPr>
            <w:tcW w:w="221" w:type="dxa"/>
            <w:tcBorders>
              <w:top w:val="nil"/>
              <w:bottom w:val="nil"/>
            </w:tcBorders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0.76 (0.62: 0.</w:t>
            </w: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94)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0.82 (0.67: </w:t>
            </w: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1.01)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0.94 (0.68</w:t>
            </w: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: 1.03)</w:t>
            </w:r>
          </w:p>
        </w:tc>
        <w:tc>
          <w:tcPr>
            <w:tcW w:w="221" w:type="dxa"/>
            <w:tcBorders>
              <w:top w:val="nil"/>
              <w:bottom w:val="nil"/>
            </w:tcBorders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0.91 (0.66: 1.</w:t>
            </w: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24)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0.97 (0.71: </w:t>
            </w: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1.33)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0.99 (0.73</w:t>
            </w: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: 1.36)</w:t>
            </w:r>
          </w:p>
        </w:tc>
        <w:tc>
          <w:tcPr>
            <w:tcW w:w="221" w:type="dxa"/>
            <w:tcBorders>
              <w:top w:val="nil"/>
              <w:bottom w:val="nil"/>
            </w:tcBorders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0.75 (0.61: 0.</w:t>
            </w: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93)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0.79 (0.64: </w:t>
            </w: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0.98)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0.82 (0.66</w:t>
            </w: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: 1.01)</w:t>
            </w:r>
          </w:p>
        </w:tc>
      </w:tr>
      <w:tr w:rsidR="00D70E74" w:rsidRPr="00B52212" w:rsidTr="008A4FA3">
        <w:trPr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06" w:type="dxa"/>
            <w:gridSpan w:val="25"/>
            <w:tcBorders>
              <w:top w:val="nil"/>
              <w:left w:val="nil"/>
              <w:bottom w:val="nil"/>
              <w:right w:val="nil"/>
            </w:tcBorders>
            <w:noWrap/>
          </w:tcPr>
          <w:p w:rsidR="00D70E74" w:rsidRPr="00B52212" w:rsidRDefault="00D70E74" w:rsidP="008A4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0E74" w:rsidRPr="00B52212" w:rsidTr="008A4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0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827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1.21 (1.10: 1.34)</w:t>
            </w:r>
          </w:p>
        </w:tc>
        <w:tc>
          <w:tcPr>
            <w:tcW w:w="1153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1.18 (1.07: 1.30)</w:t>
            </w:r>
          </w:p>
        </w:tc>
        <w:tc>
          <w:tcPr>
            <w:tcW w:w="1142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1.05 (0.95: 1.16)</w:t>
            </w:r>
          </w:p>
        </w:tc>
        <w:tc>
          <w:tcPr>
            <w:tcW w:w="221" w:type="dxa"/>
            <w:vMerge w:val="restart"/>
            <w:tcBorders>
              <w:top w:val="nil"/>
              <w:bottom w:val="nil"/>
            </w:tcBorders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296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1.42 (1.18: 1.69)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1.41 (1.18: 1.69)</w:t>
            </w:r>
          </w:p>
        </w:tc>
        <w:tc>
          <w:tcPr>
            <w:tcW w:w="123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1.20 (0.99: 1.45)</w:t>
            </w:r>
          </w:p>
        </w:tc>
        <w:tc>
          <w:tcPr>
            <w:tcW w:w="221" w:type="dxa"/>
            <w:tcBorders>
              <w:top w:val="nil"/>
              <w:bottom w:val="nil"/>
            </w:tcBorders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1.13 (1.01: 1.27)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1.10 (0.98: 1.24)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0.99 (0.88: 1.12)</w:t>
            </w:r>
          </w:p>
        </w:tc>
        <w:tc>
          <w:tcPr>
            <w:tcW w:w="221" w:type="dxa"/>
            <w:tcBorders>
              <w:top w:val="nil"/>
              <w:bottom w:val="nil"/>
            </w:tcBorders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1.17 (0.97: 1.42)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1.13 (0.93: 1.38)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1.02 (0.84: 1.25)</w:t>
            </w:r>
          </w:p>
        </w:tc>
        <w:tc>
          <w:tcPr>
            <w:tcW w:w="221" w:type="dxa"/>
            <w:tcBorders>
              <w:top w:val="nil"/>
              <w:bottom w:val="nil"/>
            </w:tcBorders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623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1.23 (1.10: 1.38)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1.21 (1.08: 1.35)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1.06 (0.94: 1.20)</w:t>
            </w:r>
          </w:p>
        </w:tc>
      </w:tr>
      <w:tr w:rsidR="00D70E74" w:rsidRPr="00B52212" w:rsidTr="008A4FA3">
        <w:trPr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dyslipidaemia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354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0.92 (0.82: 1.03)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0.95 (0.84: 1.06)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0.90 (0.79: 1.01)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1.02 (0.83: 1.25)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1.05 (0.86: 1.29)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1.03 (0.84: 1.26)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0.84 (0.72: 0.98)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0.85 (0.73: 1.00)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0.83 (0.71: 0.97)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0.67 (0.51: 0.88)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0.69 (0.53: 0.90)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0.68 (0.52: 0.89)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285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0.99 (0.86: 1.13)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1.00 (0.87: 1.15)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70E74" w:rsidRPr="00B52212" w:rsidRDefault="00D70E74" w:rsidP="008A4F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0.98 (0.85: 1.12)</w:t>
            </w:r>
          </w:p>
        </w:tc>
      </w:tr>
      <w:tr w:rsidR="00D70E74" w:rsidRPr="00B52212" w:rsidTr="008A4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0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0.98 (0.71: 1.</w:t>
            </w: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37)</w:t>
            </w:r>
          </w:p>
        </w:tc>
        <w:tc>
          <w:tcPr>
            <w:tcW w:w="1153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0.98 (0.71: 1.</w:t>
            </w: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37)</w:t>
            </w:r>
          </w:p>
        </w:tc>
        <w:tc>
          <w:tcPr>
            <w:tcW w:w="1142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0.73 (0.52: 1.</w:t>
            </w: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02)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vAlign w:val="center"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1.24 (0.76: 2.</w:t>
            </w: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01)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1.26 (0.77: 2.</w:t>
            </w: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04)</w:t>
            </w:r>
          </w:p>
        </w:tc>
        <w:tc>
          <w:tcPr>
            <w:tcW w:w="123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0.87 (0.53: 1.</w:t>
            </w: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43)</w:t>
            </w:r>
          </w:p>
        </w:tc>
        <w:tc>
          <w:tcPr>
            <w:tcW w:w="221" w:type="dxa"/>
            <w:tcBorders>
              <w:top w:val="nil"/>
              <w:bottom w:val="nil"/>
            </w:tcBorders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0.83 (0.53: 1.</w:t>
            </w: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31)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0.83 (0.52: 1.</w:t>
            </w: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30)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0.63 (0.40: </w:t>
            </w: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1.00)</w:t>
            </w:r>
          </w:p>
        </w:tc>
        <w:tc>
          <w:tcPr>
            <w:tcW w:w="221" w:type="dxa"/>
            <w:tcBorders>
              <w:top w:val="nil"/>
              <w:bottom w:val="nil"/>
            </w:tcBorders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1.28 (0.70: 2.</w:t>
            </w: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33)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1.24 (0.68: 2.</w:t>
            </w: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27)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0.96 (0.52: </w:t>
            </w: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1.76)</w:t>
            </w:r>
          </w:p>
        </w:tc>
        <w:tc>
          <w:tcPr>
            <w:tcW w:w="221" w:type="dxa"/>
            <w:tcBorders>
              <w:top w:val="nil"/>
              <w:bottom w:val="nil"/>
            </w:tcBorders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29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0.89 (0.60: 1.</w:t>
            </w: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33)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0.90 (0.61: 1.</w:t>
            </w: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34)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:rsidR="00D70E74" w:rsidRPr="00B52212" w:rsidRDefault="00D70E74" w:rsidP="008A4F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0.66 (0.44: </w:t>
            </w:r>
            <w:r w:rsidRPr="00B522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0.98)</w:t>
            </w:r>
          </w:p>
        </w:tc>
      </w:tr>
      <w:tr w:rsidR="00D70E74" w:rsidRPr="00B52212" w:rsidTr="008A4FA3">
        <w:trPr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06" w:type="dxa"/>
            <w:gridSpan w:val="25"/>
            <w:tcBorders>
              <w:top w:val="nil"/>
              <w:left w:val="nil"/>
              <w:bottom w:val="nil"/>
              <w:right w:val="nil"/>
            </w:tcBorders>
            <w:noWrap/>
          </w:tcPr>
          <w:p w:rsidR="00D70E74" w:rsidRPr="006300C1" w:rsidRDefault="00D70E74" w:rsidP="008A4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70E74" w:rsidRPr="00B52212" w:rsidRDefault="00D70E74" w:rsidP="00D70E74">
      <w:pPr>
        <w:rPr>
          <w:rFonts w:ascii="Times New Roman" w:hAnsi="Times New Roman" w:cs="Times New Roman"/>
          <w:sz w:val="24"/>
          <w:szCs w:val="24"/>
        </w:rPr>
      </w:pPr>
      <w:r w:rsidRPr="00A7602A">
        <w:rPr>
          <w:rFonts w:ascii="Times New Roman" w:hAnsi="Times New Roman" w:cs="Times New Roman"/>
          <w:sz w:val="24"/>
          <w:szCs w:val="24"/>
        </w:rPr>
        <w:fldChar w:fldCharType="end"/>
      </w:r>
      <w:r w:rsidRPr="00B52212">
        <w:rPr>
          <w:rFonts w:ascii="Times New Roman" w:hAnsi="Times New Roman" w:cs="Times New Roman"/>
          <w:sz w:val="24"/>
          <w:szCs w:val="24"/>
        </w:rPr>
        <w:t xml:space="preserve"> * adjusted on education level, statin use, menopause, MHT use, parity, type of menopause, family history of CVD</w:t>
      </w:r>
    </w:p>
    <w:p w:rsidR="00D56072" w:rsidRDefault="00D56072">
      <w:bookmarkStart w:id="0" w:name="_GoBack"/>
      <w:bookmarkEnd w:id="0"/>
    </w:p>
    <w:sectPr w:rsidR="00D560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E74"/>
    <w:rsid w:val="00D56072"/>
    <w:rsid w:val="00D70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2E6A19-52E7-4D55-9536-70F0077EA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0E74"/>
    <w:pPr>
      <w:spacing w:after="200" w:line="276" w:lineRule="auto"/>
    </w:pPr>
    <w:rPr>
      <w:rFonts w:ascii="Calibri" w:eastAsia="Calibri" w:hAnsi="Calibri" w:cs="Calibri"/>
      <w:lang w:val="en-GB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D70E74"/>
    <w:pPr>
      <w:spacing w:after="0" w:line="240" w:lineRule="auto"/>
    </w:pPr>
    <w:rPr>
      <w:rFonts w:ascii="Calibri" w:eastAsia="Calibri" w:hAnsi="Calibri" w:cs="Calibri"/>
      <w:color w:val="000000" w:themeColor="text1" w:themeShade="BF"/>
      <w:lang w:val="en-GB" w:eastAsia="fr-FR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455</Words>
  <Characters>2595</Characters>
  <Application>Microsoft Office Word</Application>
  <DocSecurity>0</DocSecurity>
  <Lines>21</Lines>
  <Paragraphs>6</Paragraphs>
  <ScaleCrop>false</ScaleCrop>
  <Company>Springer Nature IT</Company>
  <LinksUpToDate>false</LinksUpToDate>
  <CharactersWithSpaces>3044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2021-06-04T15:09:00Z</dcterms:created>
  <dcterms:modified xsi:type="dcterms:W3CDTF">2021-06-04T15:09:00Z</dcterms:modified>
</cp:coreProperties>
</file>