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9A21F9" w14:textId="77777777" w:rsidR="008C6AC1" w:rsidRDefault="008C6AC1" w:rsidP="008C6AC1">
      <w:pPr>
        <w:rPr>
          <w:b/>
          <w:bCs/>
        </w:rPr>
      </w:pPr>
      <w:r w:rsidRPr="00F77EBB">
        <w:rPr>
          <w:b/>
          <w:bCs/>
        </w:rPr>
        <w:t>Supplementary</w:t>
      </w:r>
      <w:r>
        <w:rPr>
          <w:b/>
          <w:bCs/>
        </w:rPr>
        <w:t xml:space="preserve"> Information</w:t>
      </w:r>
    </w:p>
    <w:p w14:paraId="5D161A55" w14:textId="77777777" w:rsidR="008C6AC1" w:rsidRDefault="008C6AC1" w:rsidP="008C6AC1">
      <w:pPr>
        <w:rPr>
          <w:highlight w:val="white"/>
        </w:rPr>
      </w:pPr>
      <w:r w:rsidRPr="005962B4">
        <w:rPr>
          <w:highlight w:val="white"/>
        </w:rPr>
        <w:t>Table 1. Logistic Regression Model for Predicting Retention of Junior Researchers (</w:t>
      </w:r>
      <w:r>
        <w:rPr>
          <w:highlight w:val="white"/>
        </w:rPr>
        <w:t xml:space="preserve">Career Age </w:t>
      </w:r>
      <w:r w:rsidRPr="005962B4">
        <w:rPr>
          <w:highlight w:val="white"/>
        </w:rPr>
        <w:t>&lt;</w:t>
      </w:r>
      <w:r>
        <w:rPr>
          <w:highlight w:val="white"/>
        </w:rPr>
        <w:t>=</w:t>
      </w:r>
      <w:r w:rsidRPr="005962B4">
        <w:rPr>
          <w:highlight w:val="white"/>
        </w:rPr>
        <w:t>5 Years)</w:t>
      </w:r>
    </w:p>
    <w:tbl>
      <w:tblPr>
        <w:tblStyle w:val="TableGrid"/>
        <w:tblW w:w="8868" w:type="dxa"/>
        <w:jc w:val="center"/>
        <w:tblLook w:val="04A0" w:firstRow="1" w:lastRow="0" w:firstColumn="1" w:lastColumn="0" w:noHBand="0" w:noVBand="1"/>
      </w:tblPr>
      <w:tblGrid>
        <w:gridCol w:w="3240"/>
        <w:gridCol w:w="1980"/>
        <w:gridCol w:w="1824"/>
        <w:gridCol w:w="1824"/>
      </w:tblGrid>
      <w:tr w:rsidR="008C6AC1" w:rsidRPr="00C926AC" w14:paraId="10C65033" w14:textId="77777777" w:rsidTr="00821CC4">
        <w:trPr>
          <w:jc w:val="center"/>
        </w:trPr>
        <w:tc>
          <w:tcPr>
            <w:tcW w:w="3240" w:type="dxa"/>
          </w:tcPr>
          <w:p w14:paraId="33FD16A8" w14:textId="77777777" w:rsidR="008C6AC1" w:rsidRPr="00C926AC" w:rsidRDefault="008C6AC1" w:rsidP="00821CC4">
            <w:pPr>
              <w:spacing w:line="276" w:lineRule="auto"/>
              <w:rPr>
                <w:rFonts w:ascii="Times New Roman" w:hAnsi="Times New Roman" w:cs="Times New Roman"/>
                <w:sz w:val="20"/>
                <w:szCs w:val="20"/>
              </w:rPr>
            </w:pPr>
          </w:p>
        </w:tc>
        <w:tc>
          <w:tcPr>
            <w:tcW w:w="1980" w:type="dxa"/>
          </w:tcPr>
          <w:p w14:paraId="0F5AF477" w14:textId="77777777" w:rsidR="008C6AC1" w:rsidRPr="00C926AC" w:rsidRDefault="008C6AC1" w:rsidP="00821CC4">
            <w:pPr>
              <w:spacing w:line="276" w:lineRule="auto"/>
              <w:rPr>
                <w:rFonts w:ascii="Times New Roman" w:hAnsi="Times New Roman" w:cs="Times New Roman"/>
                <w:sz w:val="20"/>
                <w:szCs w:val="20"/>
              </w:rPr>
            </w:pPr>
            <w:r w:rsidRPr="00C926AC">
              <w:rPr>
                <w:rFonts w:ascii="Times New Roman" w:hAnsi="Times New Roman" w:cs="Times New Roman"/>
                <w:sz w:val="20"/>
                <w:szCs w:val="20"/>
              </w:rPr>
              <w:t>Model 1:</w:t>
            </w:r>
          </w:p>
          <w:p w14:paraId="2F612D02"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Paper publishing</w:t>
            </w:r>
          </w:p>
        </w:tc>
        <w:tc>
          <w:tcPr>
            <w:tcW w:w="1824" w:type="dxa"/>
          </w:tcPr>
          <w:p w14:paraId="3E086CE9" w14:textId="77777777" w:rsidR="008C6AC1" w:rsidRPr="00C926AC" w:rsidRDefault="008C6AC1" w:rsidP="00821CC4">
            <w:pPr>
              <w:spacing w:line="276" w:lineRule="auto"/>
              <w:rPr>
                <w:rFonts w:ascii="Times New Roman" w:hAnsi="Times New Roman" w:cs="Times New Roman"/>
                <w:sz w:val="20"/>
                <w:szCs w:val="20"/>
              </w:rPr>
            </w:pPr>
            <w:r w:rsidRPr="00C926AC">
              <w:rPr>
                <w:rFonts w:ascii="Times New Roman" w:hAnsi="Times New Roman" w:cs="Times New Roman"/>
                <w:sz w:val="20"/>
                <w:szCs w:val="20"/>
              </w:rPr>
              <w:t xml:space="preserve">Model </w:t>
            </w:r>
            <w:r>
              <w:rPr>
                <w:rFonts w:ascii="Times New Roman" w:hAnsi="Times New Roman" w:cs="Times New Roman"/>
                <w:sz w:val="20"/>
                <w:szCs w:val="20"/>
              </w:rPr>
              <w:t>2</w:t>
            </w:r>
            <w:r w:rsidRPr="00C926AC">
              <w:rPr>
                <w:rFonts w:ascii="Times New Roman" w:hAnsi="Times New Roman" w:cs="Times New Roman"/>
                <w:sz w:val="20"/>
                <w:szCs w:val="20"/>
              </w:rPr>
              <w:t>:</w:t>
            </w:r>
          </w:p>
          <w:p w14:paraId="6446EF8C"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Academic independence</w:t>
            </w:r>
          </w:p>
        </w:tc>
        <w:tc>
          <w:tcPr>
            <w:tcW w:w="1824" w:type="dxa"/>
          </w:tcPr>
          <w:p w14:paraId="1060C3F3"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Model 3:</w:t>
            </w:r>
          </w:p>
          <w:p w14:paraId="6B49FEF1"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Career progression</w:t>
            </w:r>
          </w:p>
        </w:tc>
      </w:tr>
      <w:tr w:rsidR="008C6AC1" w:rsidRPr="00C926AC" w14:paraId="217582D7" w14:textId="77777777" w:rsidTr="00821CC4">
        <w:trPr>
          <w:jc w:val="center"/>
        </w:trPr>
        <w:tc>
          <w:tcPr>
            <w:tcW w:w="3240" w:type="dxa"/>
          </w:tcPr>
          <w:p w14:paraId="22FF76B1" w14:textId="77777777" w:rsidR="008C6AC1" w:rsidRPr="00C926AC" w:rsidRDefault="008C6AC1" w:rsidP="00821CC4">
            <w:pPr>
              <w:spacing w:line="276" w:lineRule="auto"/>
              <w:rPr>
                <w:rFonts w:ascii="Times New Roman" w:hAnsi="Times New Roman" w:cs="Times New Roman"/>
                <w:sz w:val="20"/>
                <w:szCs w:val="20"/>
              </w:rPr>
            </w:pPr>
            <w:r w:rsidRPr="00C926AC">
              <w:rPr>
                <w:rFonts w:ascii="Times New Roman" w:hAnsi="Times New Roman" w:cs="Times New Roman"/>
                <w:sz w:val="20"/>
                <w:szCs w:val="20"/>
              </w:rPr>
              <w:t>Team Hierarchy</w:t>
            </w:r>
          </w:p>
        </w:tc>
        <w:tc>
          <w:tcPr>
            <w:tcW w:w="1980" w:type="dxa"/>
          </w:tcPr>
          <w:p w14:paraId="3D7926B0" w14:textId="77777777" w:rsidR="008C6AC1" w:rsidRPr="0040765D" w:rsidRDefault="008C6AC1" w:rsidP="00821CC4">
            <w:pPr>
              <w:spacing w:line="276" w:lineRule="auto"/>
              <w:rPr>
                <w:rFonts w:ascii="Times New Roman" w:hAnsi="Times New Roman" w:cs="Times New Roman"/>
                <w:b/>
                <w:bCs/>
                <w:sz w:val="20"/>
                <w:szCs w:val="20"/>
              </w:rPr>
            </w:pPr>
            <w:r w:rsidRPr="0040765D">
              <w:rPr>
                <w:rFonts w:ascii="Times New Roman" w:hAnsi="Times New Roman" w:cs="Times New Roman"/>
                <w:b/>
                <w:bCs/>
                <w:sz w:val="20"/>
                <w:szCs w:val="20"/>
              </w:rPr>
              <w:t>-3.</w:t>
            </w:r>
            <w:r>
              <w:rPr>
                <w:rFonts w:ascii="Times New Roman" w:hAnsi="Times New Roman" w:cs="Times New Roman"/>
                <w:b/>
                <w:bCs/>
                <w:sz w:val="20"/>
                <w:szCs w:val="20"/>
              </w:rPr>
              <w:t>73</w:t>
            </w:r>
            <w:r w:rsidRPr="0040765D">
              <w:rPr>
                <w:rFonts w:ascii="Times New Roman" w:hAnsi="Times New Roman" w:cs="Times New Roman"/>
                <w:b/>
                <w:bCs/>
                <w:sz w:val="20"/>
                <w:szCs w:val="20"/>
              </w:rPr>
              <w:t xml:space="preserve"> (0.00</w:t>
            </w:r>
            <w:r>
              <w:rPr>
                <w:rFonts w:ascii="Times New Roman" w:hAnsi="Times New Roman" w:cs="Times New Roman"/>
                <w:b/>
                <w:bCs/>
                <w:sz w:val="20"/>
                <w:szCs w:val="20"/>
              </w:rPr>
              <w:t>3</w:t>
            </w:r>
            <w:r w:rsidRPr="0040765D">
              <w:rPr>
                <w:rFonts w:ascii="Times New Roman" w:hAnsi="Times New Roman" w:cs="Times New Roman"/>
                <w:b/>
                <w:bCs/>
                <w:sz w:val="20"/>
                <w:szCs w:val="20"/>
              </w:rPr>
              <w:t>) ***</w:t>
            </w:r>
          </w:p>
        </w:tc>
        <w:tc>
          <w:tcPr>
            <w:tcW w:w="1824" w:type="dxa"/>
          </w:tcPr>
          <w:p w14:paraId="6BCE053A" w14:textId="77777777" w:rsidR="008C6AC1" w:rsidRPr="0040765D" w:rsidRDefault="008C6AC1" w:rsidP="00821CC4">
            <w:pPr>
              <w:spacing w:line="276" w:lineRule="auto"/>
              <w:rPr>
                <w:rFonts w:ascii="Times New Roman" w:hAnsi="Times New Roman" w:cs="Times New Roman"/>
                <w:b/>
                <w:bCs/>
                <w:sz w:val="20"/>
                <w:szCs w:val="20"/>
              </w:rPr>
            </w:pPr>
            <w:r w:rsidRPr="0040765D">
              <w:rPr>
                <w:rFonts w:ascii="Times New Roman" w:hAnsi="Times New Roman" w:cs="Times New Roman"/>
                <w:b/>
                <w:bCs/>
                <w:sz w:val="20"/>
                <w:szCs w:val="20"/>
              </w:rPr>
              <w:t>-</w:t>
            </w:r>
            <w:r>
              <w:rPr>
                <w:rFonts w:ascii="Times New Roman" w:hAnsi="Times New Roman" w:cs="Times New Roman"/>
                <w:b/>
                <w:bCs/>
                <w:sz w:val="20"/>
                <w:szCs w:val="20"/>
              </w:rPr>
              <w:t>3.24</w:t>
            </w:r>
            <w:r w:rsidRPr="0040765D">
              <w:rPr>
                <w:rFonts w:ascii="Times New Roman" w:hAnsi="Times New Roman" w:cs="Times New Roman"/>
                <w:b/>
                <w:bCs/>
                <w:sz w:val="20"/>
                <w:szCs w:val="20"/>
              </w:rPr>
              <w:t xml:space="preserve"> (0.00</w:t>
            </w:r>
            <w:r>
              <w:rPr>
                <w:rFonts w:ascii="Times New Roman" w:hAnsi="Times New Roman" w:cs="Times New Roman"/>
                <w:b/>
                <w:bCs/>
                <w:sz w:val="20"/>
                <w:szCs w:val="20"/>
              </w:rPr>
              <w:t>3</w:t>
            </w:r>
            <w:r w:rsidRPr="0040765D">
              <w:rPr>
                <w:rFonts w:ascii="Times New Roman" w:hAnsi="Times New Roman" w:cs="Times New Roman"/>
                <w:b/>
                <w:bCs/>
                <w:sz w:val="20"/>
                <w:szCs w:val="20"/>
              </w:rPr>
              <w:t>) ***</w:t>
            </w:r>
          </w:p>
        </w:tc>
        <w:tc>
          <w:tcPr>
            <w:tcW w:w="1824" w:type="dxa"/>
          </w:tcPr>
          <w:p w14:paraId="59AB735C" w14:textId="77777777" w:rsidR="008C6AC1" w:rsidRPr="0040765D" w:rsidRDefault="008C6AC1" w:rsidP="00821CC4">
            <w:pPr>
              <w:spacing w:line="276" w:lineRule="auto"/>
              <w:rPr>
                <w:rFonts w:ascii="Times New Roman" w:hAnsi="Times New Roman" w:cs="Times New Roman"/>
                <w:b/>
                <w:bCs/>
                <w:sz w:val="20"/>
                <w:szCs w:val="20"/>
              </w:rPr>
            </w:pPr>
            <w:r>
              <w:rPr>
                <w:rFonts w:ascii="Times New Roman" w:hAnsi="Times New Roman" w:cs="Times New Roman"/>
                <w:b/>
                <w:bCs/>
                <w:sz w:val="20"/>
                <w:szCs w:val="20"/>
              </w:rPr>
              <w:t>-3.21 (0.004) ***</w:t>
            </w:r>
          </w:p>
        </w:tc>
      </w:tr>
      <w:tr w:rsidR="008C6AC1" w:rsidRPr="00C926AC" w14:paraId="22060B74" w14:textId="77777777" w:rsidTr="00821CC4">
        <w:trPr>
          <w:jc w:val="center"/>
        </w:trPr>
        <w:tc>
          <w:tcPr>
            <w:tcW w:w="3240" w:type="dxa"/>
          </w:tcPr>
          <w:p w14:paraId="34293398" w14:textId="77777777" w:rsidR="008C6AC1" w:rsidRDefault="008C6AC1" w:rsidP="00821CC4">
            <w:pPr>
              <w:spacing w:line="276" w:lineRule="auto"/>
              <w:rPr>
                <w:rFonts w:ascii="Times New Roman" w:hAnsi="Times New Roman" w:cs="Times New Roman"/>
                <w:sz w:val="20"/>
                <w:szCs w:val="20"/>
              </w:rPr>
            </w:pPr>
            <w:r w:rsidRPr="008A4FD8">
              <w:rPr>
                <w:rFonts w:ascii="Times New Roman" w:hAnsi="Times New Roman" w:cs="Times New Roman"/>
                <w:sz w:val="20"/>
                <w:szCs w:val="20"/>
              </w:rPr>
              <w:t>Institution</w:t>
            </w:r>
            <w:r>
              <w:rPr>
                <w:rFonts w:ascii="Times New Roman" w:hAnsi="Times New Roman" w:cs="Times New Roman"/>
                <w:sz w:val="20"/>
                <w:szCs w:val="20"/>
              </w:rPr>
              <w:t xml:space="preserve"> </w:t>
            </w:r>
            <w:r w:rsidRPr="008A4FD8">
              <w:rPr>
                <w:rFonts w:ascii="Times New Roman" w:hAnsi="Times New Roman" w:cs="Times New Roman"/>
                <w:sz w:val="20"/>
                <w:szCs w:val="20"/>
              </w:rPr>
              <w:t>[High-tier]</w:t>
            </w:r>
          </w:p>
          <w:p w14:paraId="2BAD1E9E" w14:textId="77777777" w:rsidR="008C6AC1" w:rsidRPr="00C926AC" w:rsidRDefault="008C6AC1" w:rsidP="00821CC4">
            <w:pPr>
              <w:spacing w:line="276" w:lineRule="auto"/>
              <w:rPr>
                <w:rFonts w:ascii="Times New Roman" w:hAnsi="Times New Roman" w:cs="Times New Roman"/>
                <w:sz w:val="20"/>
                <w:szCs w:val="20"/>
              </w:rPr>
            </w:pPr>
          </w:p>
        </w:tc>
        <w:tc>
          <w:tcPr>
            <w:tcW w:w="1980" w:type="dxa"/>
          </w:tcPr>
          <w:p w14:paraId="2B7C696B"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0.31 (0.001) ***</w:t>
            </w:r>
          </w:p>
        </w:tc>
        <w:tc>
          <w:tcPr>
            <w:tcW w:w="1824" w:type="dxa"/>
          </w:tcPr>
          <w:p w14:paraId="5EE4F56D"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0.25</w:t>
            </w:r>
            <w:r w:rsidRPr="00C926AC">
              <w:rPr>
                <w:rFonts w:ascii="Times New Roman" w:hAnsi="Times New Roman" w:cs="Times New Roman"/>
                <w:sz w:val="20"/>
                <w:szCs w:val="20"/>
              </w:rPr>
              <w:t xml:space="preserve"> (0.00</w:t>
            </w:r>
            <w:r>
              <w:rPr>
                <w:rFonts w:ascii="Times New Roman" w:hAnsi="Times New Roman" w:cs="Times New Roman"/>
                <w:sz w:val="20"/>
                <w:szCs w:val="20"/>
              </w:rPr>
              <w:t>1</w:t>
            </w:r>
            <w:r w:rsidRPr="00C926AC">
              <w:rPr>
                <w:rFonts w:ascii="Times New Roman" w:hAnsi="Times New Roman" w:cs="Times New Roman"/>
                <w:sz w:val="20"/>
                <w:szCs w:val="20"/>
              </w:rPr>
              <w:t>) ***</w:t>
            </w:r>
          </w:p>
        </w:tc>
        <w:tc>
          <w:tcPr>
            <w:tcW w:w="1824" w:type="dxa"/>
          </w:tcPr>
          <w:p w14:paraId="10A84259"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0.50 (0.001) ***</w:t>
            </w:r>
          </w:p>
        </w:tc>
      </w:tr>
      <w:tr w:rsidR="008C6AC1" w:rsidRPr="00C926AC" w14:paraId="462A2819" w14:textId="77777777" w:rsidTr="00821CC4">
        <w:trPr>
          <w:jc w:val="center"/>
        </w:trPr>
        <w:tc>
          <w:tcPr>
            <w:tcW w:w="3240" w:type="dxa"/>
          </w:tcPr>
          <w:p w14:paraId="5CF220AE"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Authorship [First]</w:t>
            </w:r>
          </w:p>
        </w:tc>
        <w:tc>
          <w:tcPr>
            <w:tcW w:w="1980" w:type="dxa"/>
          </w:tcPr>
          <w:p w14:paraId="4FDC8E40"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0.30</w:t>
            </w:r>
            <w:r w:rsidRPr="00C926AC">
              <w:rPr>
                <w:rFonts w:ascii="Times New Roman" w:hAnsi="Times New Roman" w:cs="Times New Roman"/>
                <w:sz w:val="20"/>
                <w:szCs w:val="20"/>
              </w:rPr>
              <w:t xml:space="preserve"> (0.0</w:t>
            </w:r>
            <w:r>
              <w:rPr>
                <w:rFonts w:ascii="Times New Roman" w:hAnsi="Times New Roman" w:cs="Times New Roman"/>
                <w:sz w:val="20"/>
                <w:szCs w:val="20"/>
              </w:rPr>
              <w:t>01</w:t>
            </w:r>
            <w:r w:rsidRPr="00C926AC">
              <w:rPr>
                <w:rFonts w:ascii="Times New Roman" w:hAnsi="Times New Roman" w:cs="Times New Roman"/>
                <w:sz w:val="20"/>
                <w:szCs w:val="20"/>
              </w:rPr>
              <w:t>) ***</w:t>
            </w:r>
          </w:p>
        </w:tc>
        <w:tc>
          <w:tcPr>
            <w:tcW w:w="1824" w:type="dxa"/>
          </w:tcPr>
          <w:p w14:paraId="5B49FB53"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0.25</w:t>
            </w:r>
            <w:r w:rsidRPr="00C926AC">
              <w:rPr>
                <w:rFonts w:ascii="Times New Roman" w:hAnsi="Times New Roman" w:cs="Times New Roman"/>
                <w:sz w:val="20"/>
                <w:szCs w:val="20"/>
              </w:rPr>
              <w:t xml:space="preserve"> (0.00</w:t>
            </w:r>
            <w:r>
              <w:rPr>
                <w:rFonts w:ascii="Times New Roman" w:hAnsi="Times New Roman" w:cs="Times New Roman"/>
                <w:sz w:val="20"/>
                <w:szCs w:val="20"/>
              </w:rPr>
              <w:t>1</w:t>
            </w:r>
            <w:r w:rsidRPr="00C926AC">
              <w:rPr>
                <w:rFonts w:ascii="Times New Roman" w:hAnsi="Times New Roman" w:cs="Times New Roman"/>
                <w:sz w:val="20"/>
                <w:szCs w:val="20"/>
              </w:rPr>
              <w:t>) ***</w:t>
            </w:r>
          </w:p>
        </w:tc>
        <w:tc>
          <w:tcPr>
            <w:tcW w:w="1824" w:type="dxa"/>
          </w:tcPr>
          <w:p w14:paraId="403B8355"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0.34 (0.001) ***</w:t>
            </w:r>
          </w:p>
        </w:tc>
      </w:tr>
      <w:tr w:rsidR="008C6AC1" w:rsidRPr="00C926AC" w14:paraId="6118AE3C" w14:textId="77777777" w:rsidTr="00821CC4">
        <w:trPr>
          <w:jc w:val="center"/>
        </w:trPr>
        <w:tc>
          <w:tcPr>
            <w:tcW w:w="3240" w:type="dxa"/>
          </w:tcPr>
          <w:p w14:paraId="5A512737" w14:textId="77777777" w:rsidR="008C6AC1" w:rsidRPr="00C926AC" w:rsidRDefault="008C6AC1" w:rsidP="00821CC4">
            <w:pPr>
              <w:spacing w:line="276" w:lineRule="auto"/>
              <w:rPr>
                <w:rFonts w:ascii="Times New Roman" w:hAnsi="Times New Roman" w:cs="Times New Roman"/>
                <w:sz w:val="20"/>
                <w:szCs w:val="20"/>
              </w:rPr>
            </w:pPr>
            <w:r w:rsidRPr="008A4FD8">
              <w:rPr>
                <w:rFonts w:ascii="Times New Roman" w:hAnsi="Times New Roman" w:cs="Times New Roman"/>
                <w:sz w:val="20"/>
                <w:szCs w:val="20"/>
              </w:rPr>
              <w:t>Gender</w:t>
            </w:r>
            <w:r>
              <w:rPr>
                <w:rFonts w:ascii="Times New Roman" w:hAnsi="Times New Roman" w:cs="Times New Roman"/>
                <w:sz w:val="20"/>
                <w:szCs w:val="20"/>
              </w:rPr>
              <w:t xml:space="preserve"> </w:t>
            </w:r>
            <w:r w:rsidRPr="008A4FD8">
              <w:rPr>
                <w:rFonts w:ascii="Times New Roman" w:hAnsi="Times New Roman" w:cs="Times New Roman"/>
                <w:sz w:val="20"/>
                <w:szCs w:val="20"/>
              </w:rPr>
              <w:t>[Male]</w:t>
            </w:r>
            <w:r w:rsidRPr="008A4FD8">
              <w:rPr>
                <w:rFonts w:ascii="Times New Roman" w:hAnsi="Times New Roman" w:cs="Times New Roman"/>
                <w:sz w:val="20"/>
                <w:szCs w:val="20"/>
              </w:rPr>
              <w:tab/>
            </w:r>
          </w:p>
        </w:tc>
        <w:tc>
          <w:tcPr>
            <w:tcW w:w="1980" w:type="dxa"/>
          </w:tcPr>
          <w:p w14:paraId="765A448A"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0.09 (0.001) ***</w:t>
            </w:r>
          </w:p>
        </w:tc>
        <w:tc>
          <w:tcPr>
            <w:tcW w:w="1824" w:type="dxa"/>
          </w:tcPr>
          <w:p w14:paraId="000460FE"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 xml:space="preserve">0.24 </w:t>
            </w:r>
            <w:r w:rsidRPr="00C926AC">
              <w:rPr>
                <w:rFonts w:ascii="Times New Roman" w:hAnsi="Times New Roman" w:cs="Times New Roman"/>
                <w:sz w:val="20"/>
                <w:szCs w:val="20"/>
              </w:rPr>
              <w:t>(0.00</w:t>
            </w:r>
            <w:r>
              <w:rPr>
                <w:rFonts w:ascii="Times New Roman" w:hAnsi="Times New Roman" w:cs="Times New Roman"/>
                <w:sz w:val="20"/>
                <w:szCs w:val="20"/>
              </w:rPr>
              <w:t>1</w:t>
            </w:r>
            <w:r w:rsidRPr="00C926AC">
              <w:rPr>
                <w:rFonts w:ascii="Times New Roman" w:hAnsi="Times New Roman" w:cs="Times New Roman"/>
                <w:sz w:val="20"/>
                <w:szCs w:val="20"/>
              </w:rPr>
              <w:t>) **</w:t>
            </w:r>
            <w:r>
              <w:rPr>
                <w:rFonts w:ascii="Times New Roman" w:hAnsi="Times New Roman" w:cs="Times New Roman"/>
                <w:sz w:val="20"/>
                <w:szCs w:val="20"/>
              </w:rPr>
              <w:t>*</w:t>
            </w:r>
          </w:p>
        </w:tc>
        <w:tc>
          <w:tcPr>
            <w:tcW w:w="1824" w:type="dxa"/>
          </w:tcPr>
          <w:p w14:paraId="43099151"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0.25 (0.001) ***</w:t>
            </w:r>
          </w:p>
        </w:tc>
      </w:tr>
      <w:tr w:rsidR="008C6AC1" w:rsidRPr="00C926AC" w14:paraId="23E0C302" w14:textId="77777777" w:rsidTr="00821CC4">
        <w:trPr>
          <w:jc w:val="center"/>
        </w:trPr>
        <w:tc>
          <w:tcPr>
            <w:tcW w:w="3240" w:type="dxa"/>
          </w:tcPr>
          <w:p w14:paraId="0AE12B63"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Mean Senior Career Age</w:t>
            </w:r>
          </w:p>
        </w:tc>
        <w:tc>
          <w:tcPr>
            <w:tcW w:w="1980" w:type="dxa"/>
          </w:tcPr>
          <w:p w14:paraId="7B4A248B"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0.03 (0.000) ***</w:t>
            </w:r>
          </w:p>
        </w:tc>
        <w:tc>
          <w:tcPr>
            <w:tcW w:w="1824" w:type="dxa"/>
          </w:tcPr>
          <w:p w14:paraId="6668CF72"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0.02 (0.000) ***</w:t>
            </w:r>
          </w:p>
        </w:tc>
        <w:tc>
          <w:tcPr>
            <w:tcW w:w="1824" w:type="dxa"/>
          </w:tcPr>
          <w:p w14:paraId="5DEB386E"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0.03 (0.000) ***</w:t>
            </w:r>
          </w:p>
        </w:tc>
      </w:tr>
      <w:tr w:rsidR="008C6AC1" w:rsidRPr="00C926AC" w14:paraId="4D1EEA44" w14:textId="77777777" w:rsidTr="00821CC4">
        <w:trPr>
          <w:jc w:val="center"/>
        </w:trPr>
        <w:tc>
          <w:tcPr>
            <w:tcW w:w="3240" w:type="dxa"/>
          </w:tcPr>
          <w:p w14:paraId="00A5DE8D"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Year</w:t>
            </w:r>
          </w:p>
        </w:tc>
        <w:tc>
          <w:tcPr>
            <w:tcW w:w="1980" w:type="dxa"/>
          </w:tcPr>
          <w:p w14:paraId="76576AE3"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0.01 (0.000) ***</w:t>
            </w:r>
          </w:p>
        </w:tc>
        <w:tc>
          <w:tcPr>
            <w:tcW w:w="1824" w:type="dxa"/>
          </w:tcPr>
          <w:p w14:paraId="12AC71FE"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0.01 (0.000) ***</w:t>
            </w:r>
          </w:p>
        </w:tc>
        <w:tc>
          <w:tcPr>
            <w:tcW w:w="1824" w:type="dxa"/>
          </w:tcPr>
          <w:p w14:paraId="7C9DCF19"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0.02 (0.000) ***</w:t>
            </w:r>
          </w:p>
        </w:tc>
      </w:tr>
      <w:tr w:rsidR="008C6AC1" w:rsidRPr="00C926AC" w14:paraId="70CFE798" w14:textId="77777777" w:rsidTr="00821CC4">
        <w:trPr>
          <w:jc w:val="center"/>
        </w:trPr>
        <w:tc>
          <w:tcPr>
            <w:tcW w:w="3240" w:type="dxa"/>
          </w:tcPr>
          <w:p w14:paraId="360E1A08"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Team Size</w:t>
            </w:r>
          </w:p>
        </w:tc>
        <w:tc>
          <w:tcPr>
            <w:tcW w:w="1980" w:type="dxa"/>
          </w:tcPr>
          <w:p w14:paraId="56096AE3"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-0.00 (0.000) ***</w:t>
            </w:r>
          </w:p>
        </w:tc>
        <w:tc>
          <w:tcPr>
            <w:tcW w:w="1824" w:type="dxa"/>
          </w:tcPr>
          <w:p w14:paraId="42567955"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-0.001 (0.000) ***</w:t>
            </w:r>
          </w:p>
        </w:tc>
        <w:tc>
          <w:tcPr>
            <w:tcW w:w="1824" w:type="dxa"/>
          </w:tcPr>
          <w:p w14:paraId="0A7976D1"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0.002 (0.000) ***</w:t>
            </w:r>
          </w:p>
        </w:tc>
      </w:tr>
      <w:tr w:rsidR="008C6AC1" w:rsidRPr="00C926AC" w14:paraId="7B10CC90" w14:textId="77777777" w:rsidTr="00821CC4">
        <w:trPr>
          <w:jc w:val="center"/>
        </w:trPr>
        <w:tc>
          <w:tcPr>
            <w:tcW w:w="3240" w:type="dxa"/>
          </w:tcPr>
          <w:p w14:paraId="72F4B0D8" w14:textId="77777777" w:rsidR="008C6AC1" w:rsidRDefault="008C6AC1" w:rsidP="00821CC4">
            <w:pPr>
              <w:spacing w:line="276" w:lineRule="auto"/>
              <w:rPr>
                <w:rFonts w:ascii="Times New Roman" w:hAnsi="Times New Roman" w:cs="Times New Roman"/>
                <w:sz w:val="20"/>
                <w:szCs w:val="20"/>
              </w:rPr>
            </w:pPr>
            <w:r w:rsidRPr="00C926AC">
              <w:rPr>
                <w:rFonts w:ascii="Times New Roman" w:hAnsi="Times New Roman" w:cs="Times New Roman"/>
                <w:sz w:val="20"/>
                <w:szCs w:val="20"/>
              </w:rPr>
              <w:t>Intercept</w:t>
            </w:r>
          </w:p>
        </w:tc>
        <w:tc>
          <w:tcPr>
            <w:tcW w:w="1980" w:type="dxa"/>
          </w:tcPr>
          <w:p w14:paraId="30314DC6"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-12.81 (0.057)</w:t>
            </w:r>
            <w:r w:rsidRPr="00C926AC">
              <w:rPr>
                <w:rFonts w:ascii="Times New Roman" w:hAnsi="Times New Roman" w:cs="Times New Roman"/>
                <w:sz w:val="20"/>
                <w:szCs w:val="20"/>
              </w:rPr>
              <w:t xml:space="preserve"> ***</w:t>
            </w:r>
          </w:p>
        </w:tc>
        <w:tc>
          <w:tcPr>
            <w:tcW w:w="1824" w:type="dxa"/>
          </w:tcPr>
          <w:p w14:paraId="6E816FC8" w14:textId="77777777" w:rsidR="008C6AC1" w:rsidRPr="00C926AC"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-9.35</w:t>
            </w:r>
            <w:r w:rsidRPr="00C926AC">
              <w:rPr>
                <w:rFonts w:ascii="Times New Roman" w:hAnsi="Times New Roman" w:cs="Times New Roman"/>
                <w:sz w:val="20"/>
                <w:szCs w:val="20"/>
              </w:rPr>
              <w:t xml:space="preserve"> (0.</w:t>
            </w:r>
            <w:r>
              <w:rPr>
                <w:rFonts w:ascii="Times New Roman" w:hAnsi="Times New Roman" w:cs="Times New Roman"/>
                <w:sz w:val="20"/>
                <w:szCs w:val="20"/>
              </w:rPr>
              <w:t>059</w:t>
            </w:r>
            <w:r w:rsidRPr="00C926AC">
              <w:rPr>
                <w:rFonts w:ascii="Times New Roman" w:hAnsi="Times New Roman" w:cs="Times New Roman"/>
                <w:sz w:val="20"/>
                <w:szCs w:val="20"/>
              </w:rPr>
              <w:t>) ***</w:t>
            </w:r>
          </w:p>
        </w:tc>
        <w:tc>
          <w:tcPr>
            <w:tcW w:w="1824" w:type="dxa"/>
          </w:tcPr>
          <w:p w14:paraId="76AA371A" w14:textId="77777777" w:rsidR="008C6AC1" w:rsidRDefault="008C6AC1" w:rsidP="00821CC4">
            <w:pPr>
              <w:spacing w:line="276" w:lineRule="auto"/>
              <w:rPr>
                <w:rFonts w:ascii="Times New Roman" w:hAnsi="Times New Roman" w:cs="Times New Roman"/>
                <w:sz w:val="20"/>
                <w:szCs w:val="20"/>
              </w:rPr>
            </w:pPr>
            <w:r>
              <w:rPr>
                <w:rFonts w:ascii="Times New Roman" w:hAnsi="Times New Roman" w:cs="Times New Roman"/>
                <w:sz w:val="20"/>
                <w:szCs w:val="20"/>
              </w:rPr>
              <w:t>-45.13 (0.107) ***</w:t>
            </w:r>
          </w:p>
        </w:tc>
      </w:tr>
      <w:tr w:rsidR="008C6AC1" w:rsidRPr="00C926AC" w14:paraId="46A8F354" w14:textId="77777777" w:rsidTr="00821CC4">
        <w:trPr>
          <w:jc w:val="center"/>
        </w:trPr>
        <w:tc>
          <w:tcPr>
            <w:tcW w:w="3240" w:type="dxa"/>
          </w:tcPr>
          <w:p w14:paraId="4E84B4B6" w14:textId="77777777" w:rsidR="008C6AC1" w:rsidRPr="00C926AC" w:rsidRDefault="008C6AC1" w:rsidP="00821CC4">
            <w:pPr>
              <w:spacing w:line="276" w:lineRule="auto"/>
              <w:rPr>
                <w:rFonts w:ascii="Times New Roman" w:hAnsi="Times New Roman" w:cs="Times New Roman"/>
                <w:sz w:val="20"/>
                <w:szCs w:val="20"/>
              </w:rPr>
            </w:pPr>
            <w:r w:rsidRPr="00C926AC">
              <w:rPr>
                <w:rFonts w:ascii="Times New Roman" w:hAnsi="Times New Roman" w:cs="Times New Roman"/>
                <w:sz w:val="20"/>
                <w:szCs w:val="20"/>
              </w:rPr>
              <w:t>Observations</w:t>
            </w:r>
            <w:r>
              <w:rPr>
                <w:rFonts w:ascii="Times New Roman" w:hAnsi="Times New Roman" w:cs="Times New Roman"/>
                <w:sz w:val="20"/>
                <w:szCs w:val="20"/>
              </w:rPr>
              <w:softHyphen/>
            </w:r>
            <w:r>
              <w:rPr>
                <w:rFonts w:ascii="Times New Roman" w:hAnsi="Times New Roman" w:cs="Times New Roman"/>
                <w:sz w:val="20"/>
                <w:szCs w:val="20"/>
              </w:rPr>
              <w:softHyphen/>
            </w:r>
          </w:p>
        </w:tc>
        <w:tc>
          <w:tcPr>
            <w:tcW w:w="1980" w:type="dxa"/>
          </w:tcPr>
          <w:p w14:paraId="54158275" w14:textId="77777777" w:rsidR="008C6AC1" w:rsidRPr="00C926AC" w:rsidRDefault="008C6AC1" w:rsidP="00821CC4">
            <w:pPr>
              <w:spacing w:line="276" w:lineRule="auto"/>
              <w:rPr>
                <w:rFonts w:ascii="Times New Roman" w:hAnsi="Times New Roman" w:cs="Times New Roman"/>
                <w:sz w:val="20"/>
                <w:szCs w:val="20"/>
              </w:rPr>
            </w:pPr>
            <w:r w:rsidRPr="0012375B">
              <w:rPr>
                <w:rFonts w:ascii="Times New Roman" w:hAnsi="Times New Roman" w:cs="Times New Roman"/>
                <w:sz w:val="20"/>
                <w:szCs w:val="20"/>
              </w:rPr>
              <w:t>69,794,286</w:t>
            </w:r>
          </w:p>
        </w:tc>
        <w:tc>
          <w:tcPr>
            <w:tcW w:w="1824" w:type="dxa"/>
          </w:tcPr>
          <w:p w14:paraId="583AA243" w14:textId="77777777" w:rsidR="008C6AC1" w:rsidRPr="00C926AC" w:rsidRDefault="008C6AC1" w:rsidP="00821CC4">
            <w:pPr>
              <w:spacing w:line="276" w:lineRule="auto"/>
              <w:rPr>
                <w:rFonts w:ascii="Times New Roman" w:hAnsi="Times New Roman" w:cs="Times New Roman"/>
                <w:sz w:val="20"/>
                <w:szCs w:val="20"/>
              </w:rPr>
            </w:pPr>
            <w:r w:rsidRPr="0012375B">
              <w:rPr>
                <w:rFonts w:ascii="Times New Roman" w:hAnsi="Times New Roman" w:cs="Times New Roman"/>
                <w:sz w:val="20"/>
                <w:szCs w:val="20"/>
              </w:rPr>
              <w:t>69,794,286</w:t>
            </w:r>
          </w:p>
        </w:tc>
        <w:tc>
          <w:tcPr>
            <w:tcW w:w="1824" w:type="dxa"/>
          </w:tcPr>
          <w:p w14:paraId="5C6FC36C" w14:textId="77777777" w:rsidR="008C6AC1" w:rsidRPr="0012375B" w:rsidRDefault="008C6AC1" w:rsidP="00821CC4">
            <w:pPr>
              <w:spacing w:line="276" w:lineRule="auto"/>
              <w:rPr>
                <w:rFonts w:ascii="Times New Roman" w:hAnsi="Times New Roman" w:cs="Times New Roman"/>
                <w:sz w:val="20"/>
                <w:szCs w:val="20"/>
              </w:rPr>
            </w:pPr>
            <w:r w:rsidRPr="00D37FA6">
              <w:rPr>
                <w:rFonts w:ascii="Times New Roman" w:hAnsi="Times New Roman" w:cs="Times New Roman"/>
                <w:sz w:val="20"/>
                <w:szCs w:val="20"/>
              </w:rPr>
              <w:t>39</w:t>
            </w:r>
            <w:r>
              <w:rPr>
                <w:rFonts w:ascii="Times New Roman" w:hAnsi="Times New Roman" w:cs="Times New Roman"/>
                <w:sz w:val="20"/>
                <w:szCs w:val="20"/>
              </w:rPr>
              <w:t>,</w:t>
            </w:r>
            <w:r w:rsidRPr="00D37FA6">
              <w:rPr>
                <w:rFonts w:ascii="Times New Roman" w:hAnsi="Times New Roman" w:cs="Times New Roman"/>
                <w:sz w:val="20"/>
                <w:szCs w:val="20"/>
              </w:rPr>
              <w:t>317</w:t>
            </w:r>
            <w:r>
              <w:rPr>
                <w:rFonts w:ascii="Times New Roman" w:hAnsi="Times New Roman" w:cs="Times New Roman"/>
                <w:sz w:val="20"/>
                <w:szCs w:val="20"/>
              </w:rPr>
              <w:t>,</w:t>
            </w:r>
            <w:r w:rsidRPr="00D37FA6">
              <w:rPr>
                <w:rFonts w:ascii="Times New Roman" w:hAnsi="Times New Roman" w:cs="Times New Roman"/>
                <w:sz w:val="20"/>
                <w:szCs w:val="20"/>
              </w:rPr>
              <w:t>411</w:t>
            </w:r>
          </w:p>
        </w:tc>
      </w:tr>
    </w:tbl>
    <w:p w14:paraId="5A8BC956" w14:textId="77777777" w:rsidR="008C6AC1" w:rsidRDefault="008C6AC1" w:rsidP="008C6AC1">
      <w:pPr>
        <w:rPr>
          <w:sz w:val="20"/>
          <w:szCs w:val="20"/>
        </w:rPr>
      </w:pPr>
    </w:p>
    <w:p w14:paraId="3FB7D0B1" w14:textId="77777777" w:rsidR="008C6AC1" w:rsidRPr="00567753" w:rsidRDefault="008C6AC1" w:rsidP="008C6AC1">
      <w:pPr>
        <w:rPr>
          <w:noProof/>
        </w:rPr>
      </w:pPr>
      <w:r w:rsidRPr="00E66CDD">
        <w:rPr>
          <w:noProof/>
          <w:sz w:val="20"/>
          <w:szCs w:val="20"/>
        </w:rPr>
        <w:drawing>
          <wp:inline distT="0" distB="0" distL="0" distR="0" wp14:anchorId="1E2F0B8F" wp14:editId="0DDB3D33">
            <wp:extent cx="2113005" cy="1594912"/>
            <wp:effectExtent l="0" t="0" r="0" b="5715"/>
            <wp:docPr id="110537176" name="Picture 1" descr="A graph of career 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37176" name="Picture 1" descr="A graph of career age&#10;&#10;Description automatically generated"/>
                    <pic:cNvPicPr/>
                  </pic:nvPicPr>
                  <pic:blipFill>
                    <a:blip r:embed="rId4"/>
                    <a:stretch>
                      <a:fillRect/>
                    </a:stretch>
                  </pic:blipFill>
                  <pic:spPr>
                    <a:xfrm>
                      <a:off x="0" y="0"/>
                      <a:ext cx="2155602" cy="1627065"/>
                    </a:xfrm>
                    <a:prstGeom prst="rect">
                      <a:avLst/>
                    </a:prstGeom>
                  </pic:spPr>
                </pic:pic>
              </a:graphicData>
            </a:graphic>
          </wp:inline>
        </w:drawing>
      </w:r>
    </w:p>
    <w:p w14:paraId="09CDF816" w14:textId="77777777" w:rsidR="008C6AC1" w:rsidRDefault="008C6AC1" w:rsidP="008C6AC1">
      <w:pPr>
        <w:rPr>
          <w:sz w:val="20"/>
          <w:szCs w:val="20"/>
        </w:rPr>
      </w:pPr>
      <w:r>
        <w:rPr>
          <w:b/>
          <w:bCs/>
          <w:sz w:val="20"/>
          <w:szCs w:val="20"/>
        </w:rPr>
        <w:t xml:space="preserve">Fig S1. </w:t>
      </w:r>
      <w:r w:rsidRPr="00A14C41">
        <w:rPr>
          <w:sz w:val="20"/>
          <w:szCs w:val="20"/>
        </w:rPr>
        <w:t>The percentage of researchers who continue publishing is analyzed for career ages ranging from 1 to 40 years. Career age is defined as the time from a researcher’s first publication to the publication of the focal paper. Continuing to publish refers to researchers who publish at least one paper within five years after the focal paper. Junior researchers face more significant dropout challenges and exhibit lower retention rates compared to their senior counterparts.</w:t>
      </w:r>
    </w:p>
    <w:p w14:paraId="3DB3190B" w14:textId="77777777" w:rsidR="008C6AC1" w:rsidRDefault="008C6AC1" w:rsidP="008C6AC1">
      <w:pPr>
        <w:rPr>
          <w:sz w:val="20"/>
          <w:szCs w:val="20"/>
        </w:rPr>
      </w:pPr>
      <w:r w:rsidRPr="00196AEE">
        <w:rPr>
          <w:noProof/>
          <w:sz w:val="20"/>
          <w:szCs w:val="20"/>
        </w:rPr>
        <w:lastRenderedPageBreak/>
        <w:drawing>
          <wp:inline distT="0" distB="0" distL="0" distR="0" wp14:anchorId="2EC7959C" wp14:editId="39C35179">
            <wp:extent cx="2647556" cy="2259473"/>
            <wp:effectExtent l="0" t="0" r="0" b="1270"/>
            <wp:docPr id="1657229617" name="Picture 1" descr="A graph of a red line and a blue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229617" name="Picture 1" descr="A graph of a red line and a blue line&#10;&#10;Description automatically generated"/>
                    <pic:cNvPicPr/>
                  </pic:nvPicPr>
                  <pic:blipFill>
                    <a:blip r:embed="rId5"/>
                    <a:stretch>
                      <a:fillRect/>
                    </a:stretch>
                  </pic:blipFill>
                  <pic:spPr>
                    <a:xfrm>
                      <a:off x="0" y="0"/>
                      <a:ext cx="2675486" cy="2283309"/>
                    </a:xfrm>
                    <a:prstGeom prst="rect">
                      <a:avLst/>
                    </a:prstGeom>
                  </pic:spPr>
                </pic:pic>
              </a:graphicData>
            </a:graphic>
          </wp:inline>
        </w:drawing>
      </w:r>
    </w:p>
    <w:p w14:paraId="1AD4858D" w14:textId="77777777" w:rsidR="008C6AC1" w:rsidRDefault="008C6AC1" w:rsidP="008C6AC1">
      <w:pPr>
        <w:tabs>
          <w:tab w:val="left" w:pos="1278"/>
        </w:tabs>
        <w:rPr>
          <w:sz w:val="20"/>
          <w:szCs w:val="20"/>
        </w:rPr>
      </w:pPr>
      <w:r>
        <w:rPr>
          <w:b/>
          <w:bCs/>
          <w:sz w:val="20"/>
          <w:szCs w:val="20"/>
        </w:rPr>
        <w:t xml:space="preserve">Fig S2. </w:t>
      </w:r>
      <w:r w:rsidRPr="00196AEE">
        <w:rPr>
          <w:sz w:val="20"/>
          <w:szCs w:val="20"/>
        </w:rPr>
        <w:t>Flat</w:t>
      </w:r>
      <w:r>
        <w:rPr>
          <w:sz w:val="20"/>
          <w:szCs w:val="20"/>
        </w:rPr>
        <w:t xml:space="preserve"> </w:t>
      </w:r>
      <w:r w:rsidRPr="00F464B6">
        <w:rPr>
          <w:sz w:val="20"/>
          <w:szCs w:val="20"/>
        </w:rPr>
        <w:t>team hierarchies benefit both junior and senior researchers, helping them stay in academia and continue publishing.</w:t>
      </w:r>
    </w:p>
    <w:p w14:paraId="661441CB" w14:textId="77777777" w:rsidR="008C6AC1" w:rsidRDefault="008C6AC1" w:rsidP="008C6AC1">
      <w:pPr>
        <w:rPr>
          <w:sz w:val="20"/>
          <w:szCs w:val="20"/>
        </w:rPr>
      </w:pPr>
    </w:p>
    <w:p w14:paraId="322D0534" w14:textId="77777777" w:rsidR="008C6AC1" w:rsidRDefault="008C6AC1" w:rsidP="008C6AC1">
      <w:pPr>
        <w:rPr>
          <w:sz w:val="20"/>
          <w:szCs w:val="20"/>
        </w:rPr>
      </w:pPr>
      <w:r>
        <w:rPr>
          <w:noProof/>
        </w:rPr>
        <w:drawing>
          <wp:inline distT="0" distB="0" distL="0" distR="0" wp14:anchorId="15195398" wp14:editId="07A8B062">
            <wp:extent cx="2670175" cy="2209165"/>
            <wp:effectExtent l="0" t="0" r="0" b="635"/>
            <wp:docPr id="1897300710" name="Picture 6"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300710" name="Picture 6" descr="A graph of different colored line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70175" cy="2209165"/>
                    </a:xfrm>
                    <a:prstGeom prst="rect">
                      <a:avLst/>
                    </a:prstGeom>
                    <a:noFill/>
                    <a:ln>
                      <a:noFill/>
                    </a:ln>
                  </pic:spPr>
                </pic:pic>
              </a:graphicData>
            </a:graphic>
          </wp:inline>
        </w:drawing>
      </w:r>
    </w:p>
    <w:p w14:paraId="042D6A6B" w14:textId="77777777" w:rsidR="008C6AC1" w:rsidRDefault="008C6AC1" w:rsidP="008C6AC1">
      <w:pPr>
        <w:rPr>
          <w:sz w:val="20"/>
          <w:szCs w:val="20"/>
        </w:rPr>
      </w:pPr>
      <w:r>
        <w:rPr>
          <w:b/>
          <w:bCs/>
          <w:sz w:val="20"/>
          <w:szCs w:val="20"/>
        </w:rPr>
        <w:t xml:space="preserve">Fig S3. </w:t>
      </w:r>
      <w:r w:rsidRPr="0032625E">
        <w:rPr>
          <w:sz w:val="20"/>
          <w:szCs w:val="20"/>
        </w:rPr>
        <w:t>The number of papers published within five years after the focal paper decreases for</w:t>
      </w:r>
      <w:r>
        <w:rPr>
          <w:sz w:val="20"/>
          <w:szCs w:val="20"/>
        </w:rPr>
        <w:t xml:space="preserve"> junior </w:t>
      </w:r>
      <w:r w:rsidRPr="0032625E">
        <w:rPr>
          <w:sz w:val="20"/>
          <w:szCs w:val="20"/>
        </w:rPr>
        <w:t>researchers aged 1 to 5 as team hierarchy increases. Career age is defined as the time from the publication of the first paper to the focal paper. Team hierarchy is measured by the Gini index of career age among coauthors, reflecting the disparity of power within the team. Team hierarchy is plotted in 10 bins, each representing a 10% increment, ranging from the 10th to the 100th percentile.</w:t>
      </w:r>
    </w:p>
    <w:p w14:paraId="5D584C22" w14:textId="77777777" w:rsidR="008C6AC1" w:rsidRDefault="008C6AC1" w:rsidP="008C6AC1">
      <w:pPr>
        <w:rPr>
          <w:sz w:val="20"/>
          <w:szCs w:val="20"/>
        </w:rPr>
      </w:pPr>
      <w:r>
        <w:rPr>
          <w:noProof/>
          <w:sz w:val="20"/>
          <w:szCs w:val="20"/>
        </w:rPr>
        <w:lastRenderedPageBreak/>
        <w:drawing>
          <wp:inline distT="0" distB="0" distL="0" distR="0" wp14:anchorId="6D8361FC" wp14:editId="6452FE33">
            <wp:extent cx="5943600" cy="2672080"/>
            <wp:effectExtent l="0" t="0" r="0" b="0"/>
            <wp:docPr id="1379267091" name="Picture 4" descr="A graph of productivity and productiv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267091" name="Picture 4" descr="A graph of productivity and productivity&#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2672080"/>
                    </a:xfrm>
                    <a:prstGeom prst="rect">
                      <a:avLst/>
                    </a:prstGeom>
                  </pic:spPr>
                </pic:pic>
              </a:graphicData>
            </a:graphic>
          </wp:inline>
        </w:drawing>
      </w:r>
      <w:r>
        <w:rPr>
          <w:b/>
          <w:bCs/>
          <w:sz w:val="20"/>
          <w:szCs w:val="20"/>
        </w:rPr>
        <w:t xml:space="preserve">Fig S4. </w:t>
      </w:r>
      <w:r w:rsidRPr="006D6E92">
        <w:rPr>
          <w:sz w:val="20"/>
          <w:szCs w:val="20"/>
        </w:rPr>
        <w:t>Validation of team hierarch</w:t>
      </w:r>
      <w:r>
        <w:rPr>
          <w:sz w:val="20"/>
          <w:szCs w:val="20"/>
        </w:rPr>
        <w:t xml:space="preserve">y based on productivity and collaborator </w:t>
      </w:r>
      <w:r w:rsidRPr="008B7DE8">
        <w:rPr>
          <w:b/>
          <w:bCs/>
          <w:sz w:val="20"/>
          <w:szCs w:val="20"/>
        </w:rPr>
        <w:t xml:space="preserve">a. </w:t>
      </w:r>
      <w:r w:rsidRPr="007D2B04">
        <w:rPr>
          <w:sz w:val="20"/>
          <w:szCs w:val="20"/>
        </w:rPr>
        <w:t>Team hierarchy is measured using the Gini index of productivity, which reflects the disparity in the number of publications before the focal paper among coauthors.</w:t>
      </w:r>
      <w:r>
        <w:rPr>
          <w:sz w:val="20"/>
          <w:szCs w:val="20"/>
        </w:rPr>
        <w:t xml:space="preserve"> </w:t>
      </w:r>
      <w:r>
        <w:rPr>
          <w:b/>
          <w:bCs/>
          <w:sz w:val="20"/>
          <w:szCs w:val="20"/>
        </w:rPr>
        <w:t>b</w:t>
      </w:r>
      <w:r w:rsidRPr="008B7DE8">
        <w:rPr>
          <w:b/>
          <w:bCs/>
          <w:sz w:val="20"/>
          <w:szCs w:val="20"/>
        </w:rPr>
        <w:t>.</w:t>
      </w:r>
      <w:r>
        <w:rPr>
          <w:b/>
          <w:bCs/>
          <w:sz w:val="20"/>
          <w:szCs w:val="20"/>
        </w:rPr>
        <w:t xml:space="preserve"> </w:t>
      </w:r>
      <w:r w:rsidRPr="00095504">
        <w:rPr>
          <w:sz w:val="20"/>
          <w:szCs w:val="20"/>
        </w:rPr>
        <w:t xml:space="preserve">Team hierarchy is measured using the Gini index of </w:t>
      </w:r>
      <w:r>
        <w:rPr>
          <w:sz w:val="20"/>
          <w:szCs w:val="20"/>
        </w:rPr>
        <w:t>collaborators</w:t>
      </w:r>
      <w:r w:rsidRPr="00095504">
        <w:rPr>
          <w:sz w:val="20"/>
          <w:szCs w:val="20"/>
        </w:rPr>
        <w:t>, which reflects the disparity in the number of collaborators before the focal paper among coauthors.</w:t>
      </w:r>
      <w:r>
        <w:rPr>
          <w:sz w:val="20"/>
          <w:szCs w:val="20"/>
        </w:rPr>
        <w:t xml:space="preserve"> </w:t>
      </w:r>
      <w:r w:rsidRPr="00557E70">
        <w:rPr>
          <w:sz w:val="20"/>
          <w:szCs w:val="20"/>
        </w:rPr>
        <w:t>In both cases, the trend is consistent: as team hierarchy increases, the probability of continuing to publish decreases.</w:t>
      </w:r>
    </w:p>
    <w:p w14:paraId="1F6D9636" w14:textId="77777777" w:rsidR="008C6AC1" w:rsidRDefault="008C6AC1" w:rsidP="008C6AC1">
      <w:pPr>
        <w:rPr>
          <w:sz w:val="20"/>
          <w:szCs w:val="20"/>
        </w:rPr>
      </w:pPr>
      <w:r>
        <w:rPr>
          <w:noProof/>
        </w:rPr>
        <w:drawing>
          <wp:inline distT="0" distB="0" distL="0" distR="0" wp14:anchorId="5EEEDBE4" wp14:editId="0C76B337">
            <wp:extent cx="3441065" cy="3054985"/>
            <wp:effectExtent l="0" t="0" r="635" b="5715"/>
            <wp:docPr id="1287736869" name="Picture 4"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736869" name="Picture 4" descr="A graph of different colored line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41065" cy="3054985"/>
                    </a:xfrm>
                    <a:prstGeom prst="rect">
                      <a:avLst/>
                    </a:prstGeom>
                    <a:noFill/>
                    <a:ln>
                      <a:noFill/>
                    </a:ln>
                  </pic:spPr>
                </pic:pic>
              </a:graphicData>
            </a:graphic>
          </wp:inline>
        </w:drawing>
      </w:r>
    </w:p>
    <w:p w14:paraId="4A2851A2" w14:textId="77777777" w:rsidR="008C6AC1" w:rsidRDefault="008C6AC1" w:rsidP="008C6AC1">
      <w:pPr>
        <w:rPr>
          <w:sz w:val="20"/>
          <w:szCs w:val="20"/>
        </w:rPr>
      </w:pPr>
      <w:r>
        <w:rPr>
          <w:b/>
          <w:bCs/>
          <w:sz w:val="20"/>
          <w:szCs w:val="20"/>
        </w:rPr>
        <w:t>Fig S5.</w:t>
      </w:r>
      <w:r w:rsidRPr="00642436">
        <w:rPr>
          <w:sz w:val="20"/>
          <w:szCs w:val="20"/>
        </w:rPr>
        <w:t xml:space="preserve"> </w:t>
      </w:r>
      <w:r w:rsidRPr="007500BA">
        <w:rPr>
          <w:sz w:val="20"/>
          <w:szCs w:val="20"/>
        </w:rPr>
        <w:t>Flat structure enhances retention for junior researchers (career age ≤ 5) across 19 disciplines.</w:t>
      </w:r>
    </w:p>
    <w:p w14:paraId="07D0A0A7" w14:textId="77777777" w:rsidR="008C6AC1" w:rsidRDefault="008C6AC1" w:rsidP="008C6AC1">
      <w:pPr>
        <w:rPr>
          <w:sz w:val="20"/>
          <w:szCs w:val="20"/>
        </w:rPr>
      </w:pPr>
      <w:r w:rsidRPr="00105F51">
        <w:rPr>
          <w:noProof/>
          <w:sz w:val="20"/>
          <w:szCs w:val="20"/>
        </w:rPr>
        <w:lastRenderedPageBreak/>
        <w:drawing>
          <wp:inline distT="0" distB="0" distL="0" distR="0" wp14:anchorId="40C60259" wp14:editId="0754E11C">
            <wp:extent cx="3733274" cy="1849885"/>
            <wp:effectExtent l="0" t="0" r="635" b="0"/>
            <wp:docPr id="194176237" name="Picture 1" descr="A graph of a team size and a team siz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76237" name="Picture 1" descr="A graph of a team size and a team size&#10;&#10;Description automatically generated with medium confidence"/>
                    <pic:cNvPicPr/>
                  </pic:nvPicPr>
                  <pic:blipFill>
                    <a:blip r:embed="rId9"/>
                    <a:stretch>
                      <a:fillRect/>
                    </a:stretch>
                  </pic:blipFill>
                  <pic:spPr>
                    <a:xfrm>
                      <a:off x="0" y="0"/>
                      <a:ext cx="3746633" cy="1856504"/>
                    </a:xfrm>
                    <a:prstGeom prst="rect">
                      <a:avLst/>
                    </a:prstGeom>
                  </pic:spPr>
                </pic:pic>
              </a:graphicData>
            </a:graphic>
          </wp:inline>
        </w:drawing>
      </w:r>
    </w:p>
    <w:p w14:paraId="69AFD040" w14:textId="77777777" w:rsidR="008C6AC1" w:rsidRDefault="008C6AC1" w:rsidP="008C6AC1">
      <w:pPr>
        <w:rPr>
          <w:sz w:val="20"/>
          <w:szCs w:val="20"/>
        </w:rPr>
      </w:pPr>
      <w:r>
        <w:rPr>
          <w:b/>
          <w:bCs/>
          <w:sz w:val="20"/>
          <w:szCs w:val="20"/>
        </w:rPr>
        <w:t>Fig S6.</w:t>
      </w:r>
      <w:r w:rsidRPr="00642436">
        <w:rPr>
          <w:sz w:val="20"/>
          <w:szCs w:val="20"/>
        </w:rPr>
        <w:t xml:space="preserve"> </w:t>
      </w:r>
      <w:r w:rsidRPr="00E1347C">
        <w:rPr>
          <w:sz w:val="20"/>
          <w:szCs w:val="20"/>
        </w:rPr>
        <w:t xml:space="preserve">Flat structure increases the likelihood of </w:t>
      </w:r>
      <w:r>
        <w:rPr>
          <w:sz w:val="20"/>
          <w:szCs w:val="20"/>
        </w:rPr>
        <w:t>continuing</w:t>
      </w:r>
      <w:r w:rsidRPr="00E1347C">
        <w:rPr>
          <w:sz w:val="20"/>
          <w:szCs w:val="20"/>
        </w:rPr>
        <w:t xml:space="preserve"> publishing in small teams compared to large teams, regardless of the junior researchers' gender.</w:t>
      </w:r>
      <w:r w:rsidRPr="00897D4F">
        <w:rPr>
          <w:sz w:val="20"/>
          <w:szCs w:val="20"/>
        </w:rPr>
        <w:t xml:space="preserve"> </w:t>
      </w:r>
      <w:r w:rsidRPr="00F7141C">
        <w:rPr>
          <w:sz w:val="20"/>
          <w:szCs w:val="20"/>
        </w:rPr>
        <w:t>Male junior researchers have higher retention rates than female junior researchers</w:t>
      </w:r>
      <w:r>
        <w:rPr>
          <w:sz w:val="20"/>
          <w:szCs w:val="20"/>
        </w:rPr>
        <w:t xml:space="preserve"> across different team sizes.</w:t>
      </w:r>
    </w:p>
    <w:p w14:paraId="18D52030" w14:textId="77777777" w:rsidR="008C6AC1" w:rsidRDefault="008C6AC1" w:rsidP="008C6AC1">
      <w:pPr>
        <w:rPr>
          <w:sz w:val="20"/>
          <w:szCs w:val="20"/>
        </w:rPr>
      </w:pPr>
      <w:r>
        <w:rPr>
          <w:noProof/>
        </w:rPr>
        <w:drawing>
          <wp:inline distT="0" distB="0" distL="0" distR="0" wp14:anchorId="5E4C9B4E" wp14:editId="3BEED8A7">
            <wp:extent cx="2519680" cy="2390775"/>
            <wp:effectExtent l="0" t="0" r="0" b="0"/>
            <wp:docPr id="856767247" name="Picture 8" descr="A graph of a graph showing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767247" name="Picture 8" descr="A graph of a graph showing a number of people&#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19680" cy="2390775"/>
                    </a:xfrm>
                    <a:prstGeom prst="rect">
                      <a:avLst/>
                    </a:prstGeom>
                    <a:noFill/>
                    <a:ln>
                      <a:noFill/>
                    </a:ln>
                  </pic:spPr>
                </pic:pic>
              </a:graphicData>
            </a:graphic>
          </wp:inline>
        </w:drawing>
      </w:r>
    </w:p>
    <w:p w14:paraId="43408B5B" w14:textId="77777777" w:rsidR="008C6AC1" w:rsidRDefault="008C6AC1" w:rsidP="008C6AC1">
      <w:pPr>
        <w:rPr>
          <w:sz w:val="20"/>
          <w:szCs w:val="20"/>
        </w:rPr>
      </w:pPr>
      <w:r>
        <w:rPr>
          <w:b/>
          <w:bCs/>
          <w:sz w:val="20"/>
          <w:szCs w:val="20"/>
        </w:rPr>
        <w:t>Fig S7.</w:t>
      </w:r>
      <w:r w:rsidRPr="00642436">
        <w:rPr>
          <w:sz w:val="20"/>
          <w:szCs w:val="20"/>
        </w:rPr>
        <w:t xml:space="preserve"> </w:t>
      </w:r>
      <w:r>
        <w:rPr>
          <w:sz w:val="20"/>
          <w:szCs w:val="20"/>
        </w:rPr>
        <w:t>Flat structure enhances the probability of continue publishing across different mean team career age percentiles, especially in teams with 60-80% mean team career age. The mean team career age is the average values of career age for all team members.</w:t>
      </w:r>
    </w:p>
    <w:p w14:paraId="38E79A6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AC1"/>
    <w:rsid w:val="0009347C"/>
    <w:rsid w:val="00331A6B"/>
    <w:rsid w:val="00755780"/>
    <w:rsid w:val="00857596"/>
    <w:rsid w:val="008C6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EAA4E"/>
  <w15:chartTrackingRefBased/>
  <w15:docId w15:val="{4DD76AD1-D087-482E-A6BF-CDCB2112B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AC1"/>
    <w:pPr>
      <w:spacing w:line="278" w:lineRule="auto"/>
    </w:pPr>
    <w:rPr>
      <w:rFonts w:eastAsiaTheme="minorEastAsia"/>
      <w:sz w:val="24"/>
      <w:szCs w:val="24"/>
      <w:lang w:eastAsia="zh-CN"/>
    </w:rPr>
  </w:style>
  <w:style w:type="paragraph" w:styleId="Heading1">
    <w:name w:val="heading 1"/>
    <w:basedOn w:val="Normal"/>
    <w:next w:val="Normal"/>
    <w:link w:val="Heading1Char"/>
    <w:uiPriority w:val="9"/>
    <w:qFormat/>
    <w:rsid w:val="008C6AC1"/>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8C6AC1"/>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8C6AC1"/>
    <w:pPr>
      <w:keepNext/>
      <w:keepLines/>
      <w:spacing w:before="160" w:after="80" w:line="259"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8C6AC1"/>
    <w:pPr>
      <w:keepNext/>
      <w:keepLines/>
      <w:spacing w:before="80" w:after="40" w:line="259" w:lineRule="auto"/>
      <w:outlineLvl w:val="3"/>
    </w:pPr>
    <w:rPr>
      <w:rFonts w:eastAsiaTheme="majorEastAsia" w:cstheme="majorBidi"/>
      <w:i/>
      <w:iCs/>
      <w:color w:val="0F4761" w:themeColor="accent1" w:themeShade="BF"/>
      <w:sz w:val="22"/>
      <w:szCs w:val="22"/>
      <w:lang w:eastAsia="en-US"/>
    </w:rPr>
  </w:style>
  <w:style w:type="paragraph" w:styleId="Heading5">
    <w:name w:val="heading 5"/>
    <w:basedOn w:val="Normal"/>
    <w:next w:val="Normal"/>
    <w:link w:val="Heading5Char"/>
    <w:uiPriority w:val="9"/>
    <w:semiHidden/>
    <w:unhideWhenUsed/>
    <w:qFormat/>
    <w:rsid w:val="008C6AC1"/>
    <w:pPr>
      <w:keepNext/>
      <w:keepLines/>
      <w:spacing w:before="80" w:after="40" w:line="259" w:lineRule="auto"/>
      <w:outlineLvl w:val="4"/>
    </w:pPr>
    <w:rPr>
      <w:rFonts w:eastAsiaTheme="majorEastAsia" w:cstheme="majorBidi"/>
      <w:color w:val="0F4761" w:themeColor="accent1" w:themeShade="BF"/>
      <w:sz w:val="22"/>
      <w:szCs w:val="22"/>
      <w:lang w:eastAsia="en-US"/>
    </w:rPr>
  </w:style>
  <w:style w:type="paragraph" w:styleId="Heading6">
    <w:name w:val="heading 6"/>
    <w:basedOn w:val="Normal"/>
    <w:next w:val="Normal"/>
    <w:link w:val="Heading6Char"/>
    <w:uiPriority w:val="9"/>
    <w:semiHidden/>
    <w:unhideWhenUsed/>
    <w:qFormat/>
    <w:rsid w:val="008C6AC1"/>
    <w:pPr>
      <w:keepNext/>
      <w:keepLines/>
      <w:spacing w:before="40" w:after="0" w:line="259" w:lineRule="auto"/>
      <w:outlineLvl w:val="5"/>
    </w:pPr>
    <w:rPr>
      <w:rFonts w:eastAsiaTheme="majorEastAsia" w:cstheme="majorBidi"/>
      <w:i/>
      <w:iCs/>
      <w:color w:val="595959" w:themeColor="text1" w:themeTint="A6"/>
      <w:sz w:val="22"/>
      <w:szCs w:val="22"/>
      <w:lang w:eastAsia="en-US"/>
    </w:rPr>
  </w:style>
  <w:style w:type="paragraph" w:styleId="Heading7">
    <w:name w:val="heading 7"/>
    <w:basedOn w:val="Normal"/>
    <w:next w:val="Normal"/>
    <w:link w:val="Heading7Char"/>
    <w:uiPriority w:val="9"/>
    <w:semiHidden/>
    <w:unhideWhenUsed/>
    <w:qFormat/>
    <w:rsid w:val="008C6AC1"/>
    <w:pPr>
      <w:keepNext/>
      <w:keepLines/>
      <w:spacing w:before="40" w:after="0" w:line="259" w:lineRule="auto"/>
      <w:outlineLvl w:val="6"/>
    </w:pPr>
    <w:rPr>
      <w:rFonts w:eastAsiaTheme="majorEastAsia" w:cstheme="majorBidi"/>
      <w:color w:val="595959" w:themeColor="text1" w:themeTint="A6"/>
      <w:sz w:val="22"/>
      <w:szCs w:val="22"/>
      <w:lang w:eastAsia="en-US"/>
    </w:rPr>
  </w:style>
  <w:style w:type="paragraph" w:styleId="Heading8">
    <w:name w:val="heading 8"/>
    <w:basedOn w:val="Normal"/>
    <w:next w:val="Normal"/>
    <w:link w:val="Heading8Char"/>
    <w:uiPriority w:val="9"/>
    <w:semiHidden/>
    <w:unhideWhenUsed/>
    <w:qFormat/>
    <w:rsid w:val="008C6AC1"/>
    <w:pPr>
      <w:keepNext/>
      <w:keepLines/>
      <w:spacing w:after="0" w:line="259" w:lineRule="auto"/>
      <w:outlineLvl w:val="7"/>
    </w:pPr>
    <w:rPr>
      <w:rFonts w:eastAsiaTheme="majorEastAsia" w:cstheme="majorBidi"/>
      <w:i/>
      <w:iCs/>
      <w:color w:val="272727" w:themeColor="text1" w:themeTint="D8"/>
      <w:sz w:val="22"/>
      <w:szCs w:val="22"/>
      <w:lang w:eastAsia="en-US"/>
    </w:rPr>
  </w:style>
  <w:style w:type="paragraph" w:styleId="Heading9">
    <w:name w:val="heading 9"/>
    <w:basedOn w:val="Normal"/>
    <w:next w:val="Normal"/>
    <w:link w:val="Heading9Char"/>
    <w:uiPriority w:val="9"/>
    <w:semiHidden/>
    <w:unhideWhenUsed/>
    <w:qFormat/>
    <w:rsid w:val="008C6AC1"/>
    <w:pPr>
      <w:keepNext/>
      <w:keepLines/>
      <w:spacing w:after="0" w:line="259" w:lineRule="auto"/>
      <w:outlineLvl w:val="8"/>
    </w:pPr>
    <w:rPr>
      <w:rFonts w:eastAsiaTheme="majorEastAsia" w:cstheme="majorBidi"/>
      <w:color w:val="272727" w:themeColor="text1" w:themeTint="D8"/>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A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A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A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A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A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A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A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A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AC1"/>
    <w:rPr>
      <w:rFonts w:eastAsiaTheme="majorEastAsia" w:cstheme="majorBidi"/>
      <w:color w:val="272727" w:themeColor="text1" w:themeTint="D8"/>
    </w:rPr>
  </w:style>
  <w:style w:type="paragraph" w:styleId="Title">
    <w:name w:val="Title"/>
    <w:basedOn w:val="Normal"/>
    <w:next w:val="Normal"/>
    <w:link w:val="TitleChar"/>
    <w:uiPriority w:val="10"/>
    <w:qFormat/>
    <w:rsid w:val="008C6AC1"/>
    <w:pPr>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8C6A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AC1"/>
    <w:pPr>
      <w:numPr>
        <w:ilvl w:val="1"/>
      </w:numPr>
      <w:spacing w:line="259"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8C6A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AC1"/>
    <w:pPr>
      <w:spacing w:before="160" w:line="259" w:lineRule="auto"/>
      <w:jc w:val="center"/>
    </w:pPr>
    <w:rPr>
      <w:rFonts w:eastAsiaTheme="minorHAnsi"/>
      <w:i/>
      <w:iCs/>
      <w:color w:val="404040" w:themeColor="text1" w:themeTint="BF"/>
      <w:sz w:val="22"/>
      <w:szCs w:val="22"/>
      <w:lang w:eastAsia="en-US"/>
    </w:rPr>
  </w:style>
  <w:style w:type="character" w:customStyle="1" w:styleId="QuoteChar">
    <w:name w:val="Quote Char"/>
    <w:basedOn w:val="DefaultParagraphFont"/>
    <w:link w:val="Quote"/>
    <w:uiPriority w:val="29"/>
    <w:rsid w:val="008C6AC1"/>
    <w:rPr>
      <w:i/>
      <w:iCs/>
      <w:color w:val="404040" w:themeColor="text1" w:themeTint="BF"/>
    </w:rPr>
  </w:style>
  <w:style w:type="paragraph" w:styleId="ListParagraph">
    <w:name w:val="List Paragraph"/>
    <w:basedOn w:val="Normal"/>
    <w:uiPriority w:val="34"/>
    <w:qFormat/>
    <w:rsid w:val="008C6AC1"/>
    <w:pPr>
      <w:spacing w:line="259" w:lineRule="auto"/>
      <w:ind w:left="720"/>
      <w:contextualSpacing/>
    </w:pPr>
    <w:rPr>
      <w:rFonts w:eastAsiaTheme="minorHAnsi"/>
      <w:sz w:val="22"/>
      <w:szCs w:val="22"/>
      <w:lang w:eastAsia="en-US"/>
    </w:rPr>
  </w:style>
  <w:style w:type="character" w:styleId="IntenseEmphasis">
    <w:name w:val="Intense Emphasis"/>
    <w:basedOn w:val="DefaultParagraphFont"/>
    <w:uiPriority w:val="21"/>
    <w:qFormat/>
    <w:rsid w:val="008C6AC1"/>
    <w:rPr>
      <w:i/>
      <w:iCs/>
      <w:color w:val="0F4761" w:themeColor="accent1" w:themeShade="BF"/>
    </w:rPr>
  </w:style>
  <w:style w:type="paragraph" w:styleId="IntenseQuote">
    <w:name w:val="Intense Quote"/>
    <w:basedOn w:val="Normal"/>
    <w:next w:val="Normal"/>
    <w:link w:val="IntenseQuoteChar"/>
    <w:uiPriority w:val="30"/>
    <w:qFormat/>
    <w:rsid w:val="008C6AC1"/>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szCs w:val="22"/>
      <w:lang w:eastAsia="en-US"/>
    </w:rPr>
  </w:style>
  <w:style w:type="character" w:customStyle="1" w:styleId="IntenseQuoteChar">
    <w:name w:val="Intense Quote Char"/>
    <w:basedOn w:val="DefaultParagraphFont"/>
    <w:link w:val="IntenseQuote"/>
    <w:uiPriority w:val="30"/>
    <w:rsid w:val="008C6AC1"/>
    <w:rPr>
      <w:i/>
      <w:iCs/>
      <w:color w:val="0F4761" w:themeColor="accent1" w:themeShade="BF"/>
    </w:rPr>
  </w:style>
  <w:style w:type="character" w:styleId="IntenseReference">
    <w:name w:val="Intense Reference"/>
    <w:basedOn w:val="DefaultParagraphFont"/>
    <w:uiPriority w:val="32"/>
    <w:qFormat/>
    <w:rsid w:val="008C6AC1"/>
    <w:rPr>
      <w:b/>
      <w:bCs/>
      <w:smallCaps/>
      <w:color w:val="0F4761" w:themeColor="accent1" w:themeShade="BF"/>
      <w:spacing w:val="5"/>
    </w:rPr>
  </w:style>
  <w:style w:type="table" w:styleId="TableGrid">
    <w:name w:val="Table Grid"/>
    <w:basedOn w:val="TableNormal"/>
    <w:uiPriority w:val="39"/>
    <w:rsid w:val="008C6AC1"/>
    <w:pPr>
      <w:spacing w:after="0" w:line="240" w:lineRule="auto"/>
    </w:pPr>
    <w:rPr>
      <w:rFonts w:eastAsiaTheme="minorEastAsia"/>
      <w:sz w:val="24"/>
      <w:szCs w:val="24"/>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462</Words>
  <Characters>2640</Characters>
  <Application>Microsoft Office Word</Application>
  <DocSecurity>0</DocSecurity>
  <Lines>22</Lines>
  <Paragraphs>6</Paragraphs>
  <ScaleCrop>false</ScaleCrop>
  <Company>Springer Nature</Company>
  <LinksUpToDate>false</LinksUpToDate>
  <CharactersWithSpaces>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2024-12-19T03:29:00Z</dcterms:created>
  <dcterms:modified xsi:type="dcterms:W3CDTF">2024-12-19T03:30:00Z</dcterms:modified>
</cp:coreProperties>
</file>