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7D881" w14:textId="7C777841" w:rsidR="00231663" w:rsidRPr="004F183D" w:rsidRDefault="00231663" w:rsidP="00231663">
      <w:pPr>
        <w:keepNext/>
        <w:keepLines/>
        <w:spacing w:before="40" w:line="480" w:lineRule="auto"/>
        <w:jc w:val="center"/>
        <w:outlineLvl w:val="1"/>
        <w:rPr>
          <w:rFonts w:asciiTheme="majorHAnsi" w:eastAsiaTheme="majorEastAsia" w:hAnsiTheme="majorHAnsi" w:cstheme="majorBidi"/>
          <w:b/>
          <w:bCs/>
          <w:color w:val="2F5496" w:themeColor="accent1" w:themeShade="BF"/>
          <w:kern w:val="0"/>
          <w:sz w:val="26"/>
          <w:szCs w:val="26"/>
          <w14:ligatures w14:val="none"/>
        </w:rPr>
      </w:pPr>
      <w:r w:rsidRPr="004F183D">
        <w:rPr>
          <w:rFonts w:asciiTheme="majorHAnsi" w:eastAsiaTheme="majorEastAsia" w:hAnsiTheme="majorHAnsi" w:cstheme="majorBidi"/>
          <w:b/>
          <w:bCs/>
          <w:color w:val="2F5496" w:themeColor="accent1" w:themeShade="BF"/>
          <w:kern w:val="0"/>
          <w:sz w:val="26"/>
          <w:szCs w:val="26"/>
          <w14:ligatures w14:val="none"/>
        </w:rPr>
        <w:t xml:space="preserve">Concurrent diffusion of nicotinic acetylcholine receptors and fluorescent cholesterol disclosed by two-colour sub-millisecond MINFLUX-based single-molecule tracking </w:t>
      </w:r>
    </w:p>
    <w:p w14:paraId="1291C506" w14:textId="56FABCB8" w:rsidR="00231663" w:rsidRPr="004F183D" w:rsidRDefault="00231663" w:rsidP="00231663">
      <w:pPr>
        <w:jc w:val="center"/>
        <w:rPr>
          <w:rFonts w:cstheme="minorHAnsi"/>
          <w:color w:val="191919"/>
          <w:shd w:val="clear" w:color="auto" w:fill="FFFFFF"/>
          <w:vertAlign w:val="superscript"/>
        </w:rPr>
      </w:pPr>
      <w:r w:rsidRPr="004F183D">
        <w:rPr>
          <w:rFonts w:cstheme="minorHAnsi"/>
          <w:color w:val="191919"/>
          <w:shd w:val="clear" w:color="auto" w:fill="FFFFFF"/>
        </w:rPr>
        <w:t>Francesco Reina, Lucas A. Saavedra, Christian Eggeling and Francisco J. Barrantes</w:t>
      </w:r>
    </w:p>
    <w:p w14:paraId="11E33AAC" w14:textId="77777777" w:rsidR="00F51FC5" w:rsidRPr="004F183D" w:rsidRDefault="00F51FC5" w:rsidP="00D430FA">
      <w:pPr>
        <w:spacing w:before="0" w:line="276" w:lineRule="auto"/>
        <w:rPr>
          <w:b/>
          <w:bCs/>
          <w:color w:val="000000" w:themeColor="text1"/>
          <w:kern w:val="0"/>
          <w:sz w:val="28"/>
          <w:szCs w:val="28"/>
          <w14:ligatures w14:val="none"/>
        </w:rPr>
      </w:pPr>
    </w:p>
    <w:p w14:paraId="527E6FDA" w14:textId="36B326C6" w:rsidR="00D85D5C" w:rsidRPr="004F183D" w:rsidRDefault="00D85D5C" w:rsidP="00231663">
      <w:pPr>
        <w:spacing w:before="0" w:line="276" w:lineRule="auto"/>
        <w:jc w:val="center"/>
        <w:rPr>
          <w:b/>
          <w:bCs/>
          <w:color w:val="000000" w:themeColor="text1"/>
          <w:kern w:val="0"/>
          <w:sz w:val="28"/>
          <w:szCs w:val="28"/>
          <w14:ligatures w14:val="none"/>
        </w:rPr>
      </w:pPr>
      <w:r w:rsidRPr="004F183D">
        <w:rPr>
          <w:b/>
          <w:bCs/>
          <w:color w:val="000000" w:themeColor="text1"/>
          <w:kern w:val="0"/>
          <w:sz w:val="28"/>
          <w:szCs w:val="28"/>
          <w14:ligatures w14:val="none"/>
        </w:rPr>
        <w:t>Supplementary Material</w:t>
      </w:r>
    </w:p>
    <w:p w14:paraId="5795E7C5" w14:textId="77777777" w:rsidR="00D85D5C" w:rsidRPr="004F183D" w:rsidRDefault="00D85D5C" w:rsidP="00D430FA">
      <w:pPr>
        <w:spacing w:before="0" w:line="276" w:lineRule="auto"/>
        <w:jc w:val="left"/>
        <w:rPr>
          <w:kern w:val="0"/>
          <w14:ligatures w14:val="none"/>
        </w:rPr>
      </w:pPr>
    </w:p>
    <w:p w14:paraId="001A687C" w14:textId="5737C475" w:rsidR="00226100" w:rsidRPr="004F183D" w:rsidRDefault="00226100" w:rsidP="002E6118">
      <w:pPr>
        <w:spacing w:before="0" w:line="276" w:lineRule="auto"/>
        <w:rPr>
          <w:b/>
          <w:bCs/>
          <w:kern w:val="0"/>
          <w14:ligatures w14:val="none"/>
        </w:rPr>
      </w:pPr>
      <w:r w:rsidRPr="004F183D">
        <w:rPr>
          <w:b/>
          <w:bCs/>
          <w:kern w:val="0"/>
          <w14:ligatures w14:val="none"/>
        </w:rPr>
        <w:t>Detector Channel Ratio (DCR)</w:t>
      </w:r>
      <w:r w:rsidR="00684621" w:rsidRPr="004F183D">
        <w:rPr>
          <w:b/>
          <w:bCs/>
          <w:kern w:val="0"/>
          <w14:ligatures w14:val="none"/>
        </w:rPr>
        <w:t xml:space="preserve">: </w:t>
      </w:r>
      <w:r w:rsidRPr="004F183D">
        <w:rPr>
          <w:b/>
          <w:bCs/>
          <w:kern w:val="0"/>
          <w14:ligatures w14:val="none"/>
        </w:rPr>
        <w:t>discrimination of toxin and cholesterol probe signals</w:t>
      </w:r>
    </w:p>
    <w:p w14:paraId="10271A1E" w14:textId="17932701" w:rsidR="00226100" w:rsidRPr="004F183D" w:rsidRDefault="001625EC" w:rsidP="002E6118">
      <w:pPr>
        <w:spacing w:before="0" w:line="276" w:lineRule="auto"/>
        <w:rPr>
          <w:kern w:val="0"/>
          <w14:ligatures w14:val="none"/>
        </w:rPr>
      </w:pPr>
      <w:r w:rsidRPr="004F183D">
        <w:rPr>
          <w:kern w:val="0"/>
          <w14:ligatures w14:val="none"/>
        </w:rPr>
        <w:t xml:space="preserve">As indicated in the main text, </w:t>
      </w:r>
      <w:r w:rsidR="00332B59" w:rsidRPr="004F183D">
        <w:rPr>
          <w:kern w:val="0"/>
          <w14:ligatures w14:val="none"/>
        </w:rPr>
        <w:t xml:space="preserve">dissection of the trajectories of </w:t>
      </w:r>
      <w:r w:rsidR="00884A39" w:rsidRPr="004F183D">
        <w:rPr>
          <w:kern w:val="0"/>
          <w14:ligatures w14:val="none"/>
        </w:rPr>
        <w:t xml:space="preserve">the </w:t>
      </w:r>
      <w:r w:rsidR="00332B59" w:rsidRPr="004F183D">
        <w:rPr>
          <w:kern w:val="0"/>
          <w14:ligatures w14:val="none"/>
        </w:rPr>
        <w:t xml:space="preserve">nAChR </w:t>
      </w:r>
      <w:r w:rsidR="00884A39" w:rsidRPr="004F183D">
        <w:rPr>
          <w:kern w:val="0"/>
          <w14:ligatures w14:val="none"/>
        </w:rPr>
        <w:t xml:space="preserve">macromolecule </w:t>
      </w:r>
      <w:r w:rsidR="00332B59" w:rsidRPr="004F183D">
        <w:rPr>
          <w:kern w:val="0"/>
          <w14:ligatures w14:val="none"/>
        </w:rPr>
        <w:t>and the cholesterol analogue relied on the ratiometric dissection of their emission signals</w:t>
      </w:r>
      <w:r w:rsidR="002B009E" w:rsidRPr="004F183D">
        <w:rPr>
          <w:kern w:val="0"/>
          <w14:ligatures w14:val="none"/>
        </w:rPr>
        <w:t xml:space="preserve"> upon excitation with a single laser wavelength in the MINFLUX setup. </w:t>
      </w:r>
      <w:r w:rsidR="00B15CC8" w:rsidRPr="004F183D">
        <w:rPr>
          <w:kern w:val="0"/>
          <w14:ligatures w14:val="none"/>
        </w:rPr>
        <w:t>DCR is calculated as I</w:t>
      </w:r>
      <w:r w:rsidR="00B15CC8" w:rsidRPr="004F183D">
        <w:rPr>
          <w:kern w:val="0"/>
          <w:vertAlign w:val="subscript"/>
          <w14:ligatures w14:val="none"/>
        </w:rPr>
        <w:t>1</w:t>
      </w:r>
      <w:r w:rsidR="00B15CC8" w:rsidRPr="004F183D">
        <w:rPr>
          <w:kern w:val="0"/>
          <w14:ligatures w14:val="none"/>
        </w:rPr>
        <w:t>/(I</w:t>
      </w:r>
      <w:r w:rsidR="00B15CC8" w:rsidRPr="004F183D">
        <w:rPr>
          <w:kern w:val="0"/>
          <w:vertAlign w:val="subscript"/>
          <w14:ligatures w14:val="none"/>
        </w:rPr>
        <w:t>1</w:t>
      </w:r>
      <w:r w:rsidR="00B15CC8" w:rsidRPr="004F183D">
        <w:rPr>
          <w:kern w:val="0"/>
          <w14:ligatures w14:val="none"/>
        </w:rPr>
        <w:t>+I</w:t>
      </w:r>
      <w:r w:rsidR="00B15CC8" w:rsidRPr="004F183D">
        <w:rPr>
          <w:kern w:val="0"/>
          <w:vertAlign w:val="subscript"/>
          <w14:ligatures w14:val="none"/>
        </w:rPr>
        <w:t>2</w:t>
      </w:r>
      <w:r w:rsidR="00B15CC8" w:rsidRPr="004F183D">
        <w:rPr>
          <w:kern w:val="0"/>
          <w14:ligatures w14:val="none"/>
        </w:rPr>
        <w:t>) such that I</w:t>
      </w:r>
      <w:r w:rsidR="00B15CC8" w:rsidRPr="004F183D">
        <w:rPr>
          <w:kern w:val="0"/>
          <w:vertAlign w:val="subscript"/>
          <w14:ligatures w14:val="none"/>
        </w:rPr>
        <w:t>1</w:t>
      </w:r>
      <w:r w:rsidR="00B15CC8" w:rsidRPr="004F183D">
        <w:rPr>
          <w:kern w:val="0"/>
          <w14:ligatures w14:val="none"/>
        </w:rPr>
        <w:t xml:space="preserve"> and I</w:t>
      </w:r>
      <w:r w:rsidR="00B15CC8" w:rsidRPr="004F183D">
        <w:rPr>
          <w:kern w:val="0"/>
          <w:vertAlign w:val="subscript"/>
          <w14:ligatures w14:val="none"/>
        </w:rPr>
        <w:t>2</w:t>
      </w:r>
      <w:r w:rsidR="00B15CC8" w:rsidRPr="004F183D">
        <w:rPr>
          <w:kern w:val="0"/>
          <w14:ligatures w14:val="none"/>
        </w:rPr>
        <w:t xml:space="preserve"> are the intensity obtained by both detectors used in MINFLUX to make a localization. </w:t>
      </w:r>
      <w:r w:rsidR="00F2354D" w:rsidRPr="004F183D">
        <w:rPr>
          <w:kern w:val="0"/>
          <w14:ligatures w14:val="none"/>
        </w:rPr>
        <w:t>A dye which emits only in I</w:t>
      </w:r>
      <w:r w:rsidR="00FA72B6" w:rsidRPr="004F183D">
        <w:rPr>
          <w:kern w:val="0"/>
          <w:vertAlign w:val="subscript"/>
          <w14:ligatures w14:val="none"/>
        </w:rPr>
        <w:t>1</w:t>
      </w:r>
      <w:r w:rsidR="00F2354D" w:rsidRPr="004F183D">
        <w:rPr>
          <w:kern w:val="0"/>
          <w14:ligatures w14:val="none"/>
        </w:rPr>
        <w:t xml:space="preserve"> will have a DCR value of 1</w:t>
      </w:r>
      <w:r w:rsidR="00F22A3D" w:rsidRPr="004F183D">
        <w:rPr>
          <w:kern w:val="0"/>
          <w14:ligatures w14:val="none"/>
        </w:rPr>
        <w:t>,</w:t>
      </w:r>
      <w:r w:rsidR="00F2354D" w:rsidRPr="004F183D">
        <w:rPr>
          <w:kern w:val="0"/>
          <w14:ligatures w14:val="none"/>
        </w:rPr>
        <w:t xml:space="preserve"> and </w:t>
      </w:r>
      <w:r w:rsidR="00F22A3D" w:rsidRPr="004F183D">
        <w:rPr>
          <w:kern w:val="0"/>
          <w14:ligatures w14:val="none"/>
        </w:rPr>
        <w:t>its</w:t>
      </w:r>
      <w:r w:rsidR="00F2354D" w:rsidRPr="004F183D">
        <w:rPr>
          <w:kern w:val="0"/>
          <w14:ligatures w14:val="none"/>
        </w:rPr>
        <w:t xml:space="preserve"> DCR will be 0. </w:t>
      </w:r>
      <w:r w:rsidR="002B009E" w:rsidRPr="004F183D">
        <w:rPr>
          <w:kern w:val="0"/>
          <w14:ligatures w14:val="none"/>
        </w:rPr>
        <w:t xml:space="preserve">Suppl. Figure 1 schematically depicts the </w:t>
      </w:r>
      <w:r w:rsidR="00F171A1" w:rsidRPr="004F183D">
        <w:rPr>
          <w:kern w:val="0"/>
          <w14:ligatures w14:val="none"/>
        </w:rPr>
        <w:t xml:space="preserve">DCR </w:t>
      </w:r>
      <w:r w:rsidR="009F1CE8" w:rsidRPr="004F183D">
        <w:rPr>
          <w:kern w:val="0"/>
          <w14:ligatures w14:val="none"/>
        </w:rPr>
        <w:t>as</w:t>
      </w:r>
      <w:r w:rsidR="00F171A1" w:rsidRPr="004F183D">
        <w:rPr>
          <w:kern w:val="0"/>
          <w14:ligatures w14:val="none"/>
        </w:rPr>
        <w:t xml:space="preserve"> the average DCR value in a single trajectory. </w:t>
      </w:r>
      <w:r w:rsidR="00F22A3D" w:rsidRPr="004F183D">
        <w:rPr>
          <w:kern w:val="0"/>
          <w14:ligatures w14:val="none"/>
        </w:rPr>
        <w:t xml:space="preserve">The difference of </w:t>
      </w:r>
      <w:r w:rsidR="00F171A1" w:rsidRPr="004F183D">
        <w:rPr>
          <w:kern w:val="0"/>
          <w14:ligatures w14:val="none"/>
        </w:rPr>
        <w:t>DCR distribution between CF®680R-BTX and fPEG-Chol</w:t>
      </w:r>
      <w:r w:rsidR="00F22A3D" w:rsidRPr="004F183D">
        <w:rPr>
          <w:kern w:val="0"/>
          <w14:ligatures w14:val="none"/>
        </w:rPr>
        <w:t xml:space="preserve"> is apparent, justifying the use of the ratiometric approach to discriminate between the two probes in 2-colour experiments. </w:t>
      </w:r>
    </w:p>
    <w:p w14:paraId="14DADE2A" w14:textId="32704C70" w:rsidR="002B009E" w:rsidRPr="004F183D" w:rsidRDefault="00054B2D" w:rsidP="002E6118">
      <w:pPr>
        <w:spacing w:before="0" w:line="276" w:lineRule="auto"/>
        <w:rPr>
          <w:kern w:val="0"/>
          <w14:ligatures w14:val="none"/>
        </w:rPr>
      </w:pPr>
      <w:r w:rsidRPr="004F183D">
        <w:rPr>
          <w:noProof/>
          <w:kern w:val="0"/>
        </w:rPr>
        <w:drawing>
          <wp:inline distT="0" distB="0" distL="0" distR="0" wp14:anchorId="193143B4" wp14:editId="59EAA6E4">
            <wp:extent cx="6433417" cy="1676400"/>
            <wp:effectExtent l="0" t="0" r="0" b="0"/>
            <wp:docPr id="374650875"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50875" name="Picture 1" descr="A graph of a number of dat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39765" cy="1678054"/>
                    </a:xfrm>
                    <a:prstGeom prst="rect">
                      <a:avLst/>
                    </a:prstGeom>
                  </pic:spPr>
                </pic:pic>
              </a:graphicData>
            </a:graphic>
          </wp:inline>
        </w:drawing>
      </w:r>
    </w:p>
    <w:p w14:paraId="4721BCCC" w14:textId="6CF2B339" w:rsidR="00226100" w:rsidRPr="004F183D" w:rsidRDefault="00226100" w:rsidP="002E6118">
      <w:pPr>
        <w:spacing w:before="0" w:line="276" w:lineRule="auto"/>
        <w:rPr>
          <w:kern w:val="0"/>
          <w14:ligatures w14:val="none"/>
        </w:rPr>
      </w:pPr>
    </w:p>
    <w:p w14:paraId="54B18B95" w14:textId="1FEB5F6F" w:rsidR="00743ACA" w:rsidRPr="004F183D" w:rsidRDefault="00226100" w:rsidP="002E6118">
      <w:pPr>
        <w:tabs>
          <w:tab w:val="left" w:pos="3212"/>
        </w:tabs>
        <w:spacing w:before="0" w:line="276" w:lineRule="auto"/>
        <w:rPr>
          <w:rFonts w:eastAsiaTheme="minorEastAsia"/>
          <w:b/>
          <w:color w:val="000000" w:themeColor="text1"/>
          <w:spacing w:val="15"/>
          <w:kern w:val="0"/>
          <w14:ligatures w14:val="none"/>
        </w:rPr>
      </w:pPr>
      <w:r w:rsidRPr="004F183D">
        <w:rPr>
          <w:b/>
          <w:bCs/>
          <w:kern w:val="0"/>
          <w14:ligatures w14:val="none"/>
        </w:rPr>
        <w:t>Supplementary Figure 1. DCR analysis.</w:t>
      </w:r>
      <w:r w:rsidRPr="004F183D">
        <w:rPr>
          <w:kern w:val="0"/>
          <w14:ligatures w14:val="none"/>
        </w:rPr>
        <w:t xml:space="preserve"> DCR histogram of experiments with CF®680R-BTX and fPEG-Chol separately (</w:t>
      </w:r>
      <w:r w:rsidRPr="004F183D">
        <w:rPr>
          <w:i/>
          <w:iCs/>
          <w:kern w:val="0"/>
          <w14:ligatures w14:val="none"/>
        </w:rPr>
        <w:t>left</w:t>
      </w:r>
      <w:r w:rsidRPr="004F183D">
        <w:rPr>
          <w:kern w:val="0"/>
          <w14:ligatures w14:val="none"/>
        </w:rPr>
        <w:t>) and DCR histogram of experiments with simultaneous staining with CF®680R-BTX and fPEG-Chol (</w:t>
      </w:r>
      <w:r w:rsidRPr="004F183D">
        <w:rPr>
          <w:i/>
          <w:iCs/>
          <w:kern w:val="0"/>
          <w14:ligatures w14:val="none"/>
        </w:rPr>
        <w:t>right</w:t>
      </w:r>
      <w:r w:rsidRPr="004F183D">
        <w:rPr>
          <w:kern w:val="0"/>
          <w14:ligatures w14:val="none"/>
        </w:rPr>
        <w:t xml:space="preserve">). A difference between </w:t>
      </w:r>
      <w:r w:rsidR="0084550F" w:rsidRPr="004F183D">
        <w:rPr>
          <w:kern w:val="0"/>
          <w14:ligatures w14:val="none"/>
        </w:rPr>
        <w:t xml:space="preserve">the two </w:t>
      </w:r>
      <w:r w:rsidRPr="004F183D">
        <w:rPr>
          <w:kern w:val="0"/>
          <w14:ligatures w14:val="none"/>
        </w:rPr>
        <w:t>mean distributions is observed. The vertical dashed line indicates the manually selected DCR threshold (=0.55) to isolate trajectories with fPEG-Chol and BTX680R when both experimental labelling conditions were sampled simultaneously.</w:t>
      </w:r>
    </w:p>
    <w:p w14:paraId="1A4D16BA" w14:textId="77777777" w:rsidR="00195B9B" w:rsidRPr="004F183D" w:rsidRDefault="00195B9B" w:rsidP="002E6118">
      <w:pPr>
        <w:numPr>
          <w:ilvl w:val="1"/>
          <w:numId w:val="0"/>
        </w:numPr>
        <w:spacing w:before="0" w:line="276" w:lineRule="auto"/>
        <w:rPr>
          <w:rFonts w:eastAsiaTheme="minorEastAsia"/>
          <w:b/>
          <w:color w:val="000000" w:themeColor="text1"/>
          <w:spacing w:val="15"/>
          <w:kern w:val="0"/>
          <w14:ligatures w14:val="none"/>
        </w:rPr>
      </w:pPr>
    </w:p>
    <w:p w14:paraId="2EB4F8F1" w14:textId="3829CDBB" w:rsidR="006246BF" w:rsidRPr="004F183D" w:rsidRDefault="00F51FC5" w:rsidP="002E6118">
      <w:pPr>
        <w:tabs>
          <w:tab w:val="left" w:pos="3212"/>
        </w:tabs>
        <w:spacing w:before="0" w:line="276" w:lineRule="auto"/>
        <w:rPr>
          <w:b/>
          <w:bCs/>
          <w:kern w:val="0"/>
          <w14:ligatures w14:val="none"/>
        </w:rPr>
      </w:pPr>
      <w:r w:rsidRPr="004F183D">
        <w:rPr>
          <w:b/>
          <w:bCs/>
          <w:kern w:val="0"/>
          <w14:ligatures w14:val="none"/>
        </w:rPr>
        <w:t>I</w:t>
      </w:r>
      <w:r w:rsidR="006246BF" w:rsidRPr="004F183D">
        <w:rPr>
          <w:b/>
          <w:bCs/>
          <w:kern w:val="0"/>
          <w14:ligatures w14:val="none"/>
        </w:rPr>
        <w:t xml:space="preserve">nitial </w:t>
      </w:r>
      <w:r w:rsidRPr="004F183D">
        <w:rPr>
          <w:b/>
          <w:bCs/>
          <w:kern w:val="0"/>
          <w14:ligatures w14:val="none"/>
        </w:rPr>
        <w:t>characterisation</w:t>
      </w:r>
      <w:r w:rsidR="006246BF" w:rsidRPr="004F183D">
        <w:rPr>
          <w:b/>
          <w:bCs/>
          <w:kern w:val="0"/>
          <w14:ligatures w14:val="none"/>
        </w:rPr>
        <w:t xml:space="preserve"> of nAChR and fluorescent cholesterol trajectories</w:t>
      </w:r>
    </w:p>
    <w:p w14:paraId="6FBEF636" w14:textId="183B77F1" w:rsidR="006246BF" w:rsidRPr="004F183D" w:rsidRDefault="006246BF" w:rsidP="002E6118">
      <w:pPr>
        <w:tabs>
          <w:tab w:val="left" w:pos="3212"/>
        </w:tabs>
        <w:spacing w:before="0" w:line="276" w:lineRule="auto"/>
        <w:rPr>
          <w:kern w:val="0"/>
          <w14:ligatures w14:val="none"/>
        </w:rPr>
      </w:pPr>
      <w:r w:rsidRPr="004F183D">
        <w:rPr>
          <w:kern w:val="0"/>
          <w14:ligatures w14:val="none"/>
        </w:rPr>
        <w:t>Trajectories were first characterized in terms of extent and duration</w:t>
      </w:r>
      <w:r w:rsidR="00F51FC5" w:rsidRPr="004F183D">
        <w:rPr>
          <w:kern w:val="0"/>
          <w14:ligatures w14:val="none"/>
        </w:rPr>
        <w:t xml:space="preserve"> of the tracks and number of steps</w:t>
      </w:r>
      <w:r w:rsidRPr="004F183D">
        <w:rPr>
          <w:kern w:val="0"/>
          <w14:ligatures w14:val="none"/>
        </w:rPr>
        <w:t xml:space="preserve"> </w:t>
      </w:r>
      <w:r w:rsidR="00F51FC5" w:rsidRPr="004F183D">
        <w:rPr>
          <w:kern w:val="0"/>
          <w14:ligatures w14:val="none"/>
        </w:rPr>
        <w:t>recorded in MINFLUX. S</w:t>
      </w:r>
      <w:r w:rsidRPr="004F183D">
        <w:rPr>
          <w:kern w:val="0"/>
          <w14:ligatures w14:val="none"/>
        </w:rPr>
        <w:t xml:space="preserve">imilar elementary parameters were quantified for the individual steps, as listed in Suppl. Table 1 below. </w:t>
      </w:r>
    </w:p>
    <w:p w14:paraId="0BF86C75" w14:textId="77777777" w:rsidR="006246BF" w:rsidRPr="004F183D" w:rsidRDefault="006246BF" w:rsidP="002E6118">
      <w:pPr>
        <w:tabs>
          <w:tab w:val="left" w:pos="3212"/>
        </w:tabs>
        <w:spacing w:before="0" w:line="276" w:lineRule="auto"/>
        <w:rPr>
          <w:b/>
          <w:bCs/>
          <w:kern w:val="0"/>
          <w14:ligatures w14:val="none"/>
        </w:rPr>
      </w:pPr>
    </w:p>
    <w:p w14:paraId="6C7F7667" w14:textId="77777777" w:rsidR="00F51FC5" w:rsidRPr="004F183D" w:rsidRDefault="00F51FC5" w:rsidP="002E6118">
      <w:pPr>
        <w:tabs>
          <w:tab w:val="left" w:pos="3212"/>
        </w:tabs>
        <w:spacing w:before="0" w:line="276" w:lineRule="auto"/>
        <w:rPr>
          <w:b/>
          <w:bCs/>
          <w:kern w:val="0"/>
          <w14:ligatures w14:val="none"/>
        </w:rPr>
      </w:pPr>
    </w:p>
    <w:p w14:paraId="54657B47" w14:textId="77777777" w:rsidR="006246BF" w:rsidRPr="004F183D" w:rsidRDefault="006246BF" w:rsidP="002E6118">
      <w:pPr>
        <w:spacing w:before="0" w:line="276" w:lineRule="auto"/>
        <w:rPr>
          <w:rFonts w:eastAsiaTheme="minorEastAsia"/>
          <w:b/>
          <w:bCs/>
          <w:kern w:val="0"/>
          <w14:ligatures w14:val="none"/>
        </w:rPr>
      </w:pPr>
      <w:r w:rsidRPr="004F183D">
        <w:rPr>
          <w:rFonts w:eastAsiaTheme="minorEastAsia"/>
          <w:b/>
          <w:bCs/>
          <w:kern w:val="0"/>
          <w14:ligatures w14:val="none"/>
        </w:rPr>
        <w:t>Suppl. Table 1. SMT elementary parameters of nAChR and fluorescent cholesterol under different experimental conditions</w:t>
      </w:r>
    </w:p>
    <w:p w14:paraId="4FBE1DF2" w14:textId="77777777" w:rsidR="00F51FC5" w:rsidRPr="004F183D" w:rsidRDefault="00F51FC5" w:rsidP="002E6118">
      <w:pPr>
        <w:spacing w:before="0" w:line="276" w:lineRule="auto"/>
        <w:rPr>
          <w:rFonts w:eastAsiaTheme="minorEastAsia"/>
          <w:b/>
          <w:bCs/>
          <w:kern w:val="0"/>
          <w14:ligatures w14:val="none"/>
        </w:rPr>
      </w:pPr>
    </w:p>
    <w:tbl>
      <w:tblPr>
        <w:tblW w:w="9113" w:type="dxa"/>
        <w:tblInd w:w="-95" w:type="dxa"/>
        <w:tblLook w:val="04A0" w:firstRow="1" w:lastRow="0" w:firstColumn="1" w:lastColumn="0" w:noHBand="0" w:noVBand="1"/>
      </w:tblPr>
      <w:tblGrid>
        <w:gridCol w:w="4387"/>
        <w:gridCol w:w="1025"/>
        <w:gridCol w:w="1258"/>
        <w:gridCol w:w="1163"/>
        <w:gridCol w:w="1612"/>
      </w:tblGrid>
      <w:tr w:rsidR="006246BF" w:rsidRPr="004F183D" w14:paraId="7AE3746C" w14:textId="77777777" w:rsidTr="00515780">
        <w:trPr>
          <w:trHeight w:val="315"/>
        </w:trPr>
        <w:tc>
          <w:tcPr>
            <w:tcW w:w="4396" w:type="dxa"/>
            <w:vMerge w:val="restart"/>
            <w:tcBorders>
              <w:top w:val="single" w:sz="4" w:space="0" w:color="auto"/>
              <w:left w:val="single" w:sz="4" w:space="0" w:color="auto"/>
              <w:right w:val="single" w:sz="4" w:space="0" w:color="auto"/>
            </w:tcBorders>
            <w:shd w:val="clear" w:color="auto" w:fill="F7CAAC" w:themeFill="accent2" w:themeFillTint="66"/>
            <w:noWrap/>
            <w:vAlign w:val="center"/>
            <w:hideMark/>
          </w:tcPr>
          <w:p w14:paraId="5437242A" w14:textId="77777777" w:rsidR="006246BF" w:rsidRPr="004F183D" w:rsidRDefault="006246BF">
            <w:pPr>
              <w:spacing w:line="240" w:lineRule="auto"/>
              <w:jc w:val="center"/>
              <w:rPr>
                <w:rFonts w:eastAsia="Times New Roman" w:cstheme="minorHAnsi"/>
                <w:b/>
                <w:bCs/>
                <w:color w:val="000000" w:themeColor="text1"/>
                <w:sz w:val="18"/>
                <w:szCs w:val="18"/>
              </w:rPr>
            </w:pPr>
            <w:r w:rsidRPr="004F183D">
              <w:rPr>
                <w:rFonts w:eastAsia="Times New Roman" w:cstheme="minorHAnsi"/>
                <w:b/>
                <w:bCs/>
                <w:color w:val="000000" w:themeColor="text1"/>
                <w:sz w:val="18"/>
                <w:szCs w:val="18"/>
              </w:rPr>
              <w:t>Parameter</w:t>
            </w:r>
          </w:p>
        </w:tc>
        <w:tc>
          <w:tcPr>
            <w:tcW w:w="4717" w:type="dxa"/>
            <w:gridSpan w:val="4"/>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62734323" w14:textId="77777777" w:rsidR="006246BF" w:rsidRPr="004F183D" w:rsidRDefault="006246BF">
            <w:pPr>
              <w:spacing w:line="240" w:lineRule="auto"/>
              <w:jc w:val="center"/>
              <w:rPr>
                <w:rFonts w:eastAsia="Times New Roman" w:cstheme="minorHAnsi"/>
                <w:b/>
                <w:bCs/>
                <w:color w:val="000000"/>
                <w:sz w:val="18"/>
                <w:szCs w:val="18"/>
              </w:rPr>
            </w:pPr>
            <w:r w:rsidRPr="004F183D">
              <w:rPr>
                <w:rFonts w:eastAsia="Times New Roman" w:cstheme="minorHAnsi"/>
                <w:b/>
                <w:bCs/>
                <w:color w:val="000000"/>
                <w:sz w:val="18"/>
                <w:szCs w:val="18"/>
              </w:rPr>
              <w:t>Mean ± S.E.M</w:t>
            </w:r>
          </w:p>
        </w:tc>
      </w:tr>
      <w:tr w:rsidR="006246BF" w:rsidRPr="004F183D" w14:paraId="18C8EAF5" w14:textId="77777777" w:rsidTr="00515780">
        <w:trPr>
          <w:trHeight w:val="315"/>
        </w:trPr>
        <w:tc>
          <w:tcPr>
            <w:tcW w:w="4396" w:type="dxa"/>
            <w:vMerge/>
            <w:tcBorders>
              <w:left w:val="single" w:sz="4" w:space="0" w:color="auto"/>
              <w:bottom w:val="single" w:sz="4" w:space="0" w:color="auto"/>
              <w:right w:val="single" w:sz="4" w:space="0" w:color="auto"/>
            </w:tcBorders>
            <w:shd w:val="clear" w:color="auto" w:fill="F7CAAC" w:themeFill="accent2" w:themeFillTint="66"/>
            <w:noWrap/>
            <w:vAlign w:val="center"/>
            <w:hideMark/>
          </w:tcPr>
          <w:p w14:paraId="02F643DB" w14:textId="77777777" w:rsidR="006246BF" w:rsidRPr="004F183D" w:rsidRDefault="006246BF">
            <w:pPr>
              <w:spacing w:line="240" w:lineRule="auto"/>
              <w:jc w:val="center"/>
              <w:rPr>
                <w:rFonts w:eastAsia="Times New Roman" w:cstheme="minorHAnsi"/>
                <w:b/>
                <w:bCs/>
                <w:color w:val="000000" w:themeColor="text1"/>
                <w:sz w:val="18"/>
                <w:szCs w:val="18"/>
              </w:rPr>
            </w:pPr>
          </w:p>
        </w:tc>
        <w:tc>
          <w:tcPr>
            <w:tcW w:w="1027" w:type="dxa"/>
            <w:tcBorders>
              <w:top w:val="nil"/>
              <w:left w:val="nil"/>
              <w:bottom w:val="single" w:sz="4" w:space="0" w:color="auto"/>
              <w:right w:val="single" w:sz="4" w:space="0" w:color="auto"/>
            </w:tcBorders>
            <w:shd w:val="clear" w:color="auto" w:fill="F7CAAC" w:themeFill="accent2" w:themeFillTint="66"/>
            <w:vAlign w:val="center"/>
            <w:hideMark/>
          </w:tcPr>
          <w:p w14:paraId="3C95DC56" w14:textId="77777777" w:rsidR="006246BF" w:rsidRPr="004F183D" w:rsidRDefault="006246BF">
            <w:pPr>
              <w:spacing w:line="240" w:lineRule="auto"/>
              <w:jc w:val="center"/>
              <w:rPr>
                <w:rFonts w:eastAsia="Times New Roman" w:cstheme="minorHAnsi"/>
                <w:b/>
                <w:bCs/>
                <w:color w:val="000000"/>
                <w:sz w:val="18"/>
                <w:szCs w:val="18"/>
              </w:rPr>
            </w:pPr>
            <m:oMath>
              <m:r>
                <m:rPr>
                  <m:sty m:val="bi"/>
                </m:rPr>
                <w:rPr>
                  <w:rFonts w:ascii="Cambria Math" w:hAnsi="Cambria Math" w:cstheme="minorHAnsi"/>
                  <w:sz w:val="18"/>
                  <w:szCs w:val="18"/>
                </w:rPr>
                <m:t>L'</m:t>
              </m:r>
            </m:oMath>
            <w:r w:rsidRPr="004F183D">
              <w:rPr>
                <w:rFonts w:cstheme="minorHAnsi"/>
                <w:b/>
                <w:bCs/>
                <w:sz w:val="18"/>
                <w:szCs w:val="18"/>
              </w:rPr>
              <w:t xml:space="preserve"> [number of steps]</w:t>
            </w:r>
            <w:r w:rsidRPr="004F183D">
              <w:rPr>
                <w:rFonts w:eastAsia="Times New Roman" w:cstheme="minorHAnsi"/>
                <w:b/>
                <w:bCs/>
                <w:color w:val="000000"/>
                <w:sz w:val="18"/>
                <w:szCs w:val="18"/>
              </w:rPr>
              <w:t> </w:t>
            </w:r>
          </w:p>
        </w:tc>
        <w:tc>
          <w:tcPr>
            <w:tcW w:w="1260" w:type="dxa"/>
            <w:tcBorders>
              <w:top w:val="nil"/>
              <w:left w:val="nil"/>
              <w:bottom w:val="single" w:sz="4" w:space="0" w:color="auto"/>
              <w:right w:val="single" w:sz="4" w:space="0" w:color="auto"/>
            </w:tcBorders>
            <w:shd w:val="clear" w:color="auto" w:fill="F7CAAC" w:themeFill="accent2" w:themeFillTint="66"/>
            <w:vAlign w:val="center"/>
            <w:hideMark/>
          </w:tcPr>
          <w:p w14:paraId="5C32966D" w14:textId="77777777" w:rsidR="006246BF" w:rsidRPr="004F183D" w:rsidRDefault="006246BF">
            <w:pPr>
              <w:spacing w:line="240" w:lineRule="auto"/>
              <w:jc w:val="center"/>
              <w:rPr>
                <w:rFonts w:eastAsia="Times New Roman" w:cstheme="minorHAnsi"/>
                <w:b/>
                <w:bCs/>
                <w:color w:val="000000"/>
                <w:sz w:val="18"/>
                <w:szCs w:val="18"/>
              </w:rPr>
            </w:pPr>
            <m:oMath>
              <m:r>
                <m:rPr>
                  <m:sty m:val="bi"/>
                </m:rPr>
                <w:rPr>
                  <w:rFonts w:ascii="Cambria Math" w:eastAsiaTheme="minorEastAsia" w:hAnsi="Cambria Math" w:cstheme="minorHAnsi"/>
                  <w:sz w:val="18"/>
                  <w:szCs w:val="18"/>
                </w:rPr>
                <m:t>T</m:t>
              </m:r>
            </m:oMath>
            <w:r w:rsidRPr="004F183D">
              <w:rPr>
                <w:rFonts w:eastAsiaTheme="minorEastAsia" w:cstheme="minorHAnsi"/>
                <w:b/>
                <w:bCs/>
                <w:sz w:val="18"/>
                <w:szCs w:val="18"/>
              </w:rPr>
              <w:t xml:space="preserve"> </w:t>
            </w:r>
            <w:r w:rsidRPr="004F183D">
              <w:rPr>
                <w:rFonts w:cstheme="minorHAnsi"/>
                <w:b/>
                <w:bCs/>
                <w:sz w:val="18"/>
                <w:szCs w:val="18"/>
              </w:rPr>
              <w:t>[track duration, s]</w:t>
            </w:r>
            <w:r w:rsidRPr="004F183D">
              <w:rPr>
                <w:rFonts w:eastAsia="Times New Roman" w:cstheme="minorHAnsi"/>
                <w:b/>
                <w:bCs/>
                <w:color w:val="000000"/>
                <w:sz w:val="18"/>
                <w:szCs w:val="18"/>
              </w:rPr>
              <w:t> </w:t>
            </w:r>
          </w:p>
        </w:tc>
        <w:tc>
          <w:tcPr>
            <w:tcW w:w="1165" w:type="dxa"/>
            <w:tcBorders>
              <w:top w:val="nil"/>
              <w:left w:val="nil"/>
              <w:bottom w:val="single" w:sz="4" w:space="0" w:color="auto"/>
              <w:right w:val="single" w:sz="4" w:space="0" w:color="auto"/>
            </w:tcBorders>
            <w:shd w:val="clear" w:color="auto" w:fill="F7CAAC" w:themeFill="accent2" w:themeFillTint="66"/>
            <w:noWrap/>
            <w:vAlign w:val="center"/>
            <w:hideMark/>
          </w:tcPr>
          <w:p w14:paraId="1BC1B382" w14:textId="77777777" w:rsidR="006246BF" w:rsidRPr="004F183D" w:rsidRDefault="00000000">
            <w:pPr>
              <w:spacing w:line="240" w:lineRule="auto"/>
              <w:jc w:val="center"/>
              <w:rPr>
                <w:rFonts w:eastAsia="Times New Roman" w:cstheme="minorHAnsi"/>
                <w:b/>
                <w:bCs/>
                <w:color w:val="000000"/>
                <w:sz w:val="18"/>
                <w:szCs w:val="18"/>
              </w:rPr>
            </w:pPr>
            <m:oMath>
              <m:sSub>
                <m:sSubPr>
                  <m:ctrlPr>
                    <w:rPr>
                      <w:rFonts w:ascii="Cambria Math" w:eastAsiaTheme="minorEastAsia" w:hAnsi="Cambria Math" w:cstheme="minorHAnsi"/>
                      <w:b/>
                      <w:bCs/>
                      <w:i/>
                      <w:sz w:val="18"/>
                      <w:szCs w:val="18"/>
                    </w:rPr>
                  </m:ctrlPr>
                </m:sSubPr>
                <m:e>
                  <m:r>
                    <m:rPr>
                      <m:sty m:val="b"/>
                    </m:rPr>
                    <w:rPr>
                      <w:rFonts w:ascii="Cambria Math" w:eastAsiaTheme="minorEastAsia" w:hAnsi="Cambria Math" w:cstheme="minorHAnsi"/>
                      <w:sz w:val="18"/>
                      <w:szCs w:val="18"/>
                    </w:rPr>
                    <m:t>Δ</m:t>
                  </m:r>
                  <m:ctrlPr>
                    <w:rPr>
                      <w:rFonts w:ascii="Cambria Math" w:eastAsiaTheme="minorEastAsia" w:hAnsi="Cambria Math" w:cstheme="minorHAnsi"/>
                      <w:b/>
                      <w:bCs/>
                      <w:sz w:val="18"/>
                      <w:szCs w:val="18"/>
                    </w:rPr>
                  </m:ctrlPr>
                </m:e>
                <m:sub>
                  <m:sSub>
                    <m:sSubPr>
                      <m:ctrlPr>
                        <w:rPr>
                          <w:rFonts w:ascii="Cambria Math" w:eastAsiaTheme="minorEastAsia" w:hAnsi="Cambria Math" w:cstheme="minorHAnsi"/>
                          <w:b/>
                          <w:bCs/>
                          <w:i/>
                          <w:sz w:val="18"/>
                          <w:szCs w:val="18"/>
                        </w:rPr>
                      </m:ctrlPr>
                    </m:sSubPr>
                    <m:e>
                      <m:r>
                        <m:rPr>
                          <m:sty m:val="bi"/>
                        </m:rPr>
                        <w:rPr>
                          <w:rFonts w:ascii="Cambria Math" w:eastAsiaTheme="minorEastAsia" w:hAnsi="Cambria Math" w:cstheme="minorHAnsi"/>
                          <w:sz w:val="18"/>
                          <w:szCs w:val="18"/>
                        </w:rPr>
                        <m:t>t</m:t>
                      </m:r>
                    </m:e>
                    <m:sub>
                      <m:r>
                        <m:rPr>
                          <m:sty m:val="bi"/>
                        </m:rPr>
                        <w:rPr>
                          <w:rFonts w:ascii="Cambria Math" w:eastAsiaTheme="minorEastAsia" w:hAnsi="Cambria Math" w:cstheme="minorHAnsi"/>
                          <w:sz w:val="18"/>
                          <w:szCs w:val="18"/>
                        </w:rPr>
                        <m:t>i</m:t>
                      </m:r>
                    </m:sub>
                  </m:sSub>
                  <m:r>
                    <m:rPr>
                      <m:sty m:val="bi"/>
                    </m:rPr>
                    <w:rPr>
                      <w:rFonts w:ascii="Cambria Math" w:eastAsiaTheme="minorEastAsia" w:hAnsi="Cambria Math" w:cstheme="minorHAnsi"/>
                      <w:sz w:val="18"/>
                      <w:szCs w:val="18"/>
                    </w:rPr>
                    <m:t>'</m:t>
                  </m:r>
                </m:sub>
              </m:sSub>
            </m:oMath>
            <w:r w:rsidR="006246BF" w:rsidRPr="004F183D">
              <w:rPr>
                <w:rFonts w:cstheme="minorHAnsi"/>
                <w:b/>
                <w:bCs/>
                <w:sz w:val="18"/>
                <w:szCs w:val="18"/>
              </w:rPr>
              <w:t xml:space="preserve">[step duration, </w:t>
            </w:r>
            <w:r w:rsidR="006246BF" w:rsidRPr="004F183D">
              <w:rPr>
                <w:rFonts w:cstheme="minorHAnsi"/>
                <w:b/>
                <w:bCs/>
                <w:sz w:val="18"/>
                <w:szCs w:val="18"/>
              </w:rPr>
              <w:sym w:font="Symbol" w:char="F06D"/>
            </w:r>
            <w:r w:rsidR="006246BF" w:rsidRPr="004F183D">
              <w:rPr>
                <w:rFonts w:cstheme="minorHAnsi"/>
                <w:b/>
                <w:bCs/>
                <w:sz w:val="18"/>
                <w:szCs w:val="18"/>
              </w:rPr>
              <w:t>s]</w:t>
            </w:r>
            <w:r w:rsidR="006246BF" w:rsidRPr="004F183D">
              <w:rPr>
                <w:rFonts w:eastAsia="Times New Roman" w:cstheme="minorHAnsi"/>
                <w:b/>
                <w:bCs/>
                <w:color w:val="000000"/>
                <w:sz w:val="18"/>
                <w:szCs w:val="18"/>
              </w:rPr>
              <w:t> </w:t>
            </w:r>
          </w:p>
        </w:tc>
        <w:tc>
          <w:tcPr>
            <w:tcW w:w="1265" w:type="dxa"/>
            <w:tcBorders>
              <w:top w:val="nil"/>
              <w:left w:val="nil"/>
              <w:bottom w:val="single" w:sz="4" w:space="0" w:color="auto"/>
              <w:right w:val="single" w:sz="4" w:space="0" w:color="auto"/>
            </w:tcBorders>
            <w:shd w:val="clear" w:color="auto" w:fill="F7CAAC" w:themeFill="accent2" w:themeFillTint="66"/>
            <w:noWrap/>
            <w:vAlign w:val="center"/>
            <w:hideMark/>
          </w:tcPr>
          <w:p w14:paraId="711048E2" w14:textId="77777777" w:rsidR="006246BF" w:rsidRPr="004F183D" w:rsidRDefault="00000000">
            <w:pPr>
              <w:spacing w:line="240" w:lineRule="auto"/>
              <w:jc w:val="center"/>
              <w:rPr>
                <w:rFonts w:eastAsia="Times New Roman" w:cstheme="minorHAnsi"/>
                <w:b/>
                <w:bCs/>
                <w:color w:val="000000"/>
                <w:sz w:val="18"/>
                <w:szCs w:val="18"/>
              </w:rPr>
            </w:pPr>
            <m:oMath>
              <m:sSub>
                <m:sSubPr>
                  <m:ctrlPr>
                    <w:rPr>
                      <w:rFonts w:ascii="Cambria Math" w:eastAsiaTheme="minorEastAsia" w:hAnsi="Cambria Math" w:cstheme="minorHAnsi"/>
                      <w:b/>
                      <w:bCs/>
                      <w:i/>
                      <w:sz w:val="18"/>
                      <w:szCs w:val="18"/>
                    </w:rPr>
                  </m:ctrlPr>
                </m:sSubPr>
                <m:e>
                  <m:r>
                    <m:rPr>
                      <m:sty m:val="b"/>
                    </m:rPr>
                    <w:rPr>
                      <w:rFonts w:ascii="Cambria Math" w:eastAsiaTheme="minorEastAsia" w:hAnsi="Cambria Math" w:cstheme="minorHAnsi"/>
                      <w:sz w:val="18"/>
                      <w:szCs w:val="18"/>
                    </w:rPr>
                    <m:t>Δ</m:t>
                  </m:r>
                  <m:ctrlPr>
                    <w:rPr>
                      <w:rFonts w:ascii="Cambria Math" w:eastAsiaTheme="minorEastAsia" w:hAnsi="Cambria Math" w:cstheme="minorHAnsi"/>
                      <w:b/>
                      <w:bCs/>
                      <w:sz w:val="18"/>
                      <w:szCs w:val="18"/>
                    </w:rPr>
                  </m:ctrlPr>
                </m:e>
                <m:sub>
                  <m:sSub>
                    <m:sSubPr>
                      <m:ctrlPr>
                        <w:rPr>
                          <w:rFonts w:ascii="Cambria Math" w:eastAsiaTheme="minorEastAsia" w:hAnsi="Cambria Math" w:cstheme="minorHAnsi"/>
                          <w:b/>
                          <w:bCs/>
                          <w:i/>
                          <w:sz w:val="18"/>
                          <w:szCs w:val="18"/>
                        </w:rPr>
                      </m:ctrlPr>
                    </m:sSubPr>
                    <m:e>
                      <m:r>
                        <m:rPr>
                          <m:sty m:val="bi"/>
                        </m:rPr>
                        <w:rPr>
                          <w:rFonts w:ascii="Cambria Math" w:eastAsiaTheme="minorEastAsia" w:hAnsi="Cambria Math" w:cstheme="minorHAnsi"/>
                          <w:sz w:val="18"/>
                          <w:szCs w:val="18"/>
                        </w:rPr>
                        <m:t>x</m:t>
                      </m:r>
                    </m:e>
                    <m:sub>
                      <m:r>
                        <m:rPr>
                          <m:sty m:val="bi"/>
                        </m:rPr>
                        <w:rPr>
                          <w:rFonts w:ascii="Cambria Math" w:eastAsiaTheme="minorEastAsia" w:hAnsi="Cambria Math" w:cstheme="minorHAnsi"/>
                          <w:sz w:val="18"/>
                          <w:szCs w:val="18"/>
                        </w:rPr>
                        <m:t>i</m:t>
                      </m:r>
                    </m:sub>
                  </m:sSub>
                  <m:r>
                    <m:rPr>
                      <m:sty m:val="bi"/>
                    </m:rPr>
                    <w:rPr>
                      <w:rFonts w:ascii="Cambria Math" w:eastAsiaTheme="minorEastAsia" w:hAnsi="Cambria Math" w:cstheme="minorHAnsi"/>
                      <w:sz w:val="18"/>
                      <w:szCs w:val="18"/>
                    </w:rPr>
                    <m:t>'</m:t>
                  </m:r>
                </m:sub>
              </m:sSub>
            </m:oMath>
            <w:r w:rsidR="006246BF" w:rsidRPr="004F183D">
              <w:rPr>
                <w:rFonts w:eastAsia="Calibri" w:cstheme="minorHAnsi"/>
                <w:b/>
                <w:bCs/>
                <w:sz w:val="18"/>
                <w:szCs w:val="18"/>
              </w:rPr>
              <w:t>[displacement, nm]</w:t>
            </w:r>
            <w:r w:rsidR="006246BF" w:rsidRPr="004F183D">
              <w:rPr>
                <w:rFonts w:eastAsia="Times New Roman" w:cstheme="minorHAnsi"/>
                <w:b/>
                <w:bCs/>
                <w:color w:val="000000"/>
                <w:sz w:val="18"/>
                <w:szCs w:val="18"/>
              </w:rPr>
              <w:t> </w:t>
            </w:r>
          </w:p>
        </w:tc>
      </w:tr>
      <w:tr w:rsidR="006246BF" w:rsidRPr="004F183D" w14:paraId="75E933B4" w14:textId="77777777" w:rsidTr="00515780">
        <w:trPr>
          <w:trHeight w:val="439"/>
        </w:trPr>
        <w:tc>
          <w:tcPr>
            <w:tcW w:w="4396"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EEA7F5C" w14:textId="37AC78A4" w:rsidR="006246BF" w:rsidRPr="004F183D" w:rsidRDefault="006246BF">
            <w:pPr>
              <w:spacing w:line="240" w:lineRule="auto"/>
              <w:jc w:val="left"/>
              <w:rPr>
                <w:rFonts w:eastAsia="Times New Roman" w:cstheme="minorHAnsi"/>
                <w:b/>
                <w:bCs/>
                <w:color w:val="000000" w:themeColor="text1"/>
                <w:sz w:val="18"/>
                <w:szCs w:val="18"/>
                <w:lang w:val="de-DE"/>
              </w:rPr>
            </w:pPr>
            <w:r w:rsidRPr="004F183D">
              <w:rPr>
                <w:rFonts w:eastAsia="Times New Roman" w:cstheme="minorHAnsi"/>
                <w:b/>
                <w:bCs/>
                <w:color w:val="000000" w:themeColor="text1"/>
                <w:sz w:val="18"/>
                <w:szCs w:val="18"/>
                <w:lang w:val="de-DE"/>
              </w:rPr>
              <w:t>CF®640R-BTX-labeled nAChR (n=3,006)*</w:t>
            </w:r>
          </w:p>
        </w:tc>
        <w:tc>
          <w:tcPr>
            <w:tcW w:w="1027" w:type="dxa"/>
            <w:tcBorders>
              <w:top w:val="nil"/>
              <w:left w:val="nil"/>
              <w:bottom w:val="single" w:sz="4" w:space="0" w:color="auto"/>
              <w:right w:val="single" w:sz="4" w:space="0" w:color="auto"/>
            </w:tcBorders>
            <w:shd w:val="clear" w:color="auto" w:fill="auto"/>
            <w:noWrap/>
            <w:vAlign w:val="center"/>
            <w:hideMark/>
          </w:tcPr>
          <w:p w14:paraId="3524DBC4" w14:textId="77777777" w:rsidR="006246BF" w:rsidRPr="004F183D" w:rsidRDefault="006246BF">
            <w:pPr>
              <w:spacing w:line="240" w:lineRule="auto"/>
              <w:jc w:val="center"/>
              <w:rPr>
                <w:rFonts w:eastAsia="Times New Roman" w:cstheme="minorHAnsi"/>
                <w:color w:val="000000"/>
                <w:sz w:val="18"/>
                <w:szCs w:val="18"/>
              </w:rPr>
            </w:pPr>
            <w:r w:rsidRPr="004F183D">
              <w:rPr>
                <w:rFonts w:eastAsia="Times New Roman" w:cstheme="minorHAnsi"/>
                <w:color w:val="000000"/>
                <w:sz w:val="18"/>
                <w:szCs w:val="18"/>
                <w:lang w:val="de-DE"/>
              </w:rPr>
              <w:t> </w:t>
            </w:r>
            <w:r w:rsidRPr="004F183D">
              <w:rPr>
                <w:sz w:val="18"/>
                <w:szCs w:val="18"/>
              </w:rPr>
              <w:t xml:space="preserve">1105 </w:t>
            </w:r>
            <w:r w:rsidRPr="004F183D">
              <w:rPr>
                <w:rFonts w:cstheme="minorHAnsi"/>
                <w:sz w:val="18"/>
                <w:szCs w:val="18"/>
              </w:rPr>
              <w:t>± 26</w:t>
            </w:r>
          </w:p>
        </w:tc>
        <w:tc>
          <w:tcPr>
            <w:tcW w:w="1260" w:type="dxa"/>
            <w:tcBorders>
              <w:top w:val="nil"/>
              <w:left w:val="nil"/>
              <w:bottom w:val="single" w:sz="4" w:space="0" w:color="auto"/>
              <w:right w:val="single" w:sz="4" w:space="0" w:color="auto"/>
            </w:tcBorders>
            <w:shd w:val="clear" w:color="auto" w:fill="auto"/>
            <w:noWrap/>
            <w:vAlign w:val="center"/>
            <w:hideMark/>
          </w:tcPr>
          <w:p w14:paraId="620FC50B" w14:textId="77777777" w:rsidR="006246BF" w:rsidRPr="004F183D" w:rsidRDefault="006246BF">
            <w:pPr>
              <w:spacing w:line="240" w:lineRule="auto"/>
              <w:jc w:val="center"/>
              <w:rPr>
                <w:rFonts w:eastAsia="Times New Roman" w:cstheme="minorHAnsi"/>
                <w:color w:val="000000"/>
                <w:sz w:val="18"/>
                <w:szCs w:val="18"/>
              </w:rPr>
            </w:pPr>
            <w:r w:rsidRPr="004F183D">
              <w:rPr>
                <w:rFonts w:eastAsia="Times New Roman" w:cstheme="minorHAnsi"/>
                <w:color w:val="000000"/>
                <w:sz w:val="18"/>
                <w:szCs w:val="18"/>
              </w:rPr>
              <w:t> 0.948</w:t>
            </w:r>
            <w:r w:rsidRPr="004F183D">
              <w:rPr>
                <w:sz w:val="18"/>
                <w:szCs w:val="18"/>
              </w:rPr>
              <w:t xml:space="preserve"> </w:t>
            </w:r>
            <w:r w:rsidRPr="004F183D">
              <w:rPr>
                <w:rFonts w:cstheme="minorHAnsi"/>
                <w:sz w:val="18"/>
                <w:szCs w:val="18"/>
              </w:rPr>
              <w:t>± 0.022</w:t>
            </w:r>
          </w:p>
        </w:tc>
        <w:tc>
          <w:tcPr>
            <w:tcW w:w="1165" w:type="dxa"/>
            <w:tcBorders>
              <w:top w:val="nil"/>
              <w:left w:val="nil"/>
              <w:bottom w:val="single" w:sz="4" w:space="0" w:color="auto"/>
              <w:right w:val="single" w:sz="4" w:space="0" w:color="auto"/>
            </w:tcBorders>
            <w:shd w:val="clear" w:color="auto" w:fill="auto"/>
            <w:noWrap/>
            <w:vAlign w:val="center"/>
            <w:hideMark/>
          </w:tcPr>
          <w:p w14:paraId="120724D8" w14:textId="77777777" w:rsidR="006246BF" w:rsidRPr="004F183D" w:rsidRDefault="006246BF">
            <w:pPr>
              <w:spacing w:line="240" w:lineRule="auto"/>
              <w:jc w:val="center"/>
              <w:rPr>
                <w:rFonts w:eastAsia="Times New Roman" w:cstheme="minorHAnsi"/>
                <w:color w:val="000000"/>
                <w:sz w:val="18"/>
                <w:szCs w:val="18"/>
              </w:rPr>
            </w:pPr>
            <w:r w:rsidRPr="004F183D">
              <w:rPr>
                <w:sz w:val="18"/>
                <w:szCs w:val="18"/>
              </w:rPr>
              <w:t xml:space="preserve">858.68 </w:t>
            </w:r>
            <w:r w:rsidRPr="004F183D">
              <w:rPr>
                <w:rFonts w:cstheme="minorHAnsi"/>
                <w:sz w:val="18"/>
                <w:szCs w:val="18"/>
              </w:rPr>
              <w:t>± 0.61</w:t>
            </w:r>
            <w:r w:rsidRPr="004F183D">
              <w:rPr>
                <w:rFonts w:eastAsia="Times New Roman" w:cstheme="minorHAnsi"/>
                <w:color w:val="000000"/>
                <w:sz w:val="18"/>
                <w:szCs w:val="18"/>
              </w:rPr>
              <w:t> </w:t>
            </w:r>
          </w:p>
        </w:tc>
        <w:tc>
          <w:tcPr>
            <w:tcW w:w="1265" w:type="dxa"/>
            <w:tcBorders>
              <w:top w:val="nil"/>
              <w:left w:val="nil"/>
              <w:bottom w:val="single" w:sz="4" w:space="0" w:color="auto"/>
              <w:right w:val="single" w:sz="4" w:space="0" w:color="auto"/>
            </w:tcBorders>
            <w:shd w:val="clear" w:color="auto" w:fill="auto"/>
            <w:noWrap/>
            <w:vAlign w:val="center"/>
            <w:hideMark/>
          </w:tcPr>
          <w:p w14:paraId="371D30E3" w14:textId="453D3BA3" w:rsidR="006246BF" w:rsidRPr="004F183D" w:rsidRDefault="006246BF" w:rsidP="00E528CC">
            <w:pPr>
              <w:spacing w:line="240" w:lineRule="auto"/>
              <w:jc w:val="center"/>
              <w:rPr>
                <w:rFonts w:eastAsia="Times New Roman" w:cstheme="minorHAnsi"/>
                <w:color w:val="000000"/>
                <w:sz w:val="18"/>
                <w:szCs w:val="18"/>
              </w:rPr>
            </w:pPr>
            <w:r w:rsidRPr="004F183D">
              <w:rPr>
                <w:sz w:val="18"/>
                <w:szCs w:val="18"/>
              </w:rPr>
              <w:t xml:space="preserve">15 </w:t>
            </w:r>
            <w:r w:rsidRPr="004F183D">
              <w:rPr>
                <w:rFonts w:cstheme="minorHAnsi"/>
                <w:sz w:val="18"/>
                <w:szCs w:val="18"/>
              </w:rPr>
              <w:t>± 1</w:t>
            </w:r>
          </w:p>
        </w:tc>
      </w:tr>
      <w:tr w:rsidR="006246BF" w:rsidRPr="004F183D" w14:paraId="6E9B6E66" w14:textId="77777777" w:rsidTr="00515780">
        <w:trPr>
          <w:trHeight w:val="276"/>
        </w:trPr>
        <w:tc>
          <w:tcPr>
            <w:tcW w:w="4396"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E7165EC" w14:textId="39282ADF" w:rsidR="006246BF" w:rsidRPr="004F183D" w:rsidRDefault="006246BF">
            <w:pPr>
              <w:spacing w:line="240" w:lineRule="auto"/>
              <w:jc w:val="left"/>
              <w:rPr>
                <w:rFonts w:eastAsia="Times New Roman" w:cstheme="minorHAnsi"/>
                <w:b/>
                <w:bCs/>
                <w:color w:val="000000" w:themeColor="text1"/>
                <w:sz w:val="18"/>
                <w:szCs w:val="18"/>
                <w:lang w:val="de-DE"/>
              </w:rPr>
            </w:pPr>
            <w:r w:rsidRPr="004F183D">
              <w:rPr>
                <w:rFonts w:eastAsia="Times New Roman" w:cstheme="minorHAnsi"/>
                <w:b/>
                <w:bCs/>
                <w:color w:val="000000" w:themeColor="text1"/>
                <w:sz w:val="18"/>
                <w:szCs w:val="18"/>
                <w:lang w:val="de-DE"/>
              </w:rPr>
              <w:t>CF®640R-BTX-labeled nAChR +  CDx (n=</w:t>
            </w:r>
            <w:r w:rsidR="009F57FD" w:rsidRPr="004F183D">
              <w:rPr>
                <w:rFonts w:eastAsia="Times New Roman" w:cstheme="minorHAnsi"/>
                <w:b/>
                <w:bCs/>
                <w:color w:val="000000" w:themeColor="text1"/>
                <w:sz w:val="18"/>
                <w:szCs w:val="18"/>
                <w:lang w:val="de-DE"/>
              </w:rPr>
              <w:t>2</w:t>
            </w:r>
            <w:r w:rsidRPr="004F183D">
              <w:rPr>
                <w:rFonts w:eastAsia="Times New Roman" w:cstheme="minorHAnsi"/>
                <w:b/>
                <w:bCs/>
                <w:color w:val="000000" w:themeColor="text1"/>
                <w:sz w:val="18"/>
                <w:szCs w:val="18"/>
                <w:lang w:val="de-DE"/>
              </w:rPr>
              <w:t>,</w:t>
            </w:r>
            <w:r w:rsidR="009F57FD" w:rsidRPr="004F183D">
              <w:rPr>
                <w:rFonts w:eastAsia="Times New Roman" w:cstheme="minorHAnsi"/>
                <w:b/>
                <w:bCs/>
                <w:color w:val="000000" w:themeColor="text1"/>
                <w:sz w:val="18"/>
                <w:szCs w:val="18"/>
                <w:lang w:val="de-DE"/>
              </w:rPr>
              <w:t>474</w:t>
            </w:r>
            <w:r w:rsidRPr="004F183D">
              <w:rPr>
                <w:rFonts w:eastAsia="Times New Roman" w:cstheme="minorHAnsi"/>
                <w:b/>
                <w:bCs/>
                <w:color w:val="000000" w:themeColor="text1"/>
                <w:sz w:val="18"/>
                <w:szCs w:val="18"/>
                <w:lang w:val="de-DE"/>
              </w:rPr>
              <w:t>)</w:t>
            </w:r>
          </w:p>
        </w:tc>
        <w:tc>
          <w:tcPr>
            <w:tcW w:w="1027" w:type="dxa"/>
            <w:tcBorders>
              <w:top w:val="nil"/>
              <w:left w:val="nil"/>
              <w:bottom w:val="single" w:sz="4" w:space="0" w:color="auto"/>
              <w:right w:val="single" w:sz="4" w:space="0" w:color="auto"/>
            </w:tcBorders>
            <w:shd w:val="clear" w:color="auto" w:fill="auto"/>
            <w:noWrap/>
            <w:vAlign w:val="center"/>
            <w:hideMark/>
          </w:tcPr>
          <w:p w14:paraId="2F5FC702" w14:textId="3648EEBF"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lang w:val="de-DE"/>
              </w:rPr>
              <w:t> </w:t>
            </w:r>
            <w:r w:rsidRPr="004F183D">
              <w:rPr>
                <w:color w:val="000000" w:themeColor="text1"/>
                <w:sz w:val="18"/>
                <w:szCs w:val="18"/>
              </w:rPr>
              <w:t>7</w:t>
            </w:r>
            <w:r w:rsidR="009F57FD" w:rsidRPr="004F183D">
              <w:rPr>
                <w:color w:val="000000" w:themeColor="text1"/>
                <w:sz w:val="18"/>
                <w:szCs w:val="18"/>
              </w:rPr>
              <w:t>93</w:t>
            </w:r>
            <w:r w:rsidRPr="004F183D">
              <w:rPr>
                <w:color w:val="000000" w:themeColor="text1"/>
                <w:sz w:val="18"/>
                <w:szCs w:val="18"/>
              </w:rPr>
              <w:t xml:space="preserve"> </w:t>
            </w:r>
            <w:r w:rsidRPr="004F183D">
              <w:rPr>
                <w:rFonts w:cstheme="minorHAnsi"/>
                <w:color w:val="000000" w:themeColor="text1"/>
                <w:sz w:val="18"/>
                <w:szCs w:val="18"/>
              </w:rPr>
              <w:t xml:space="preserve">± </w:t>
            </w:r>
            <w:r w:rsidR="009F57FD" w:rsidRPr="004F183D">
              <w:rPr>
                <w:rFonts w:cstheme="minorHAnsi"/>
                <w:color w:val="000000" w:themeColor="text1"/>
                <w:sz w:val="18"/>
                <w:szCs w:val="18"/>
              </w:rPr>
              <w:t>27</w:t>
            </w:r>
          </w:p>
        </w:tc>
        <w:tc>
          <w:tcPr>
            <w:tcW w:w="1260" w:type="dxa"/>
            <w:tcBorders>
              <w:top w:val="nil"/>
              <w:left w:val="nil"/>
              <w:bottom w:val="single" w:sz="4" w:space="0" w:color="auto"/>
              <w:right w:val="single" w:sz="4" w:space="0" w:color="auto"/>
            </w:tcBorders>
            <w:shd w:val="clear" w:color="auto" w:fill="auto"/>
            <w:noWrap/>
            <w:vAlign w:val="center"/>
            <w:hideMark/>
          </w:tcPr>
          <w:p w14:paraId="08625B04" w14:textId="2B4BC7C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0.</w:t>
            </w:r>
            <w:r w:rsidR="00664ACE" w:rsidRPr="004F183D">
              <w:rPr>
                <w:rFonts w:eastAsia="Times New Roman" w:cstheme="minorHAnsi"/>
                <w:color w:val="000000" w:themeColor="text1"/>
                <w:sz w:val="18"/>
                <w:szCs w:val="18"/>
              </w:rPr>
              <w:t>724</w:t>
            </w:r>
            <w:r w:rsidRPr="004F183D">
              <w:rPr>
                <w:color w:val="000000" w:themeColor="text1"/>
                <w:sz w:val="18"/>
                <w:szCs w:val="18"/>
              </w:rPr>
              <w:t xml:space="preserve"> </w:t>
            </w:r>
            <w:r w:rsidRPr="004F183D">
              <w:rPr>
                <w:rFonts w:cstheme="minorHAnsi"/>
                <w:color w:val="000000" w:themeColor="text1"/>
                <w:sz w:val="18"/>
                <w:szCs w:val="18"/>
              </w:rPr>
              <w:t>± 0.0</w:t>
            </w:r>
            <w:r w:rsidR="00664ACE" w:rsidRPr="004F183D">
              <w:rPr>
                <w:rFonts w:cstheme="minorHAnsi"/>
                <w:color w:val="000000" w:themeColor="text1"/>
                <w:sz w:val="18"/>
                <w:szCs w:val="18"/>
              </w:rPr>
              <w:t>19</w:t>
            </w:r>
          </w:p>
        </w:tc>
        <w:tc>
          <w:tcPr>
            <w:tcW w:w="1165" w:type="dxa"/>
            <w:tcBorders>
              <w:top w:val="nil"/>
              <w:left w:val="nil"/>
              <w:bottom w:val="single" w:sz="4" w:space="0" w:color="auto"/>
              <w:right w:val="single" w:sz="4" w:space="0" w:color="auto"/>
            </w:tcBorders>
            <w:shd w:val="clear" w:color="auto" w:fill="auto"/>
            <w:noWrap/>
            <w:vAlign w:val="center"/>
            <w:hideMark/>
          </w:tcPr>
          <w:p w14:paraId="404A6046" w14:textId="34FE0DA2"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914</w:t>
            </w:r>
            <w:r w:rsidRPr="004F183D">
              <w:rPr>
                <w:color w:val="000000" w:themeColor="text1"/>
                <w:sz w:val="18"/>
                <w:szCs w:val="18"/>
              </w:rPr>
              <w:t>.</w:t>
            </w:r>
            <w:r w:rsidR="00FD613C" w:rsidRPr="004F183D">
              <w:rPr>
                <w:color w:val="000000" w:themeColor="text1"/>
                <w:sz w:val="18"/>
                <w:szCs w:val="18"/>
              </w:rPr>
              <w:t>34</w:t>
            </w:r>
            <w:r w:rsidRPr="004F183D">
              <w:rPr>
                <w:color w:val="000000" w:themeColor="text1"/>
                <w:sz w:val="18"/>
                <w:szCs w:val="18"/>
              </w:rPr>
              <w:t xml:space="preserve"> </w:t>
            </w:r>
            <w:r w:rsidRPr="004F183D">
              <w:rPr>
                <w:rFonts w:cstheme="minorHAnsi"/>
                <w:color w:val="000000" w:themeColor="text1"/>
                <w:sz w:val="18"/>
                <w:szCs w:val="18"/>
              </w:rPr>
              <w:t>± 0.</w:t>
            </w:r>
            <w:r w:rsidR="00FD613C" w:rsidRPr="004F183D">
              <w:rPr>
                <w:rFonts w:cstheme="minorHAnsi"/>
                <w:color w:val="000000" w:themeColor="text1"/>
                <w:sz w:val="18"/>
                <w:szCs w:val="18"/>
              </w:rPr>
              <w:t>87</w:t>
            </w:r>
          </w:p>
        </w:tc>
        <w:tc>
          <w:tcPr>
            <w:tcW w:w="1265" w:type="dxa"/>
            <w:tcBorders>
              <w:top w:val="nil"/>
              <w:left w:val="nil"/>
              <w:bottom w:val="single" w:sz="4" w:space="0" w:color="auto"/>
              <w:right w:val="single" w:sz="4" w:space="0" w:color="auto"/>
            </w:tcBorders>
            <w:shd w:val="clear" w:color="auto" w:fill="auto"/>
            <w:noWrap/>
            <w:vAlign w:val="center"/>
            <w:hideMark/>
          </w:tcPr>
          <w:p w14:paraId="005C43A3" w14:textId="5925C257" w:rsidR="006246BF" w:rsidRPr="004F183D" w:rsidRDefault="006246BF" w:rsidP="00E528CC">
            <w:pPr>
              <w:spacing w:line="240" w:lineRule="auto"/>
              <w:jc w:val="center"/>
              <w:rPr>
                <w:rFonts w:eastAsia="Times New Roman" w:cstheme="minorHAnsi"/>
                <w:color w:val="000000" w:themeColor="text1"/>
                <w:sz w:val="18"/>
                <w:szCs w:val="18"/>
              </w:rPr>
            </w:pPr>
            <w:r w:rsidRPr="004F183D">
              <w:rPr>
                <w:color w:val="000000" w:themeColor="text1"/>
                <w:sz w:val="18"/>
                <w:szCs w:val="18"/>
              </w:rPr>
              <w:t xml:space="preserve">15 </w:t>
            </w:r>
            <w:r w:rsidRPr="004F183D">
              <w:rPr>
                <w:rFonts w:cstheme="minorHAnsi"/>
                <w:color w:val="000000" w:themeColor="text1"/>
                <w:sz w:val="18"/>
                <w:szCs w:val="18"/>
              </w:rPr>
              <w:t>± 1</w:t>
            </w:r>
          </w:p>
        </w:tc>
      </w:tr>
      <w:tr w:rsidR="006246BF" w:rsidRPr="004F183D" w14:paraId="5FCAFC39" w14:textId="77777777" w:rsidTr="00515780">
        <w:trPr>
          <w:trHeight w:val="255"/>
        </w:trPr>
        <w:tc>
          <w:tcPr>
            <w:tcW w:w="4396"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BE72302" w14:textId="115DCEE7" w:rsidR="006246BF" w:rsidRPr="004F183D" w:rsidRDefault="006246BF">
            <w:pPr>
              <w:spacing w:line="240" w:lineRule="auto"/>
              <w:jc w:val="left"/>
              <w:rPr>
                <w:rFonts w:eastAsia="Times New Roman" w:cstheme="minorHAnsi"/>
                <w:b/>
                <w:bCs/>
                <w:color w:val="000000" w:themeColor="text1"/>
                <w:sz w:val="18"/>
                <w:szCs w:val="18"/>
              </w:rPr>
            </w:pPr>
            <w:r w:rsidRPr="004F183D">
              <w:rPr>
                <w:rFonts w:eastAsia="Times New Roman" w:cstheme="minorHAnsi"/>
                <w:b/>
                <w:bCs/>
                <w:color w:val="000000" w:themeColor="text1"/>
                <w:sz w:val="18"/>
                <w:szCs w:val="18"/>
              </w:rPr>
              <w:t>Cholesterol analogue (fPEG-Chol) alone</w:t>
            </w:r>
            <w:r w:rsidR="00E528CC" w:rsidRPr="004F183D">
              <w:rPr>
                <w:rFonts w:eastAsia="Times New Roman" w:cstheme="minorHAnsi"/>
                <w:b/>
                <w:bCs/>
                <w:color w:val="000000" w:themeColor="text1"/>
                <w:sz w:val="18"/>
                <w:szCs w:val="18"/>
              </w:rPr>
              <w:t xml:space="preserve"> </w:t>
            </w:r>
            <w:r w:rsidRPr="004F183D">
              <w:rPr>
                <w:rFonts w:eastAsia="Times New Roman" w:cstheme="minorHAnsi"/>
                <w:b/>
                <w:bCs/>
                <w:color w:val="000000" w:themeColor="text1"/>
                <w:sz w:val="18"/>
                <w:szCs w:val="18"/>
              </w:rPr>
              <w:t>(n=</w:t>
            </w:r>
            <w:r w:rsidR="009F57FD" w:rsidRPr="004F183D">
              <w:rPr>
                <w:rFonts w:eastAsia="Times New Roman" w:cstheme="minorHAnsi"/>
                <w:b/>
                <w:bCs/>
                <w:color w:val="000000" w:themeColor="text1"/>
                <w:sz w:val="18"/>
                <w:szCs w:val="18"/>
              </w:rPr>
              <w:t>1,478</w:t>
            </w:r>
            <w:r w:rsidRPr="004F183D">
              <w:rPr>
                <w:rFonts w:eastAsia="Times New Roman" w:cstheme="minorHAnsi"/>
                <w:b/>
                <w:bCs/>
                <w:color w:val="000000" w:themeColor="text1"/>
                <w:sz w:val="18"/>
                <w:szCs w:val="18"/>
              </w:rPr>
              <w:t>)</w:t>
            </w:r>
          </w:p>
        </w:tc>
        <w:tc>
          <w:tcPr>
            <w:tcW w:w="1027" w:type="dxa"/>
            <w:tcBorders>
              <w:top w:val="nil"/>
              <w:left w:val="nil"/>
              <w:bottom w:val="single" w:sz="4" w:space="0" w:color="auto"/>
              <w:right w:val="single" w:sz="4" w:space="0" w:color="auto"/>
            </w:tcBorders>
            <w:shd w:val="clear" w:color="auto" w:fill="auto"/>
            <w:noWrap/>
            <w:vAlign w:val="center"/>
            <w:hideMark/>
          </w:tcPr>
          <w:p w14:paraId="4D36F7CA" w14:textId="1AAF9598"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1</w:t>
            </w:r>
            <w:r w:rsidR="009F57FD" w:rsidRPr="004F183D">
              <w:rPr>
                <w:color w:val="000000" w:themeColor="text1"/>
                <w:sz w:val="18"/>
                <w:szCs w:val="18"/>
              </w:rPr>
              <w:t>012</w:t>
            </w:r>
            <w:r w:rsidRPr="004F183D">
              <w:rPr>
                <w:color w:val="000000" w:themeColor="text1"/>
                <w:sz w:val="18"/>
                <w:szCs w:val="18"/>
              </w:rPr>
              <w:t xml:space="preserve"> </w:t>
            </w:r>
            <w:r w:rsidRPr="004F183D">
              <w:rPr>
                <w:rFonts w:cstheme="minorHAnsi"/>
                <w:color w:val="000000" w:themeColor="text1"/>
                <w:sz w:val="18"/>
                <w:szCs w:val="18"/>
              </w:rPr>
              <w:t xml:space="preserve">± </w:t>
            </w:r>
            <w:r w:rsidR="009F57FD" w:rsidRPr="004F183D">
              <w:rPr>
                <w:rFonts w:cstheme="minorHAnsi"/>
                <w:color w:val="000000" w:themeColor="text1"/>
                <w:sz w:val="18"/>
                <w:szCs w:val="18"/>
              </w:rPr>
              <w:t>31</w:t>
            </w:r>
          </w:p>
        </w:tc>
        <w:tc>
          <w:tcPr>
            <w:tcW w:w="1260" w:type="dxa"/>
            <w:tcBorders>
              <w:top w:val="nil"/>
              <w:left w:val="nil"/>
              <w:bottom w:val="single" w:sz="4" w:space="0" w:color="auto"/>
              <w:right w:val="single" w:sz="4" w:space="0" w:color="auto"/>
            </w:tcBorders>
            <w:shd w:val="clear" w:color="auto" w:fill="auto"/>
            <w:noWrap/>
            <w:vAlign w:val="center"/>
            <w:hideMark/>
          </w:tcPr>
          <w:p w14:paraId="50CCE815" w14:textId="7CB01A10"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0.</w:t>
            </w:r>
            <w:r w:rsidR="00664ACE" w:rsidRPr="004F183D">
              <w:rPr>
                <w:rFonts w:eastAsia="Times New Roman" w:cstheme="minorHAnsi"/>
                <w:color w:val="000000" w:themeColor="text1"/>
                <w:sz w:val="18"/>
                <w:szCs w:val="18"/>
              </w:rPr>
              <w:t>497</w:t>
            </w:r>
            <w:r w:rsidRPr="004F183D">
              <w:rPr>
                <w:color w:val="000000" w:themeColor="text1"/>
                <w:sz w:val="18"/>
                <w:szCs w:val="18"/>
              </w:rPr>
              <w:t xml:space="preserve"> </w:t>
            </w:r>
            <w:r w:rsidRPr="004F183D">
              <w:rPr>
                <w:rFonts w:cstheme="minorHAnsi"/>
                <w:color w:val="000000" w:themeColor="text1"/>
                <w:sz w:val="18"/>
                <w:szCs w:val="18"/>
              </w:rPr>
              <w:t>± 0.0</w:t>
            </w:r>
            <w:r w:rsidR="00664ACE" w:rsidRPr="004F183D">
              <w:rPr>
                <w:rFonts w:cstheme="minorHAnsi"/>
                <w:color w:val="000000" w:themeColor="text1"/>
                <w:sz w:val="18"/>
                <w:szCs w:val="18"/>
              </w:rPr>
              <w:t>17</w:t>
            </w:r>
          </w:p>
        </w:tc>
        <w:tc>
          <w:tcPr>
            <w:tcW w:w="1165" w:type="dxa"/>
            <w:tcBorders>
              <w:top w:val="nil"/>
              <w:left w:val="nil"/>
              <w:bottom w:val="single" w:sz="4" w:space="0" w:color="auto"/>
              <w:right w:val="single" w:sz="4" w:space="0" w:color="auto"/>
            </w:tcBorders>
            <w:shd w:val="clear" w:color="auto" w:fill="auto"/>
            <w:noWrap/>
            <w:vAlign w:val="center"/>
            <w:hideMark/>
          </w:tcPr>
          <w:p w14:paraId="5FF05674" w14:textId="4583540C"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00FD613C" w:rsidRPr="004F183D">
              <w:rPr>
                <w:rFonts w:eastAsia="Times New Roman" w:cstheme="minorHAnsi"/>
                <w:color w:val="000000" w:themeColor="text1"/>
                <w:sz w:val="18"/>
                <w:szCs w:val="18"/>
              </w:rPr>
              <w:t>492</w:t>
            </w:r>
            <w:r w:rsidRPr="004F183D">
              <w:rPr>
                <w:color w:val="000000" w:themeColor="text1"/>
                <w:sz w:val="18"/>
                <w:szCs w:val="18"/>
              </w:rPr>
              <w:t>.</w:t>
            </w:r>
            <w:r w:rsidR="00FD613C" w:rsidRPr="004F183D">
              <w:rPr>
                <w:color w:val="000000" w:themeColor="text1"/>
                <w:sz w:val="18"/>
                <w:szCs w:val="18"/>
              </w:rPr>
              <w:t>18</w:t>
            </w:r>
            <w:r w:rsidRPr="004F183D">
              <w:rPr>
                <w:color w:val="000000" w:themeColor="text1"/>
                <w:sz w:val="18"/>
                <w:szCs w:val="18"/>
              </w:rPr>
              <w:t xml:space="preserve"> </w:t>
            </w:r>
            <w:r w:rsidRPr="004F183D">
              <w:rPr>
                <w:rFonts w:cstheme="minorHAnsi"/>
                <w:color w:val="000000" w:themeColor="text1"/>
                <w:sz w:val="18"/>
                <w:szCs w:val="18"/>
              </w:rPr>
              <w:t xml:space="preserve">± </w:t>
            </w:r>
            <w:r w:rsidR="00FD613C" w:rsidRPr="004F183D">
              <w:rPr>
                <w:rFonts w:cstheme="minorHAnsi"/>
                <w:color w:val="000000" w:themeColor="text1"/>
                <w:sz w:val="18"/>
                <w:szCs w:val="18"/>
              </w:rPr>
              <w:t>0</w:t>
            </w:r>
            <w:r w:rsidRPr="004F183D">
              <w:rPr>
                <w:rFonts w:cstheme="minorHAnsi"/>
                <w:color w:val="000000" w:themeColor="text1"/>
                <w:sz w:val="18"/>
                <w:szCs w:val="18"/>
              </w:rPr>
              <w:t>.</w:t>
            </w:r>
            <w:r w:rsidR="00FD613C" w:rsidRPr="004F183D">
              <w:rPr>
                <w:rFonts w:cstheme="minorHAnsi"/>
                <w:color w:val="000000" w:themeColor="text1"/>
                <w:sz w:val="18"/>
                <w:szCs w:val="18"/>
              </w:rPr>
              <w:t>63</w:t>
            </w:r>
          </w:p>
        </w:tc>
        <w:tc>
          <w:tcPr>
            <w:tcW w:w="1265" w:type="dxa"/>
            <w:tcBorders>
              <w:top w:val="nil"/>
              <w:left w:val="nil"/>
              <w:bottom w:val="single" w:sz="4" w:space="0" w:color="auto"/>
              <w:right w:val="single" w:sz="4" w:space="0" w:color="auto"/>
            </w:tcBorders>
            <w:shd w:val="clear" w:color="auto" w:fill="auto"/>
            <w:noWrap/>
            <w:vAlign w:val="center"/>
            <w:hideMark/>
          </w:tcPr>
          <w:p w14:paraId="22317E67" w14:textId="189D738D" w:rsidR="006246BF" w:rsidRPr="004F183D" w:rsidRDefault="006246BF" w:rsidP="00E528CC">
            <w:pPr>
              <w:spacing w:line="240" w:lineRule="auto"/>
              <w:jc w:val="center"/>
              <w:rPr>
                <w:rFonts w:eastAsia="Times New Roman" w:cstheme="minorHAnsi"/>
                <w:color w:val="000000" w:themeColor="text1"/>
                <w:sz w:val="18"/>
                <w:szCs w:val="18"/>
              </w:rPr>
            </w:pPr>
            <w:r w:rsidRPr="004F183D">
              <w:rPr>
                <w:color w:val="000000" w:themeColor="text1"/>
                <w:sz w:val="18"/>
                <w:szCs w:val="18"/>
              </w:rPr>
              <w:t xml:space="preserve">14 </w:t>
            </w:r>
            <w:r w:rsidRPr="004F183D">
              <w:rPr>
                <w:rFonts w:cstheme="minorHAnsi"/>
                <w:color w:val="000000" w:themeColor="text1"/>
                <w:sz w:val="18"/>
                <w:szCs w:val="18"/>
              </w:rPr>
              <w:t>± 1</w:t>
            </w:r>
          </w:p>
        </w:tc>
      </w:tr>
      <w:tr w:rsidR="006246BF" w:rsidRPr="004F183D" w14:paraId="69C07E75" w14:textId="77777777" w:rsidTr="00515780">
        <w:trPr>
          <w:trHeight w:val="670"/>
        </w:trPr>
        <w:tc>
          <w:tcPr>
            <w:tcW w:w="4396"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93B0980" w14:textId="52D5250F" w:rsidR="006246BF" w:rsidRPr="004F183D" w:rsidRDefault="006246BF">
            <w:pPr>
              <w:spacing w:line="240" w:lineRule="auto"/>
              <w:jc w:val="left"/>
              <w:rPr>
                <w:rFonts w:eastAsia="Times New Roman" w:cstheme="minorHAnsi"/>
                <w:b/>
                <w:bCs/>
                <w:color w:val="000000" w:themeColor="text1"/>
                <w:sz w:val="18"/>
                <w:szCs w:val="18"/>
              </w:rPr>
            </w:pPr>
            <w:r w:rsidRPr="004F183D">
              <w:rPr>
                <w:rFonts w:eastAsia="Times New Roman" w:cstheme="minorHAnsi"/>
                <w:b/>
                <w:bCs/>
                <w:color w:val="000000" w:themeColor="text1"/>
                <w:sz w:val="18"/>
                <w:szCs w:val="18"/>
              </w:rPr>
              <w:t>Far-red toxin (CF®680R-BTX) alone (n=</w:t>
            </w:r>
            <w:r w:rsidR="009F57FD" w:rsidRPr="004F183D">
              <w:rPr>
                <w:rFonts w:eastAsia="Times New Roman" w:cstheme="minorHAnsi"/>
                <w:b/>
                <w:bCs/>
                <w:color w:val="000000" w:themeColor="text1"/>
                <w:sz w:val="18"/>
                <w:szCs w:val="18"/>
              </w:rPr>
              <w:t>404</w:t>
            </w:r>
            <w:r w:rsidRPr="004F183D">
              <w:rPr>
                <w:rFonts w:eastAsia="Times New Roman" w:cstheme="minorHAnsi"/>
                <w:b/>
                <w:bCs/>
                <w:color w:val="000000" w:themeColor="text1"/>
                <w:sz w:val="18"/>
                <w:szCs w:val="18"/>
              </w:rPr>
              <w:t>)</w:t>
            </w:r>
          </w:p>
        </w:tc>
        <w:tc>
          <w:tcPr>
            <w:tcW w:w="1027" w:type="dxa"/>
            <w:tcBorders>
              <w:top w:val="nil"/>
              <w:left w:val="nil"/>
              <w:bottom w:val="single" w:sz="4" w:space="0" w:color="auto"/>
              <w:right w:val="single" w:sz="4" w:space="0" w:color="auto"/>
            </w:tcBorders>
            <w:shd w:val="clear" w:color="auto" w:fill="auto"/>
            <w:noWrap/>
            <w:vAlign w:val="center"/>
            <w:hideMark/>
          </w:tcPr>
          <w:p w14:paraId="38E83177" w14:textId="2E79449B"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009F57FD" w:rsidRPr="004F183D">
              <w:rPr>
                <w:color w:val="000000" w:themeColor="text1"/>
                <w:sz w:val="18"/>
                <w:szCs w:val="18"/>
              </w:rPr>
              <w:t>925</w:t>
            </w:r>
            <w:r w:rsidRPr="004F183D">
              <w:rPr>
                <w:color w:val="000000" w:themeColor="text1"/>
                <w:sz w:val="18"/>
                <w:szCs w:val="18"/>
              </w:rPr>
              <w:t xml:space="preserve"> </w:t>
            </w:r>
            <w:r w:rsidRPr="004F183D">
              <w:rPr>
                <w:rFonts w:cstheme="minorHAnsi"/>
                <w:color w:val="000000" w:themeColor="text1"/>
                <w:sz w:val="18"/>
                <w:szCs w:val="18"/>
              </w:rPr>
              <w:t xml:space="preserve">± </w:t>
            </w:r>
            <w:r w:rsidR="009F57FD" w:rsidRPr="004F183D">
              <w:rPr>
                <w:rFonts w:cstheme="minorHAnsi"/>
                <w:color w:val="000000" w:themeColor="text1"/>
                <w:sz w:val="18"/>
                <w:szCs w:val="18"/>
              </w:rPr>
              <w:t>63</w:t>
            </w:r>
          </w:p>
        </w:tc>
        <w:tc>
          <w:tcPr>
            <w:tcW w:w="1260" w:type="dxa"/>
            <w:tcBorders>
              <w:top w:val="nil"/>
              <w:left w:val="nil"/>
              <w:bottom w:val="single" w:sz="4" w:space="0" w:color="auto"/>
              <w:right w:val="single" w:sz="4" w:space="0" w:color="auto"/>
            </w:tcBorders>
            <w:shd w:val="clear" w:color="auto" w:fill="auto"/>
            <w:noWrap/>
            <w:vAlign w:val="center"/>
            <w:hideMark/>
          </w:tcPr>
          <w:p w14:paraId="3EBE8463" w14:textId="12D52860"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0.9</w:t>
            </w:r>
            <w:r w:rsidR="00664ACE" w:rsidRPr="004F183D">
              <w:rPr>
                <w:rFonts w:eastAsia="Times New Roman" w:cstheme="minorHAnsi"/>
                <w:color w:val="000000" w:themeColor="text1"/>
                <w:sz w:val="18"/>
                <w:szCs w:val="18"/>
              </w:rPr>
              <w:t>89</w:t>
            </w:r>
            <w:r w:rsidRPr="004F183D">
              <w:rPr>
                <w:color w:val="000000" w:themeColor="text1"/>
                <w:sz w:val="18"/>
                <w:szCs w:val="18"/>
              </w:rPr>
              <w:t xml:space="preserve"> </w:t>
            </w:r>
            <w:r w:rsidRPr="004F183D">
              <w:rPr>
                <w:rFonts w:cstheme="minorHAnsi"/>
                <w:color w:val="000000" w:themeColor="text1"/>
                <w:sz w:val="18"/>
                <w:szCs w:val="18"/>
              </w:rPr>
              <w:t>± 0.0</w:t>
            </w:r>
            <w:r w:rsidR="00664ACE" w:rsidRPr="004F183D">
              <w:rPr>
                <w:rFonts w:cstheme="minorHAnsi"/>
                <w:color w:val="000000" w:themeColor="text1"/>
                <w:sz w:val="18"/>
                <w:szCs w:val="18"/>
              </w:rPr>
              <w:t>63</w:t>
            </w:r>
          </w:p>
        </w:tc>
        <w:tc>
          <w:tcPr>
            <w:tcW w:w="1165" w:type="dxa"/>
            <w:tcBorders>
              <w:top w:val="nil"/>
              <w:left w:val="nil"/>
              <w:bottom w:val="single" w:sz="4" w:space="0" w:color="auto"/>
              <w:right w:val="single" w:sz="4" w:space="0" w:color="auto"/>
            </w:tcBorders>
            <w:shd w:val="clear" w:color="auto" w:fill="auto"/>
            <w:noWrap/>
            <w:vAlign w:val="center"/>
            <w:hideMark/>
          </w:tcPr>
          <w:p w14:paraId="2DE9A1DB" w14:textId="09A90E6C"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1</w:t>
            </w:r>
            <w:r w:rsidR="00FD613C" w:rsidRPr="004F183D">
              <w:rPr>
                <w:color w:val="000000" w:themeColor="text1"/>
                <w:sz w:val="18"/>
                <w:szCs w:val="18"/>
              </w:rPr>
              <w:t>069</w:t>
            </w:r>
            <w:r w:rsidRPr="004F183D">
              <w:rPr>
                <w:color w:val="000000" w:themeColor="text1"/>
                <w:sz w:val="18"/>
                <w:szCs w:val="18"/>
              </w:rPr>
              <w:t>.</w:t>
            </w:r>
            <w:r w:rsidR="00FD613C" w:rsidRPr="004F183D">
              <w:rPr>
                <w:color w:val="000000" w:themeColor="text1"/>
                <w:sz w:val="18"/>
                <w:szCs w:val="18"/>
              </w:rPr>
              <w:t>76</w:t>
            </w:r>
            <w:r w:rsidRPr="004F183D">
              <w:rPr>
                <w:color w:val="000000" w:themeColor="text1"/>
                <w:sz w:val="18"/>
                <w:szCs w:val="18"/>
              </w:rPr>
              <w:t xml:space="preserve"> </w:t>
            </w:r>
            <w:r w:rsidRPr="004F183D">
              <w:rPr>
                <w:rFonts w:cstheme="minorHAnsi"/>
                <w:color w:val="000000" w:themeColor="text1"/>
                <w:sz w:val="18"/>
                <w:szCs w:val="18"/>
              </w:rPr>
              <w:t xml:space="preserve">± </w:t>
            </w:r>
            <w:r w:rsidR="00FD613C" w:rsidRPr="004F183D">
              <w:rPr>
                <w:rFonts w:cstheme="minorHAnsi"/>
                <w:color w:val="000000" w:themeColor="text1"/>
                <w:sz w:val="18"/>
                <w:szCs w:val="18"/>
              </w:rPr>
              <w:t>2</w:t>
            </w:r>
            <w:r w:rsidRPr="004F183D">
              <w:rPr>
                <w:rFonts w:cstheme="minorHAnsi"/>
                <w:color w:val="000000" w:themeColor="text1"/>
                <w:sz w:val="18"/>
                <w:szCs w:val="18"/>
              </w:rPr>
              <w:t>.</w:t>
            </w:r>
            <w:r w:rsidR="00FD613C" w:rsidRPr="004F183D">
              <w:rPr>
                <w:rFonts w:cstheme="minorHAnsi"/>
                <w:color w:val="000000" w:themeColor="text1"/>
                <w:sz w:val="18"/>
                <w:szCs w:val="18"/>
              </w:rPr>
              <w:t>32</w:t>
            </w:r>
          </w:p>
        </w:tc>
        <w:tc>
          <w:tcPr>
            <w:tcW w:w="1265" w:type="dxa"/>
            <w:tcBorders>
              <w:top w:val="nil"/>
              <w:left w:val="nil"/>
              <w:bottom w:val="single" w:sz="4" w:space="0" w:color="auto"/>
              <w:right w:val="single" w:sz="4" w:space="0" w:color="auto"/>
            </w:tcBorders>
            <w:shd w:val="clear" w:color="auto" w:fill="auto"/>
            <w:noWrap/>
            <w:vAlign w:val="center"/>
            <w:hideMark/>
          </w:tcPr>
          <w:p w14:paraId="76F32ADE" w14:textId="6B66A9EF" w:rsidR="006246BF" w:rsidRPr="004F183D" w:rsidRDefault="006246BF" w:rsidP="00E528CC">
            <w:pPr>
              <w:spacing w:line="240" w:lineRule="auto"/>
              <w:jc w:val="center"/>
              <w:rPr>
                <w:rFonts w:eastAsia="Times New Roman" w:cstheme="minorHAnsi"/>
                <w:color w:val="000000" w:themeColor="text1"/>
                <w:sz w:val="18"/>
                <w:szCs w:val="18"/>
              </w:rPr>
            </w:pPr>
            <w:r w:rsidRPr="004F183D">
              <w:rPr>
                <w:color w:val="000000" w:themeColor="text1"/>
                <w:sz w:val="18"/>
                <w:szCs w:val="18"/>
              </w:rPr>
              <w:t xml:space="preserve">15 </w:t>
            </w:r>
            <w:r w:rsidRPr="004F183D">
              <w:rPr>
                <w:rFonts w:cstheme="minorHAnsi"/>
                <w:color w:val="000000" w:themeColor="text1"/>
                <w:sz w:val="18"/>
                <w:szCs w:val="18"/>
              </w:rPr>
              <w:t>± 1</w:t>
            </w:r>
          </w:p>
        </w:tc>
      </w:tr>
      <w:tr w:rsidR="006246BF" w:rsidRPr="004F183D" w14:paraId="23C58525" w14:textId="77777777" w:rsidTr="00515780">
        <w:trPr>
          <w:trHeight w:val="410"/>
        </w:trPr>
        <w:tc>
          <w:tcPr>
            <w:tcW w:w="4396"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8C0396E" w14:textId="174C7862" w:rsidR="006246BF" w:rsidRPr="004F183D" w:rsidRDefault="006246BF">
            <w:pPr>
              <w:spacing w:line="240" w:lineRule="auto"/>
              <w:jc w:val="left"/>
              <w:rPr>
                <w:rFonts w:eastAsia="Times New Roman" w:cstheme="minorHAnsi"/>
                <w:b/>
                <w:bCs/>
                <w:color w:val="000000" w:themeColor="text1"/>
                <w:sz w:val="18"/>
                <w:szCs w:val="18"/>
              </w:rPr>
            </w:pPr>
            <w:r w:rsidRPr="004F183D">
              <w:rPr>
                <w:rFonts w:eastAsia="Times New Roman" w:cstheme="minorHAnsi"/>
                <w:b/>
                <w:bCs/>
                <w:color w:val="000000" w:themeColor="text1"/>
                <w:sz w:val="18"/>
                <w:szCs w:val="18"/>
              </w:rPr>
              <w:t>fPEG-Chol in the presence of far-red (CF®680R-BTX) toxin (n=</w:t>
            </w:r>
            <w:r w:rsidR="009F57FD" w:rsidRPr="004F183D">
              <w:rPr>
                <w:rFonts w:eastAsia="Times New Roman" w:cstheme="minorHAnsi"/>
                <w:b/>
                <w:bCs/>
                <w:color w:val="000000" w:themeColor="text1"/>
                <w:sz w:val="18"/>
                <w:szCs w:val="18"/>
              </w:rPr>
              <w:t>7</w:t>
            </w:r>
            <w:r w:rsidRPr="004F183D">
              <w:rPr>
                <w:rFonts w:eastAsia="Times New Roman" w:cstheme="minorHAnsi"/>
                <w:b/>
                <w:bCs/>
                <w:color w:val="000000" w:themeColor="text1"/>
                <w:sz w:val="18"/>
                <w:szCs w:val="18"/>
              </w:rPr>
              <w:t>,</w:t>
            </w:r>
            <w:r w:rsidR="009F57FD" w:rsidRPr="004F183D">
              <w:rPr>
                <w:rFonts w:eastAsia="Times New Roman" w:cstheme="minorHAnsi"/>
                <w:b/>
                <w:bCs/>
                <w:color w:val="000000" w:themeColor="text1"/>
                <w:sz w:val="18"/>
                <w:szCs w:val="18"/>
              </w:rPr>
              <w:t>057</w:t>
            </w:r>
            <w:r w:rsidRPr="004F183D">
              <w:rPr>
                <w:rFonts w:eastAsia="Times New Roman" w:cstheme="minorHAnsi"/>
                <w:b/>
                <w:bCs/>
                <w:color w:val="000000" w:themeColor="text1"/>
                <w:sz w:val="18"/>
                <w:szCs w:val="18"/>
              </w:rPr>
              <w:t>)</w:t>
            </w:r>
          </w:p>
        </w:tc>
        <w:tc>
          <w:tcPr>
            <w:tcW w:w="1027" w:type="dxa"/>
            <w:tcBorders>
              <w:top w:val="nil"/>
              <w:left w:val="nil"/>
              <w:bottom w:val="single" w:sz="4" w:space="0" w:color="auto"/>
              <w:right w:val="single" w:sz="4" w:space="0" w:color="auto"/>
            </w:tcBorders>
            <w:shd w:val="clear" w:color="auto" w:fill="auto"/>
            <w:noWrap/>
            <w:vAlign w:val="center"/>
            <w:hideMark/>
          </w:tcPr>
          <w:p w14:paraId="2167EC28" w14:textId="4F78FBDB"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1</w:t>
            </w:r>
            <w:r w:rsidR="009F57FD" w:rsidRPr="004F183D">
              <w:rPr>
                <w:color w:val="000000" w:themeColor="text1"/>
                <w:sz w:val="18"/>
                <w:szCs w:val="18"/>
              </w:rPr>
              <w:t>496</w:t>
            </w:r>
            <w:r w:rsidRPr="004F183D">
              <w:rPr>
                <w:color w:val="000000" w:themeColor="text1"/>
                <w:sz w:val="18"/>
                <w:szCs w:val="18"/>
              </w:rPr>
              <w:t xml:space="preserve"> </w:t>
            </w:r>
            <w:r w:rsidRPr="004F183D">
              <w:rPr>
                <w:rFonts w:cstheme="minorHAnsi"/>
                <w:color w:val="000000" w:themeColor="text1"/>
                <w:sz w:val="18"/>
                <w:szCs w:val="18"/>
              </w:rPr>
              <w:t xml:space="preserve">± </w:t>
            </w:r>
            <w:r w:rsidR="009F57FD" w:rsidRPr="004F183D">
              <w:rPr>
                <w:rFonts w:cstheme="minorHAnsi"/>
                <w:color w:val="000000" w:themeColor="text1"/>
                <w:sz w:val="18"/>
                <w:szCs w:val="18"/>
              </w:rPr>
              <w:t>23</w:t>
            </w:r>
          </w:p>
        </w:tc>
        <w:tc>
          <w:tcPr>
            <w:tcW w:w="1260" w:type="dxa"/>
            <w:tcBorders>
              <w:top w:val="nil"/>
              <w:left w:val="nil"/>
              <w:bottom w:val="single" w:sz="4" w:space="0" w:color="auto"/>
              <w:right w:val="single" w:sz="4" w:space="0" w:color="auto"/>
            </w:tcBorders>
            <w:shd w:val="clear" w:color="auto" w:fill="auto"/>
            <w:noWrap/>
            <w:vAlign w:val="center"/>
            <w:hideMark/>
          </w:tcPr>
          <w:p w14:paraId="2ADB810A" w14:textId="3E7E0B6F"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0.5</w:t>
            </w:r>
            <w:r w:rsidR="00791DC3" w:rsidRPr="004F183D">
              <w:rPr>
                <w:rFonts w:eastAsia="Times New Roman" w:cstheme="minorHAnsi"/>
                <w:color w:val="000000" w:themeColor="text1"/>
                <w:sz w:val="18"/>
                <w:szCs w:val="18"/>
              </w:rPr>
              <w:t>08</w:t>
            </w:r>
            <w:r w:rsidRPr="004F183D">
              <w:rPr>
                <w:color w:val="000000" w:themeColor="text1"/>
                <w:sz w:val="18"/>
                <w:szCs w:val="18"/>
              </w:rPr>
              <w:t xml:space="preserve"> </w:t>
            </w:r>
            <w:r w:rsidRPr="004F183D">
              <w:rPr>
                <w:rFonts w:cstheme="minorHAnsi"/>
                <w:color w:val="000000" w:themeColor="text1"/>
                <w:sz w:val="18"/>
                <w:szCs w:val="18"/>
              </w:rPr>
              <w:t>± 0.00</w:t>
            </w:r>
            <w:r w:rsidR="00791DC3" w:rsidRPr="004F183D">
              <w:rPr>
                <w:rFonts w:cstheme="minorHAnsi"/>
                <w:color w:val="000000" w:themeColor="text1"/>
                <w:sz w:val="18"/>
                <w:szCs w:val="18"/>
              </w:rPr>
              <w:t>8</w:t>
            </w:r>
          </w:p>
        </w:tc>
        <w:tc>
          <w:tcPr>
            <w:tcW w:w="1165" w:type="dxa"/>
            <w:tcBorders>
              <w:top w:val="nil"/>
              <w:left w:val="nil"/>
              <w:bottom w:val="single" w:sz="4" w:space="0" w:color="auto"/>
              <w:right w:val="single" w:sz="4" w:space="0" w:color="auto"/>
            </w:tcBorders>
            <w:shd w:val="clear" w:color="auto" w:fill="auto"/>
            <w:noWrap/>
            <w:vAlign w:val="center"/>
            <w:hideMark/>
          </w:tcPr>
          <w:p w14:paraId="41F2338D" w14:textId="27F00FAA" w:rsidR="006246BF" w:rsidRPr="004F183D" w:rsidRDefault="006309C9">
            <w:pPr>
              <w:spacing w:line="240" w:lineRule="auto"/>
              <w:jc w:val="center"/>
              <w:rPr>
                <w:rFonts w:eastAsia="Times New Roman" w:cstheme="minorHAnsi"/>
                <w:color w:val="000000" w:themeColor="text1"/>
                <w:sz w:val="18"/>
                <w:szCs w:val="18"/>
              </w:rPr>
            </w:pPr>
            <w:r w:rsidRPr="004F183D">
              <w:rPr>
                <w:color w:val="000000" w:themeColor="text1"/>
                <w:sz w:val="18"/>
                <w:szCs w:val="18"/>
              </w:rPr>
              <w:t>340</w:t>
            </w:r>
            <w:r w:rsidR="006246BF" w:rsidRPr="004F183D">
              <w:rPr>
                <w:color w:val="000000" w:themeColor="text1"/>
                <w:sz w:val="18"/>
                <w:szCs w:val="18"/>
              </w:rPr>
              <w:t>.</w:t>
            </w:r>
            <w:r w:rsidRPr="004F183D">
              <w:rPr>
                <w:color w:val="000000" w:themeColor="text1"/>
                <w:sz w:val="18"/>
                <w:szCs w:val="18"/>
              </w:rPr>
              <w:t>01</w:t>
            </w:r>
            <w:r w:rsidR="006246BF" w:rsidRPr="004F183D">
              <w:rPr>
                <w:color w:val="000000" w:themeColor="text1"/>
                <w:sz w:val="18"/>
                <w:szCs w:val="18"/>
              </w:rPr>
              <w:t xml:space="preserve"> </w:t>
            </w:r>
            <w:r w:rsidR="006246BF" w:rsidRPr="004F183D">
              <w:rPr>
                <w:rFonts w:cstheme="minorHAnsi"/>
                <w:color w:val="000000" w:themeColor="text1"/>
                <w:sz w:val="18"/>
                <w:szCs w:val="18"/>
              </w:rPr>
              <w:t>± 0.</w:t>
            </w:r>
            <w:r w:rsidRPr="004F183D">
              <w:rPr>
                <w:rFonts w:cstheme="minorHAnsi"/>
                <w:color w:val="000000" w:themeColor="text1"/>
                <w:sz w:val="18"/>
                <w:szCs w:val="18"/>
              </w:rPr>
              <w:t>15</w:t>
            </w:r>
            <w:r w:rsidR="006246BF" w:rsidRPr="004F183D">
              <w:rPr>
                <w:rFonts w:eastAsia="Times New Roman" w:cstheme="minorHAnsi"/>
                <w:color w:val="000000" w:themeColor="text1"/>
                <w:sz w:val="18"/>
                <w:szCs w:val="18"/>
              </w:rPr>
              <w:t> </w:t>
            </w:r>
          </w:p>
        </w:tc>
        <w:tc>
          <w:tcPr>
            <w:tcW w:w="1265" w:type="dxa"/>
            <w:tcBorders>
              <w:top w:val="nil"/>
              <w:left w:val="nil"/>
              <w:bottom w:val="single" w:sz="4" w:space="0" w:color="auto"/>
              <w:right w:val="single" w:sz="4" w:space="0" w:color="auto"/>
            </w:tcBorders>
            <w:shd w:val="clear" w:color="auto" w:fill="auto"/>
            <w:noWrap/>
            <w:vAlign w:val="center"/>
            <w:hideMark/>
          </w:tcPr>
          <w:p w14:paraId="03B076AD" w14:textId="3F95AA80" w:rsidR="006246BF" w:rsidRPr="004F183D" w:rsidRDefault="006246BF" w:rsidP="00E528CC">
            <w:pPr>
              <w:spacing w:line="240" w:lineRule="auto"/>
              <w:jc w:val="center"/>
              <w:rPr>
                <w:rFonts w:eastAsia="Times New Roman" w:cstheme="minorHAnsi"/>
                <w:color w:val="000000" w:themeColor="text1"/>
                <w:sz w:val="18"/>
                <w:szCs w:val="18"/>
              </w:rPr>
            </w:pPr>
            <w:r w:rsidRPr="004F183D">
              <w:rPr>
                <w:color w:val="000000" w:themeColor="text1"/>
                <w:sz w:val="18"/>
                <w:szCs w:val="18"/>
              </w:rPr>
              <w:t>1</w:t>
            </w:r>
            <w:r w:rsidR="006309C9" w:rsidRPr="004F183D">
              <w:rPr>
                <w:color w:val="000000" w:themeColor="text1"/>
                <w:sz w:val="18"/>
                <w:szCs w:val="18"/>
              </w:rPr>
              <w:t>6</w:t>
            </w:r>
            <w:r w:rsidRPr="004F183D">
              <w:rPr>
                <w:color w:val="000000" w:themeColor="text1"/>
                <w:sz w:val="18"/>
                <w:szCs w:val="18"/>
              </w:rPr>
              <w:t xml:space="preserve"> </w:t>
            </w:r>
            <w:r w:rsidRPr="004F183D">
              <w:rPr>
                <w:rFonts w:cstheme="minorHAnsi"/>
                <w:color w:val="000000" w:themeColor="text1"/>
                <w:sz w:val="18"/>
                <w:szCs w:val="18"/>
              </w:rPr>
              <w:t>± 1</w:t>
            </w:r>
          </w:p>
        </w:tc>
      </w:tr>
      <w:tr w:rsidR="006246BF" w:rsidRPr="004F183D" w14:paraId="263F3369" w14:textId="77777777" w:rsidTr="00515780">
        <w:trPr>
          <w:trHeight w:val="410"/>
        </w:trPr>
        <w:tc>
          <w:tcPr>
            <w:tcW w:w="4396"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B919C0E" w14:textId="760E5300" w:rsidR="006246BF" w:rsidRPr="004F183D" w:rsidRDefault="006246BF">
            <w:pPr>
              <w:spacing w:line="240" w:lineRule="auto"/>
              <w:jc w:val="left"/>
              <w:rPr>
                <w:rFonts w:eastAsia="Times New Roman" w:cstheme="minorHAnsi"/>
                <w:b/>
                <w:bCs/>
                <w:color w:val="000000" w:themeColor="text1"/>
                <w:sz w:val="18"/>
                <w:szCs w:val="18"/>
              </w:rPr>
            </w:pPr>
            <w:r w:rsidRPr="004F183D">
              <w:rPr>
                <w:rFonts w:eastAsia="Times New Roman" w:cstheme="minorHAnsi"/>
                <w:b/>
                <w:bCs/>
                <w:color w:val="000000" w:themeColor="text1"/>
                <w:sz w:val="18"/>
                <w:szCs w:val="18"/>
              </w:rPr>
              <w:t>Far-red toxin (CF®680R-BTX) in the presence of fPEG-Chol (n=</w:t>
            </w:r>
            <w:r w:rsidR="009F57FD" w:rsidRPr="004F183D">
              <w:rPr>
                <w:rFonts w:eastAsia="Times New Roman" w:cstheme="minorHAnsi"/>
                <w:b/>
                <w:bCs/>
                <w:color w:val="000000" w:themeColor="text1"/>
                <w:sz w:val="18"/>
                <w:szCs w:val="18"/>
              </w:rPr>
              <w:t>2</w:t>
            </w:r>
            <w:r w:rsidRPr="004F183D">
              <w:rPr>
                <w:rFonts w:eastAsia="Times New Roman" w:cstheme="minorHAnsi"/>
                <w:b/>
                <w:bCs/>
                <w:color w:val="000000" w:themeColor="text1"/>
                <w:sz w:val="18"/>
                <w:szCs w:val="18"/>
              </w:rPr>
              <w:t>,</w:t>
            </w:r>
            <w:r w:rsidR="009F57FD" w:rsidRPr="004F183D">
              <w:rPr>
                <w:rFonts w:eastAsia="Times New Roman" w:cstheme="minorHAnsi"/>
                <w:b/>
                <w:bCs/>
                <w:color w:val="000000" w:themeColor="text1"/>
                <w:sz w:val="18"/>
                <w:szCs w:val="18"/>
              </w:rPr>
              <w:t>219</w:t>
            </w:r>
            <w:r w:rsidRPr="004F183D">
              <w:rPr>
                <w:rFonts w:eastAsia="Times New Roman" w:cstheme="minorHAnsi"/>
                <w:b/>
                <w:bCs/>
                <w:color w:val="000000" w:themeColor="text1"/>
                <w:sz w:val="18"/>
                <w:szCs w:val="18"/>
              </w:rPr>
              <w:t>)</w:t>
            </w:r>
          </w:p>
        </w:tc>
        <w:tc>
          <w:tcPr>
            <w:tcW w:w="1027" w:type="dxa"/>
            <w:tcBorders>
              <w:top w:val="nil"/>
              <w:left w:val="nil"/>
              <w:bottom w:val="single" w:sz="4" w:space="0" w:color="auto"/>
              <w:right w:val="single" w:sz="4" w:space="0" w:color="auto"/>
            </w:tcBorders>
            <w:shd w:val="clear" w:color="auto" w:fill="auto"/>
            <w:noWrap/>
            <w:vAlign w:val="center"/>
            <w:hideMark/>
          </w:tcPr>
          <w:p w14:paraId="4C1CA717" w14:textId="0E8D450E"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2</w:t>
            </w:r>
            <w:r w:rsidR="009F57FD" w:rsidRPr="004F183D">
              <w:rPr>
                <w:color w:val="000000" w:themeColor="text1"/>
                <w:sz w:val="18"/>
                <w:szCs w:val="18"/>
              </w:rPr>
              <w:t>034</w:t>
            </w:r>
            <w:r w:rsidRPr="004F183D">
              <w:rPr>
                <w:color w:val="000000" w:themeColor="text1"/>
                <w:sz w:val="18"/>
                <w:szCs w:val="18"/>
              </w:rPr>
              <w:t xml:space="preserve"> </w:t>
            </w:r>
            <w:r w:rsidRPr="004F183D">
              <w:rPr>
                <w:rFonts w:cstheme="minorHAnsi"/>
                <w:color w:val="000000" w:themeColor="text1"/>
                <w:sz w:val="18"/>
                <w:szCs w:val="18"/>
              </w:rPr>
              <w:t xml:space="preserve">± </w:t>
            </w:r>
            <w:r w:rsidR="009F57FD" w:rsidRPr="004F183D">
              <w:rPr>
                <w:rFonts w:cstheme="minorHAnsi"/>
                <w:color w:val="000000" w:themeColor="text1"/>
                <w:sz w:val="18"/>
                <w:szCs w:val="18"/>
              </w:rPr>
              <w:t>62</w:t>
            </w:r>
          </w:p>
        </w:tc>
        <w:tc>
          <w:tcPr>
            <w:tcW w:w="1260" w:type="dxa"/>
            <w:tcBorders>
              <w:top w:val="nil"/>
              <w:left w:val="nil"/>
              <w:bottom w:val="single" w:sz="4" w:space="0" w:color="auto"/>
              <w:right w:val="single" w:sz="4" w:space="0" w:color="auto"/>
            </w:tcBorders>
            <w:shd w:val="clear" w:color="auto" w:fill="auto"/>
            <w:noWrap/>
            <w:vAlign w:val="center"/>
            <w:hideMark/>
          </w:tcPr>
          <w:p w14:paraId="02430DAD" w14:textId="55C64D90"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1.</w:t>
            </w:r>
            <w:r w:rsidR="00EE22BC" w:rsidRPr="004F183D">
              <w:rPr>
                <w:rFonts w:eastAsia="Times New Roman" w:cstheme="minorHAnsi"/>
                <w:color w:val="000000" w:themeColor="text1"/>
                <w:sz w:val="18"/>
                <w:szCs w:val="18"/>
              </w:rPr>
              <w:t>076</w:t>
            </w:r>
            <w:r w:rsidRPr="004F183D">
              <w:rPr>
                <w:color w:val="000000" w:themeColor="text1"/>
                <w:sz w:val="18"/>
                <w:szCs w:val="18"/>
              </w:rPr>
              <w:t xml:space="preserve"> </w:t>
            </w:r>
            <w:r w:rsidRPr="004F183D">
              <w:rPr>
                <w:rFonts w:cstheme="minorHAnsi"/>
                <w:color w:val="000000" w:themeColor="text1"/>
                <w:sz w:val="18"/>
                <w:szCs w:val="18"/>
              </w:rPr>
              <w:t>± 0.0</w:t>
            </w:r>
            <w:r w:rsidR="00EE22BC" w:rsidRPr="004F183D">
              <w:rPr>
                <w:rFonts w:cstheme="minorHAnsi"/>
                <w:color w:val="000000" w:themeColor="text1"/>
                <w:sz w:val="18"/>
                <w:szCs w:val="18"/>
              </w:rPr>
              <w:t>30</w:t>
            </w:r>
          </w:p>
        </w:tc>
        <w:tc>
          <w:tcPr>
            <w:tcW w:w="1165" w:type="dxa"/>
            <w:tcBorders>
              <w:top w:val="nil"/>
              <w:left w:val="nil"/>
              <w:bottom w:val="single" w:sz="4" w:space="0" w:color="auto"/>
              <w:right w:val="single" w:sz="4" w:space="0" w:color="auto"/>
            </w:tcBorders>
            <w:shd w:val="clear" w:color="auto" w:fill="auto"/>
            <w:noWrap/>
            <w:vAlign w:val="center"/>
            <w:hideMark/>
          </w:tcPr>
          <w:p w14:paraId="61706409" w14:textId="445781A5"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5</w:t>
            </w:r>
            <w:r w:rsidR="006309C9" w:rsidRPr="004F183D">
              <w:rPr>
                <w:color w:val="000000" w:themeColor="text1"/>
                <w:sz w:val="18"/>
                <w:szCs w:val="18"/>
              </w:rPr>
              <w:t>29</w:t>
            </w:r>
            <w:r w:rsidRPr="004F183D">
              <w:rPr>
                <w:color w:val="000000" w:themeColor="text1"/>
                <w:sz w:val="18"/>
                <w:szCs w:val="18"/>
              </w:rPr>
              <w:t>.</w:t>
            </w:r>
            <w:r w:rsidR="006309C9" w:rsidRPr="004F183D">
              <w:rPr>
                <w:color w:val="000000" w:themeColor="text1"/>
                <w:sz w:val="18"/>
                <w:szCs w:val="18"/>
              </w:rPr>
              <w:t>29</w:t>
            </w:r>
            <w:r w:rsidRPr="004F183D">
              <w:rPr>
                <w:color w:val="000000" w:themeColor="text1"/>
                <w:sz w:val="18"/>
                <w:szCs w:val="18"/>
              </w:rPr>
              <w:t xml:space="preserve"> </w:t>
            </w:r>
            <w:r w:rsidRPr="004F183D">
              <w:rPr>
                <w:rFonts w:cstheme="minorHAnsi"/>
                <w:color w:val="000000" w:themeColor="text1"/>
                <w:sz w:val="18"/>
                <w:szCs w:val="18"/>
              </w:rPr>
              <w:t>± 0.15</w:t>
            </w:r>
          </w:p>
        </w:tc>
        <w:tc>
          <w:tcPr>
            <w:tcW w:w="1265" w:type="dxa"/>
            <w:tcBorders>
              <w:top w:val="nil"/>
              <w:left w:val="nil"/>
              <w:bottom w:val="single" w:sz="4" w:space="0" w:color="auto"/>
              <w:right w:val="single" w:sz="4" w:space="0" w:color="auto"/>
            </w:tcBorders>
            <w:shd w:val="clear" w:color="auto" w:fill="auto"/>
            <w:noWrap/>
            <w:vAlign w:val="center"/>
            <w:hideMark/>
          </w:tcPr>
          <w:p w14:paraId="2FBAA456" w14:textId="6C156251" w:rsidR="006246BF" w:rsidRPr="004F183D" w:rsidRDefault="006309C9" w:rsidP="00E528CC">
            <w:pPr>
              <w:spacing w:line="240" w:lineRule="auto"/>
              <w:jc w:val="center"/>
              <w:rPr>
                <w:rFonts w:eastAsia="Times New Roman" w:cstheme="minorHAnsi"/>
                <w:color w:val="000000" w:themeColor="text1"/>
                <w:sz w:val="18"/>
                <w:szCs w:val="18"/>
              </w:rPr>
            </w:pPr>
            <w:r w:rsidRPr="004F183D">
              <w:rPr>
                <w:color w:val="000000" w:themeColor="text1"/>
                <w:sz w:val="18"/>
                <w:szCs w:val="18"/>
              </w:rPr>
              <w:t>14</w:t>
            </w:r>
            <w:r w:rsidR="006246BF" w:rsidRPr="004F183D">
              <w:rPr>
                <w:color w:val="000000" w:themeColor="text1"/>
                <w:sz w:val="18"/>
                <w:szCs w:val="18"/>
              </w:rPr>
              <w:t xml:space="preserve"> </w:t>
            </w:r>
            <w:r w:rsidR="006246BF" w:rsidRPr="004F183D">
              <w:rPr>
                <w:rFonts w:cstheme="minorHAnsi"/>
                <w:color w:val="000000" w:themeColor="text1"/>
                <w:sz w:val="18"/>
                <w:szCs w:val="18"/>
              </w:rPr>
              <w:t>± 1</w:t>
            </w:r>
          </w:p>
        </w:tc>
      </w:tr>
      <w:tr w:rsidR="006246BF" w:rsidRPr="004F183D" w14:paraId="51B2C621" w14:textId="77777777" w:rsidTr="00515780">
        <w:trPr>
          <w:trHeight w:val="181"/>
        </w:trPr>
        <w:tc>
          <w:tcPr>
            <w:tcW w:w="4396"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1A41783" w14:textId="71B3F49E" w:rsidR="006246BF" w:rsidRPr="004F183D" w:rsidRDefault="006246BF">
            <w:pPr>
              <w:spacing w:line="240" w:lineRule="auto"/>
              <w:jc w:val="left"/>
              <w:rPr>
                <w:rFonts w:eastAsia="Times New Roman" w:cstheme="minorHAnsi"/>
                <w:b/>
                <w:bCs/>
                <w:color w:val="000000" w:themeColor="text1"/>
                <w:sz w:val="18"/>
                <w:szCs w:val="18"/>
              </w:rPr>
            </w:pPr>
            <w:r w:rsidRPr="004F183D">
              <w:rPr>
                <w:rFonts w:eastAsia="Times New Roman" w:cstheme="minorHAnsi"/>
                <w:b/>
                <w:bCs/>
                <w:color w:val="000000" w:themeColor="text1"/>
                <w:sz w:val="18"/>
                <w:szCs w:val="18"/>
              </w:rPr>
              <w:t xml:space="preserve">CF®640R-BTX + 50 nM cholesterol (n=1,299) </w:t>
            </w:r>
          </w:p>
        </w:tc>
        <w:tc>
          <w:tcPr>
            <w:tcW w:w="1027" w:type="dxa"/>
            <w:tcBorders>
              <w:top w:val="nil"/>
              <w:left w:val="nil"/>
              <w:bottom w:val="single" w:sz="4" w:space="0" w:color="auto"/>
              <w:right w:val="single" w:sz="4" w:space="0" w:color="auto"/>
            </w:tcBorders>
            <w:shd w:val="clear" w:color="auto" w:fill="auto"/>
            <w:noWrap/>
            <w:vAlign w:val="center"/>
            <w:hideMark/>
          </w:tcPr>
          <w:p w14:paraId="6F26EAA8"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 xml:space="preserve">972 </w:t>
            </w:r>
            <w:r w:rsidRPr="004F183D">
              <w:rPr>
                <w:rFonts w:cstheme="minorHAnsi"/>
                <w:color w:val="000000" w:themeColor="text1"/>
                <w:sz w:val="18"/>
                <w:szCs w:val="18"/>
              </w:rPr>
              <w:t>± 32</w:t>
            </w:r>
          </w:p>
        </w:tc>
        <w:tc>
          <w:tcPr>
            <w:tcW w:w="1260" w:type="dxa"/>
            <w:tcBorders>
              <w:top w:val="nil"/>
              <w:left w:val="nil"/>
              <w:bottom w:val="single" w:sz="4" w:space="0" w:color="auto"/>
              <w:right w:val="single" w:sz="4" w:space="0" w:color="auto"/>
            </w:tcBorders>
            <w:shd w:val="clear" w:color="auto" w:fill="auto"/>
            <w:noWrap/>
            <w:vAlign w:val="center"/>
            <w:hideMark/>
          </w:tcPr>
          <w:p w14:paraId="430528B7"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0.664</w:t>
            </w:r>
            <w:r w:rsidRPr="004F183D">
              <w:rPr>
                <w:color w:val="000000" w:themeColor="text1"/>
                <w:sz w:val="18"/>
                <w:szCs w:val="18"/>
              </w:rPr>
              <w:t xml:space="preserve"> </w:t>
            </w:r>
            <w:r w:rsidRPr="004F183D">
              <w:rPr>
                <w:rFonts w:cstheme="minorHAnsi"/>
                <w:color w:val="000000" w:themeColor="text1"/>
                <w:sz w:val="18"/>
                <w:szCs w:val="18"/>
              </w:rPr>
              <w:t>± 0.022</w:t>
            </w:r>
          </w:p>
        </w:tc>
        <w:tc>
          <w:tcPr>
            <w:tcW w:w="1165" w:type="dxa"/>
            <w:tcBorders>
              <w:top w:val="nil"/>
              <w:left w:val="nil"/>
              <w:bottom w:val="single" w:sz="4" w:space="0" w:color="auto"/>
              <w:right w:val="single" w:sz="4" w:space="0" w:color="auto"/>
            </w:tcBorders>
            <w:shd w:val="clear" w:color="auto" w:fill="auto"/>
            <w:noWrap/>
            <w:vAlign w:val="center"/>
            <w:hideMark/>
          </w:tcPr>
          <w:p w14:paraId="37F7CDB9" w14:textId="0B69B34B" w:rsidR="006246BF" w:rsidRPr="004F183D" w:rsidRDefault="006246BF">
            <w:pPr>
              <w:spacing w:line="240" w:lineRule="auto"/>
              <w:jc w:val="center"/>
              <w:rPr>
                <w:color w:val="000000" w:themeColor="text1"/>
                <w:sz w:val="18"/>
                <w:szCs w:val="18"/>
              </w:rPr>
            </w:pPr>
            <w:r w:rsidRPr="004F183D">
              <w:rPr>
                <w:rFonts w:eastAsia="Times New Roman" w:cstheme="minorHAnsi"/>
                <w:color w:val="000000" w:themeColor="text1"/>
                <w:sz w:val="18"/>
                <w:szCs w:val="18"/>
              </w:rPr>
              <w:t> 684</w:t>
            </w:r>
            <w:r w:rsidRPr="004F183D">
              <w:rPr>
                <w:color w:val="000000" w:themeColor="text1"/>
                <w:sz w:val="18"/>
                <w:szCs w:val="18"/>
              </w:rPr>
              <w:t xml:space="preserve">.75 </w:t>
            </w:r>
            <w:r w:rsidRPr="004F183D">
              <w:rPr>
                <w:rFonts w:cstheme="minorHAnsi"/>
                <w:color w:val="000000" w:themeColor="text1"/>
                <w:sz w:val="18"/>
                <w:szCs w:val="18"/>
              </w:rPr>
              <w:t>± 0.</w:t>
            </w:r>
            <w:r w:rsidR="006309C9" w:rsidRPr="004F183D">
              <w:rPr>
                <w:rFonts w:cstheme="minorHAnsi"/>
                <w:color w:val="000000" w:themeColor="text1"/>
                <w:sz w:val="18"/>
                <w:szCs w:val="18"/>
              </w:rPr>
              <w:t>41</w:t>
            </w:r>
          </w:p>
        </w:tc>
        <w:tc>
          <w:tcPr>
            <w:tcW w:w="1265" w:type="dxa"/>
            <w:tcBorders>
              <w:top w:val="nil"/>
              <w:left w:val="nil"/>
              <w:bottom w:val="single" w:sz="4" w:space="0" w:color="auto"/>
              <w:right w:val="single" w:sz="4" w:space="0" w:color="auto"/>
            </w:tcBorders>
            <w:shd w:val="clear" w:color="auto" w:fill="auto"/>
            <w:noWrap/>
            <w:vAlign w:val="center"/>
            <w:hideMark/>
          </w:tcPr>
          <w:p w14:paraId="389BF27F" w14:textId="43FEA49F" w:rsidR="006246BF" w:rsidRPr="004F183D" w:rsidRDefault="006246BF" w:rsidP="00E528CC">
            <w:pPr>
              <w:spacing w:line="240" w:lineRule="auto"/>
              <w:jc w:val="center"/>
              <w:rPr>
                <w:rFonts w:eastAsia="Times New Roman" w:cstheme="minorHAnsi"/>
                <w:color w:val="000000" w:themeColor="text1"/>
                <w:sz w:val="18"/>
                <w:szCs w:val="18"/>
              </w:rPr>
            </w:pPr>
            <w:r w:rsidRPr="004F183D">
              <w:rPr>
                <w:color w:val="000000" w:themeColor="text1"/>
                <w:sz w:val="18"/>
                <w:szCs w:val="18"/>
              </w:rPr>
              <w:t xml:space="preserve">14 </w:t>
            </w:r>
            <w:r w:rsidRPr="004F183D">
              <w:rPr>
                <w:rFonts w:cstheme="minorHAnsi"/>
                <w:color w:val="000000" w:themeColor="text1"/>
                <w:sz w:val="18"/>
                <w:szCs w:val="18"/>
              </w:rPr>
              <w:t>± 1</w:t>
            </w:r>
          </w:p>
        </w:tc>
      </w:tr>
      <w:tr w:rsidR="006246BF" w:rsidRPr="004F183D" w14:paraId="79233B43" w14:textId="77777777" w:rsidTr="00515780">
        <w:trPr>
          <w:trHeight w:val="300"/>
        </w:trPr>
        <w:tc>
          <w:tcPr>
            <w:tcW w:w="4396"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267D194" w14:textId="1FBC453D" w:rsidR="006246BF" w:rsidRPr="004F183D" w:rsidRDefault="006246BF">
            <w:pPr>
              <w:spacing w:line="240" w:lineRule="auto"/>
              <w:jc w:val="left"/>
              <w:rPr>
                <w:rFonts w:eastAsia="Times New Roman" w:cstheme="minorHAnsi"/>
                <w:b/>
                <w:bCs/>
                <w:color w:val="000000" w:themeColor="text1"/>
                <w:sz w:val="18"/>
                <w:szCs w:val="18"/>
              </w:rPr>
            </w:pPr>
            <w:r w:rsidRPr="004F183D">
              <w:rPr>
                <w:rFonts w:eastAsia="Times New Roman" w:cstheme="minorHAnsi"/>
                <w:b/>
                <w:bCs/>
                <w:color w:val="000000" w:themeColor="text1"/>
                <w:sz w:val="18"/>
                <w:szCs w:val="18"/>
              </w:rPr>
              <w:t>CF®640R-BTX (n=734; low density) + 50nM cholesterol</w:t>
            </w:r>
          </w:p>
        </w:tc>
        <w:tc>
          <w:tcPr>
            <w:tcW w:w="1027" w:type="dxa"/>
            <w:tcBorders>
              <w:top w:val="nil"/>
              <w:left w:val="nil"/>
              <w:bottom w:val="single" w:sz="4" w:space="0" w:color="auto"/>
              <w:right w:val="single" w:sz="4" w:space="0" w:color="auto"/>
            </w:tcBorders>
            <w:shd w:val="clear" w:color="auto" w:fill="auto"/>
            <w:noWrap/>
            <w:vAlign w:val="center"/>
            <w:hideMark/>
          </w:tcPr>
          <w:p w14:paraId="73E002B0"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 xml:space="preserve">453 </w:t>
            </w:r>
            <w:r w:rsidRPr="004F183D">
              <w:rPr>
                <w:rFonts w:cstheme="minorHAnsi"/>
                <w:color w:val="000000" w:themeColor="text1"/>
                <w:sz w:val="18"/>
                <w:szCs w:val="18"/>
              </w:rPr>
              <w:t>± 21</w:t>
            </w:r>
          </w:p>
        </w:tc>
        <w:tc>
          <w:tcPr>
            <w:tcW w:w="1260" w:type="dxa"/>
            <w:tcBorders>
              <w:top w:val="nil"/>
              <w:left w:val="nil"/>
              <w:bottom w:val="single" w:sz="4" w:space="0" w:color="auto"/>
              <w:right w:val="single" w:sz="4" w:space="0" w:color="auto"/>
            </w:tcBorders>
            <w:shd w:val="clear" w:color="auto" w:fill="auto"/>
            <w:noWrap/>
            <w:vAlign w:val="center"/>
            <w:hideMark/>
          </w:tcPr>
          <w:p w14:paraId="73D417AA"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0.948</w:t>
            </w:r>
            <w:r w:rsidRPr="004F183D">
              <w:rPr>
                <w:color w:val="000000" w:themeColor="text1"/>
                <w:sz w:val="18"/>
                <w:szCs w:val="18"/>
              </w:rPr>
              <w:t xml:space="preserve"> </w:t>
            </w:r>
            <w:r w:rsidRPr="004F183D">
              <w:rPr>
                <w:rFonts w:cstheme="minorHAnsi"/>
                <w:color w:val="000000" w:themeColor="text1"/>
                <w:sz w:val="18"/>
                <w:szCs w:val="18"/>
              </w:rPr>
              <w:t>± 0.022</w:t>
            </w:r>
          </w:p>
        </w:tc>
        <w:tc>
          <w:tcPr>
            <w:tcW w:w="1165" w:type="dxa"/>
            <w:tcBorders>
              <w:top w:val="nil"/>
              <w:left w:val="nil"/>
              <w:bottom w:val="single" w:sz="4" w:space="0" w:color="auto"/>
              <w:right w:val="single" w:sz="4" w:space="0" w:color="auto"/>
            </w:tcBorders>
            <w:shd w:val="clear" w:color="auto" w:fill="auto"/>
            <w:noWrap/>
            <w:vAlign w:val="center"/>
            <w:hideMark/>
          </w:tcPr>
          <w:p w14:paraId="2A9CCD2B"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 xml:space="preserve">689.06 </w:t>
            </w:r>
            <w:r w:rsidRPr="004F183D">
              <w:rPr>
                <w:rFonts w:cstheme="minorHAnsi"/>
                <w:color w:val="000000" w:themeColor="text1"/>
                <w:sz w:val="18"/>
                <w:szCs w:val="18"/>
              </w:rPr>
              <w:t>± 1.35</w:t>
            </w:r>
          </w:p>
        </w:tc>
        <w:tc>
          <w:tcPr>
            <w:tcW w:w="1265" w:type="dxa"/>
            <w:tcBorders>
              <w:top w:val="nil"/>
              <w:left w:val="nil"/>
              <w:bottom w:val="single" w:sz="4" w:space="0" w:color="auto"/>
              <w:right w:val="single" w:sz="4" w:space="0" w:color="auto"/>
            </w:tcBorders>
            <w:shd w:val="clear" w:color="auto" w:fill="auto"/>
            <w:noWrap/>
            <w:vAlign w:val="center"/>
            <w:hideMark/>
          </w:tcPr>
          <w:p w14:paraId="5C77C090" w14:textId="1AFE4919" w:rsidR="006246BF" w:rsidRPr="004F183D" w:rsidRDefault="006246BF" w:rsidP="00E528CC">
            <w:pPr>
              <w:spacing w:line="240" w:lineRule="auto"/>
              <w:jc w:val="center"/>
              <w:rPr>
                <w:rFonts w:eastAsia="Times New Roman" w:cstheme="minorHAnsi"/>
                <w:color w:val="000000" w:themeColor="text1"/>
                <w:sz w:val="18"/>
                <w:szCs w:val="18"/>
              </w:rPr>
            </w:pPr>
            <w:r w:rsidRPr="004F183D">
              <w:rPr>
                <w:color w:val="000000" w:themeColor="text1"/>
                <w:sz w:val="18"/>
                <w:szCs w:val="18"/>
              </w:rPr>
              <w:t xml:space="preserve">17 </w:t>
            </w:r>
            <w:r w:rsidRPr="004F183D">
              <w:rPr>
                <w:rFonts w:cstheme="minorHAnsi"/>
                <w:color w:val="000000" w:themeColor="text1"/>
                <w:sz w:val="18"/>
                <w:szCs w:val="18"/>
              </w:rPr>
              <w:t>± 1</w:t>
            </w:r>
          </w:p>
        </w:tc>
      </w:tr>
      <w:tr w:rsidR="006246BF" w:rsidRPr="004F183D" w14:paraId="4DD56C74" w14:textId="77777777" w:rsidTr="00515780">
        <w:trPr>
          <w:trHeight w:val="57"/>
        </w:trPr>
        <w:tc>
          <w:tcPr>
            <w:tcW w:w="4396"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7A56935" w14:textId="14B9081C" w:rsidR="006246BF" w:rsidRPr="004F183D" w:rsidRDefault="006246BF">
            <w:pPr>
              <w:spacing w:line="240" w:lineRule="auto"/>
              <w:jc w:val="left"/>
              <w:rPr>
                <w:rFonts w:eastAsia="Times New Roman" w:cstheme="minorHAnsi"/>
                <w:b/>
                <w:bCs/>
                <w:color w:val="000000" w:themeColor="text1"/>
                <w:sz w:val="18"/>
                <w:szCs w:val="18"/>
              </w:rPr>
            </w:pPr>
            <w:r w:rsidRPr="004F183D">
              <w:rPr>
                <w:rFonts w:eastAsia="Times New Roman" w:cstheme="minorHAnsi"/>
                <w:b/>
                <w:bCs/>
                <w:color w:val="000000" w:themeColor="text1"/>
                <w:sz w:val="18"/>
                <w:szCs w:val="18"/>
              </w:rPr>
              <w:t>fPEG-Chol in the presence of far-red toxin (CF®680R-BTX) + 50 nM cholesterol (n=1,007)</w:t>
            </w:r>
          </w:p>
        </w:tc>
        <w:tc>
          <w:tcPr>
            <w:tcW w:w="1027" w:type="dxa"/>
            <w:tcBorders>
              <w:top w:val="nil"/>
              <w:left w:val="nil"/>
              <w:bottom w:val="single" w:sz="4" w:space="0" w:color="auto"/>
              <w:right w:val="single" w:sz="4" w:space="0" w:color="auto"/>
            </w:tcBorders>
            <w:shd w:val="clear" w:color="auto" w:fill="auto"/>
            <w:noWrap/>
            <w:vAlign w:val="center"/>
            <w:hideMark/>
          </w:tcPr>
          <w:p w14:paraId="7FC1F76F"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 xml:space="preserve">816 </w:t>
            </w:r>
            <w:r w:rsidRPr="004F183D">
              <w:rPr>
                <w:rFonts w:cstheme="minorHAnsi"/>
                <w:color w:val="000000" w:themeColor="text1"/>
                <w:sz w:val="18"/>
                <w:szCs w:val="18"/>
              </w:rPr>
              <w:t>± 34</w:t>
            </w:r>
          </w:p>
        </w:tc>
        <w:tc>
          <w:tcPr>
            <w:tcW w:w="1260" w:type="dxa"/>
            <w:tcBorders>
              <w:top w:val="nil"/>
              <w:left w:val="nil"/>
              <w:bottom w:val="single" w:sz="4" w:space="0" w:color="auto"/>
              <w:right w:val="single" w:sz="4" w:space="0" w:color="auto"/>
            </w:tcBorders>
            <w:shd w:val="clear" w:color="auto" w:fill="auto"/>
            <w:noWrap/>
            <w:vAlign w:val="center"/>
            <w:hideMark/>
          </w:tcPr>
          <w:p w14:paraId="4F3E4DB7"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0.346</w:t>
            </w:r>
            <w:r w:rsidRPr="004F183D">
              <w:rPr>
                <w:color w:val="000000" w:themeColor="text1"/>
                <w:sz w:val="18"/>
                <w:szCs w:val="18"/>
              </w:rPr>
              <w:t xml:space="preserve"> </w:t>
            </w:r>
            <w:r w:rsidRPr="004F183D">
              <w:rPr>
                <w:rFonts w:cstheme="minorHAnsi"/>
                <w:color w:val="000000" w:themeColor="text1"/>
                <w:sz w:val="18"/>
                <w:szCs w:val="18"/>
              </w:rPr>
              <w:t>± 0.015</w:t>
            </w:r>
          </w:p>
        </w:tc>
        <w:tc>
          <w:tcPr>
            <w:tcW w:w="1165" w:type="dxa"/>
            <w:tcBorders>
              <w:top w:val="nil"/>
              <w:left w:val="nil"/>
              <w:bottom w:val="single" w:sz="4" w:space="0" w:color="auto"/>
              <w:right w:val="single" w:sz="4" w:space="0" w:color="auto"/>
            </w:tcBorders>
            <w:shd w:val="clear" w:color="auto" w:fill="auto"/>
            <w:noWrap/>
            <w:vAlign w:val="center"/>
            <w:hideMark/>
          </w:tcPr>
          <w:p w14:paraId="24385101"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 xml:space="preserve">424.50 </w:t>
            </w:r>
            <w:r w:rsidRPr="004F183D">
              <w:rPr>
                <w:rFonts w:cstheme="minorHAnsi"/>
                <w:color w:val="000000" w:themeColor="text1"/>
                <w:sz w:val="18"/>
                <w:szCs w:val="18"/>
              </w:rPr>
              <w:t>± 0.70</w:t>
            </w:r>
          </w:p>
        </w:tc>
        <w:tc>
          <w:tcPr>
            <w:tcW w:w="1265" w:type="dxa"/>
            <w:tcBorders>
              <w:top w:val="nil"/>
              <w:left w:val="nil"/>
              <w:bottom w:val="single" w:sz="4" w:space="0" w:color="auto"/>
              <w:right w:val="single" w:sz="4" w:space="0" w:color="auto"/>
            </w:tcBorders>
            <w:shd w:val="clear" w:color="auto" w:fill="auto"/>
            <w:noWrap/>
            <w:vAlign w:val="center"/>
            <w:hideMark/>
          </w:tcPr>
          <w:p w14:paraId="1F885FF1" w14:textId="2846F5B0" w:rsidR="006246BF" w:rsidRPr="004F183D" w:rsidRDefault="006246BF" w:rsidP="00E528CC">
            <w:pPr>
              <w:spacing w:line="240" w:lineRule="auto"/>
              <w:jc w:val="center"/>
              <w:rPr>
                <w:rFonts w:eastAsia="Times New Roman" w:cstheme="minorHAnsi"/>
                <w:color w:val="000000" w:themeColor="text1"/>
                <w:sz w:val="18"/>
                <w:szCs w:val="18"/>
              </w:rPr>
            </w:pPr>
            <w:r w:rsidRPr="004F183D">
              <w:rPr>
                <w:color w:val="000000" w:themeColor="text1"/>
                <w:sz w:val="18"/>
                <w:szCs w:val="18"/>
              </w:rPr>
              <w:t xml:space="preserve">17 </w:t>
            </w:r>
            <w:r w:rsidRPr="004F183D">
              <w:rPr>
                <w:rFonts w:cstheme="minorHAnsi"/>
                <w:color w:val="000000" w:themeColor="text1"/>
                <w:sz w:val="18"/>
                <w:szCs w:val="18"/>
              </w:rPr>
              <w:t>± 1</w:t>
            </w:r>
          </w:p>
        </w:tc>
      </w:tr>
      <w:tr w:rsidR="006246BF" w:rsidRPr="004F183D" w14:paraId="11FD9F49" w14:textId="77777777" w:rsidTr="00515780">
        <w:trPr>
          <w:trHeight w:val="301"/>
        </w:trPr>
        <w:tc>
          <w:tcPr>
            <w:tcW w:w="4396"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FAE780F" w14:textId="1978D093" w:rsidR="006246BF" w:rsidRPr="004F183D" w:rsidRDefault="006246BF">
            <w:pPr>
              <w:spacing w:line="240" w:lineRule="auto"/>
              <w:jc w:val="left"/>
              <w:rPr>
                <w:rFonts w:eastAsia="Times New Roman" w:cstheme="minorHAnsi"/>
                <w:b/>
                <w:bCs/>
                <w:color w:val="000000" w:themeColor="text1"/>
                <w:sz w:val="18"/>
                <w:szCs w:val="18"/>
              </w:rPr>
            </w:pPr>
            <w:r w:rsidRPr="004F183D">
              <w:rPr>
                <w:rFonts w:eastAsia="Times New Roman" w:cstheme="minorHAnsi"/>
                <w:b/>
                <w:bCs/>
                <w:color w:val="000000" w:themeColor="text1"/>
                <w:sz w:val="18"/>
                <w:szCs w:val="18"/>
              </w:rPr>
              <w:t>Far-red toxin (CF®680R-BTX) in the presence of fPEG-Chol + 50 nM cholesterol (n=146)</w:t>
            </w:r>
          </w:p>
        </w:tc>
        <w:tc>
          <w:tcPr>
            <w:tcW w:w="1027" w:type="dxa"/>
            <w:tcBorders>
              <w:top w:val="nil"/>
              <w:left w:val="nil"/>
              <w:bottom w:val="single" w:sz="4" w:space="0" w:color="auto"/>
              <w:right w:val="single" w:sz="4" w:space="0" w:color="auto"/>
            </w:tcBorders>
            <w:shd w:val="clear" w:color="auto" w:fill="auto"/>
            <w:noWrap/>
            <w:vAlign w:val="center"/>
            <w:hideMark/>
          </w:tcPr>
          <w:p w14:paraId="334089BA"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 xml:space="preserve">435 </w:t>
            </w:r>
            <w:r w:rsidRPr="004F183D">
              <w:rPr>
                <w:rFonts w:cstheme="minorHAnsi"/>
                <w:color w:val="000000" w:themeColor="text1"/>
                <w:sz w:val="18"/>
                <w:szCs w:val="18"/>
              </w:rPr>
              <w:t>± 54</w:t>
            </w:r>
          </w:p>
        </w:tc>
        <w:tc>
          <w:tcPr>
            <w:tcW w:w="1260" w:type="dxa"/>
            <w:tcBorders>
              <w:top w:val="nil"/>
              <w:left w:val="nil"/>
              <w:bottom w:val="single" w:sz="4" w:space="0" w:color="auto"/>
              <w:right w:val="single" w:sz="4" w:space="0" w:color="auto"/>
            </w:tcBorders>
            <w:shd w:val="clear" w:color="auto" w:fill="auto"/>
            <w:noWrap/>
            <w:vAlign w:val="center"/>
            <w:hideMark/>
          </w:tcPr>
          <w:p w14:paraId="4DF079D7"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0.389</w:t>
            </w:r>
            <w:r w:rsidRPr="004F183D">
              <w:rPr>
                <w:color w:val="000000" w:themeColor="text1"/>
                <w:sz w:val="18"/>
                <w:szCs w:val="18"/>
              </w:rPr>
              <w:t xml:space="preserve"> </w:t>
            </w:r>
            <w:r w:rsidRPr="004F183D">
              <w:rPr>
                <w:rFonts w:cstheme="minorHAnsi"/>
                <w:color w:val="000000" w:themeColor="text1"/>
                <w:sz w:val="18"/>
                <w:szCs w:val="18"/>
              </w:rPr>
              <w:t>± 0.018</w:t>
            </w:r>
          </w:p>
        </w:tc>
        <w:tc>
          <w:tcPr>
            <w:tcW w:w="1165" w:type="dxa"/>
            <w:tcBorders>
              <w:top w:val="nil"/>
              <w:left w:val="nil"/>
              <w:bottom w:val="single" w:sz="4" w:space="0" w:color="auto"/>
              <w:right w:val="single" w:sz="4" w:space="0" w:color="auto"/>
            </w:tcBorders>
            <w:shd w:val="clear" w:color="auto" w:fill="auto"/>
            <w:noWrap/>
            <w:vAlign w:val="center"/>
            <w:hideMark/>
          </w:tcPr>
          <w:p w14:paraId="1D7EFBB5"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 xml:space="preserve">895.44 </w:t>
            </w:r>
            <w:r w:rsidRPr="004F183D">
              <w:rPr>
                <w:rFonts w:cstheme="minorHAnsi"/>
                <w:color w:val="000000" w:themeColor="text1"/>
                <w:sz w:val="18"/>
                <w:szCs w:val="18"/>
              </w:rPr>
              <w:t>± 5.71</w:t>
            </w:r>
          </w:p>
        </w:tc>
        <w:tc>
          <w:tcPr>
            <w:tcW w:w="1265" w:type="dxa"/>
            <w:tcBorders>
              <w:top w:val="nil"/>
              <w:left w:val="nil"/>
              <w:bottom w:val="single" w:sz="4" w:space="0" w:color="auto"/>
              <w:right w:val="single" w:sz="4" w:space="0" w:color="auto"/>
            </w:tcBorders>
            <w:shd w:val="clear" w:color="auto" w:fill="auto"/>
            <w:noWrap/>
            <w:vAlign w:val="center"/>
            <w:hideMark/>
          </w:tcPr>
          <w:p w14:paraId="2B8B16FD" w14:textId="454C1DDB" w:rsidR="006246BF" w:rsidRPr="004F183D" w:rsidRDefault="006246BF" w:rsidP="00E528CC">
            <w:pPr>
              <w:spacing w:line="240" w:lineRule="auto"/>
              <w:jc w:val="center"/>
              <w:rPr>
                <w:rFonts w:eastAsia="Times New Roman" w:cstheme="minorHAnsi"/>
                <w:color w:val="000000" w:themeColor="text1"/>
                <w:sz w:val="18"/>
                <w:szCs w:val="18"/>
              </w:rPr>
            </w:pPr>
            <w:r w:rsidRPr="004F183D">
              <w:rPr>
                <w:color w:val="000000" w:themeColor="text1"/>
                <w:sz w:val="18"/>
                <w:szCs w:val="18"/>
              </w:rPr>
              <w:t xml:space="preserve">15 </w:t>
            </w:r>
            <w:r w:rsidRPr="004F183D">
              <w:rPr>
                <w:rFonts w:cstheme="minorHAnsi"/>
                <w:color w:val="000000" w:themeColor="text1"/>
                <w:sz w:val="18"/>
                <w:szCs w:val="18"/>
              </w:rPr>
              <w:t>± 1</w:t>
            </w:r>
          </w:p>
        </w:tc>
      </w:tr>
      <w:tr w:rsidR="006246BF" w:rsidRPr="004F183D" w14:paraId="1A7DACF3" w14:textId="77777777" w:rsidTr="00515780">
        <w:trPr>
          <w:trHeight w:val="71"/>
        </w:trPr>
        <w:tc>
          <w:tcPr>
            <w:tcW w:w="4396"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9D46FE9" w14:textId="4AE645EF" w:rsidR="006246BF" w:rsidRPr="004F183D" w:rsidRDefault="006246BF">
            <w:pPr>
              <w:spacing w:line="240" w:lineRule="auto"/>
              <w:jc w:val="left"/>
              <w:rPr>
                <w:rFonts w:eastAsia="Times New Roman" w:cstheme="minorHAnsi"/>
                <w:b/>
                <w:bCs/>
                <w:color w:val="000000" w:themeColor="text1"/>
                <w:sz w:val="18"/>
                <w:szCs w:val="18"/>
              </w:rPr>
            </w:pPr>
            <w:r w:rsidRPr="004F183D">
              <w:rPr>
                <w:rFonts w:eastAsia="Times New Roman" w:cstheme="minorHAnsi"/>
                <w:b/>
                <w:bCs/>
                <w:color w:val="000000" w:themeColor="text1"/>
                <w:sz w:val="18"/>
                <w:szCs w:val="18"/>
              </w:rPr>
              <w:t>fPEG-Chol in the presence of far-red (CF®680R-BTX) + 100 nM cholesterol (n=1,119)</w:t>
            </w:r>
          </w:p>
        </w:tc>
        <w:tc>
          <w:tcPr>
            <w:tcW w:w="1027" w:type="dxa"/>
            <w:tcBorders>
              <w:top w:val="nil"/>
              <w:left w:val="nil"/>
              <w:bottom w:val="single" w:sz="4" w:space="0" w:color="auto"/>
              <w:right w:val="single" w:sz="4" w:space="0" w:color="auto"/>
            </w:tcBorders>
            <w:shd w:val="clear" w:color="auto" w:fill="auto"/>
            <w:noWrap/>
            <w:vAlign w:val="center"/>
            <w:hideMark/>
          </w:tcPr>
          <w:p w14:paraId="75D626EA"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 xml:space="preserve">1316 </w:t>
            </w:r>
            <w:r w:rsidRPr="004F183D">
              <w:rPr>
                <w:rFonts w:cstheme="minorHAnsi"/>
                <w:color w:val="000000" w:themeColor="text1"/>
                <w:sz w:val="18"/>
                <w:szCs w:val="18"/>
              </w:rPr>
              <w:t>± 48</w:t>
            </w:r>
          </w:p>
        </w:tc>
        <w:tc>
          <w:tcPr>
            <w:tcW w:w="1260" w:type="dxa"/>
            <w:tcBorders>
              <w:top w:val="nil"/>
              <w:left w:val="nil"/>
              <w:bottom w:val="single" w:sz="4" w:space="0" w:color="auto"/>
              <w:right w:val="single" w:sz="4" w:space="0" w:color="auto"/>
            </w:tcBorders>
            <w:shd w:val="clear" w:color="auto" w:fill="auto"/>
            <w:noWrap/>
            <w:vAlign w:val="center"/>
            <w:hideMark/>
          </w:tcPr>
          <w:p w14:paraId="339FE714"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0.467</w:t>
            </w:r>
            <w:r w:rsidRPr="004F183D">
              <w:rPr>
                <w:color w:val="000000" w:themeColor="text1"/>
                <w:sz w:val="18"/>
                <w:szCs w:val="18"/>
              </w:rPr>
              <w:t xml:space="preserve"> </w:t>
            </w:r>
            <w:r w:rsidRPr="004F183D">
              <w:rPr>
                <w:rFonts w:cstheme="minorHAnsi"/>
                <w:color w:val="000000" w:themeColor="text1"/>
                <w:sz w:val="18"/>
                <w:szCs w:val="18"/>
              </w:rPr>
              <w:t>± 0.018</w:t>
            </w:r>
          </w:p>
        </w:tc>
        <w:tc>
          <w:tcPr>
            <w:tcW w:w="1165" w:type="dxa"/>
            <w:tcBorders>
              <w:top w:val="nil"/>
              <w:left w:val="nil"/>
              <w:bottom w:val="single" w:sz="4" w:space="0" w:color="auto"/>
              <w:right w:val="single" w:sz="4" w:space="0" w:color="auto"/>
            </w:tcBorders>
            <w:shd w:val="clear" w:color="auto" w:fill="auto"/>
            <w:noWrap/>
            <w:vAlign w:val="center"/>
            <w:hideMark/>
          </w:tcPr>
          <w:p w14:paraId="1870BEB6"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 xml:space="preserve">355.43 </w:t>
            </w:r>
            <w:r w:rsidRPr="004F183D">
              <w:rPr>
                <w:rFonts w:cstheme="minorHAnsi"/>
                <w:color w:val="000000" w:themeColor="text1"/>
                <w:sz w:val="18"/>
                <w:szCs w:val="18"/>
              </w:rPr>
              <w:t>± 0.41</w:t>
            </w:r>
          </w:p>
        </w:tc>
        <w:tc>
          <w:tcPr>
            <w:tcW w:w="1265" w:type="dxa"/>
            <w:tcBorders>
              <w:top w:val="nil"/>
              <w:left w:val="nil"/>
              <w:bottom w:val="single" w:sz="4" w:space="0" w:color="auto"/>
              <w:right w:val="single" w:sz="4" w:space="0" w:color="auto"/>
            </w:tcBorders>
            <w:shd w:val="clear" w:color="auto" w:fill="auto"/>
            <w:noWrap/>
            <w:vAlign w:val="center"/>
            <w:hideMark/>
          </w:tcPr>
          <w:p w14:paraId="38511ACB" w14:textId="142227E3" w:rsidR="006246BF" w:rsidRPr="004F183D" w:rsidRDefault="006246BF" w:rsidP="00E528CC">
            <w:pPr>
              <w:spacing w:line="240" w:lineRule="auto"/>
              <w:jc w:val="center"/>
              <w:rPr>
                <w:rFonts w:eastAsia="Times New Roman" w:cstheme="minorHAnsi"/>
                <w:color w:val="000000" w:themeColor="text1"/>
                <w:sz w:val="18"/>
                <w:szCs w:val="18"/>
              </w:rPr>
            </w:pPr>
            <w:r w:rsidRPr="004F183D">
              <w:rPr>
                <w:color w:val="000000" w:themeColor="text1"/>
                <w:sz w:val="18"/>
                <w:szCs w:val="18"/>
              </w:rPr>
              <w:t xml:space="preserve">16 </w:t>
            </w:r>
            <w:r w:rsidRPr="004F183D">
              <w:rPr>
                <w:rFonts w:cstheme="minorHAnsi"/>
                <w:color w:val="000000" w:themeColor="text1"/>
                <w:sz w:val="18"/>
                <w:szCs w:val="18"/>
              </w:rPr>
              <w:t>± 1</w:t>
            </w:r>
          </w:p>
        </w:tc>
      </w:tr>
      <w:tr w:rsidR="006246BF" w:rsidRPr="004F183D" w14:paraId="0AAF3FF7" w14:textId="77777777" w:rsidTr="00515780">
        <w:trPr>
          <w:trHeight w:val="388"/>
        </w:trPr>
        <w:tc>
          <w:tcPr>
            <w:tcW w:w="4396"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2609987" w14:textId="7F15B3F1" w:rsidR="006246BF" w:rsidRPr="004F183D" w:rsidRDefault="006246BF">
            <w:pPr>
              <w:spacing w:line="240" w:lineRule="auto"/>
              <w:jc w:val="left"/>
              <w:rPr>
                <w:rFonts w:eastAsia="Times New Roman" w:cstheme="minorHAnsi"/>
                <w:b/>
                <w:bCs/>
                <w:color w:val="000000" w:themeColor="text1"/>
                <w:sz w:val="18"/>
                <w:szCs w:val="18"/>
              </w:rPr>
            </w:pPr>
            <w:r w:rsidRPr="004F183D">
              <w:rPr>
                <w:rFonts w:eastAsia="Times New Roman" w:cstheme="minorHAnsi"/>
                <w:b/>
                <w:bCs/>
                <w:color w:val="000000" w:themeColor="text1"/>
                <w:sz w:val="18"/>
                <w:szCs w:val="18"/>
              </w:rPr>
              <w:t>Far-red toxin (CF®680R-BTX) in the presence of fPEG-Chol + 100 nM cholesterol (n=683)</w:t>
            </w:r>
          </w:p>
        </w:tc>
        <w:tc>
          <w:tcPr>
            <w:tcW w:w="1027" w:type="dxa"/>
            <w:tcBorders>
              <w:top w:val="nil"/>
              <w:left w:val="nil"/>
              <w:bottom w:val="single" w:sz="4" w:space="0" w:color="auto"/>
              <w:right w:val="single" w:sz="4" w:space="0" w:color="auto"/>
            </w:tcBorders>
            <w:shd w:val="clear" w:color="auto" w:fill="auto"/>
            <w:noWrap/>
            <w:vAlign w:val="center"/>
            <w:hideMark/>
          </w:tcPr>
          <w:p w14:paraId="2EEEB32D"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 xml:space="preserve">1213 </w:t>
            </w:r>
            <w:r w:rsidRPr="004F183D">
              <w:rPr>
                <w:rFonts w:cstheme="minorHAnsi"/>
                <w:color w:val="000000" w:themeColor="text1"/>
                <w:sz w:val="18"/>
                <w:szCs w:val="18"/>
              </w:rPr>
              <w:t>± 55</w:t>
            </w:r>
          </w:p>
        </w:tc>
        <w:tc>
          <w:tcPr>
            <w:tcW w:w="1260" w:type="dxa"/>
            <w:tcBorders>
              <w:top w:val="nil"/>
              <w:left w:val="nil"/>
              <w:bottom w:val="single" w:sz="4" w:space="0" w:color="auto"/>
              <w:right w:val="single" w:sz="4" w:space="0" w:color="auto"/>
            </w:tcBorders>
            <w:shd w:val="clear" w:color="auto" w:fill="auto"/>
            <w:noWrap/>
            <w:vAlign w:val="center"/>
            <w:hideMark/>
          </w:tcPr>
          <w:p w14:paraId="165C84BD"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0.702</w:t>
            </w:r>
            <w:r w:rsidRPr="004F183D">
              <w:rPr>
                <w:color w:val="000000" w:themeColor="text1"/>
                <w:sz w:val="18"/>
                <w:szCs w:val="18"/>
              </w:rPr>
              <w:t xml:space="preserve"> </w:t>
            </w:r>
            <w:r w:rsidRPr="004F183D">
              <w:rPr>
                <w:rFonts w:cstheme="minorHAnsi"/>
                <w:color w:val="000000" w:themeColor="text1"/>
                <w:sz w:val="18"/>
                <w:szCs w:val="18"/>
              </w:rPr>
              <w:t>± 0.029</w:t>
            </w:r>
          </w:p>
        </w:tc>
        <w:tc>
          <w:tcPr>
            <w:tcW w:w="1165" w:type="dxa"/>
            <w:tcBorders>
              <w:top w:val="nil"/>
              <w:left w:val="nil"/>
              <w:bottom w:val="single" w:sz="4" w:space="0" w:color="auto"/>
              <w:right w:val="single" w:sz="4" w:space="0" w:color="auto"/>
            </w:tcBorders>
            <w:shd w:val="clear" w:color="auto" w:fill="auto"/>
            <w:noWrap/>
            <w:vAlign w:val="center"/>
            <w:hideMark/>
          </w:tcPr>
          <w:p w14:paraId="765D13C2" w14:textId="77777777" w:rsidR="006246BF" w:rsidRPr="004F183D" w:rsidRDefault="006246BF">
            <w:pPr>
              <w:spacing w:line="240" w:lineRule="auto"/>
              <w:jc w:val="center"/>
              <w:rPr>
                <w:rFonts w:eastAsia="Times New Roman" w:cstheme="minorHAnsi"/>
                <w:color w:val="000000" w:themeColor="text1"/>
                <w:sz w:val="18"/>
                <w:szCs w:val="18"/>
              </w:rPr>
            </w:pPr>
            <w:r w:rsidRPr="004F183D">
              <w:rPr>
                <w:rFonts w:eastAsia="Times New Roman" w:cstheme="minorHAnsi"/>
                <w:color w:val="000000" w:themeColor="text1"/>
                <w:sz w:val="18"/>
                <w:szCs w:val="18"/>
              </w:rPr>
              <w:t> </w:t>
            </w:r>
            <w:r w:rsidRPr="004F183D">
              <w:rPr>
                <w:color w:val="000000" w:themeColor="text1"/>
                <w:sz w:val="18"/>
                <w:szCs w:val="18"/>
              </w:rPr>
              <w:t xml:space="preserve">579.19 </w:t>
            </w:r>
            <w:r w:rsidRPr="004F183D">
              <w:rPr>
                <w:rFonts w:cstheme="minorHAnsi"/>
                <w:color w:val="000000" w:themeColor="text1"/>
                <w:sz w:val="18"/>
                <w:szCs w:val="18"/>
              </w:rPr>
              <w:t>± 1.06</w:t>
            </w:r>
          </w:p>
        </w:tc>
        <w:tc>
          <w:tcPr>
            <w:tcW w:w="1265" w:type="dxa"/>
            <w:tcBorders>
              <w:top w:val="nil"/>
              <w:left w:val="nil"/>
              <w:bottom w:val="single" w:sz="4" w:space="0" w:color="auto"/>
              <w:right w:val="single" w:sz="4" w:space="0" w:color="auto"/>
            </w:tcBorders>
            <w:shd w:val="clear" w:color="auto" w:fill="auto"/>
            <w:noWrap/>
            <w:vAlign w:val="center"/>
            <w:hideMark/>
          </w:tcPr>
          <w:p w14:paraId="6BCBF628" w14:textId="7D60F452" w:rsidR="006246BF" w:rsidRPr="004F183D" w:rsidRDefault="006246BF" w:rsidP="00E528CC">
            <w:pPr>
              <w:spacing w:line="240" w:lineRule="auto"/>
              <w:jc w:val="center"/>
              <w:rPr>
                <w:rFonts w:eastAsia="Times New Roman" w:cstheme="minorHAnsi"/>
                <w:color w:val="000000" w:themeColor="text1"/>
                <w:sz w:val="18"/>
                <w:szCs w:val="18"/>
              </w:rPr>
            </w:pPr>
            <w:r w:rsidRPr="004F183D">
              <w:rPr>
                <w:color w:val="000000" w:themeColor="text1"/>
                <w:sz w:val="18"/>
                <w:szCs w:val="18"/>
              </w:rPr>
              <w:t xml:space="preserve">15 </w:t>
            </w:r>
            <w:r w:rsidRPr="004F183D">
              <w:rPr>
                <w:rFonts w:cstheme="minorHAnsi"/>
                <w:color w:val="000000" w:themeColor="text1"/>
                <w:sz w:val="18"/>
                <w:szCs w:val="18"/>
              </w:rPr>
              <w:t>± 1</w:t>
            </w:r>
          </w:p>
        </w:tc>
      </w:tr>
    </w:tbl>
    <w:p w14:paraId="00359BB6" w14:textId="77777777" w:rsidR="006246BF" w:rsidRPr="004F183D" w:rsidRDefault="006246BF" w:rsidP="006246BF">
      <w:pPr>
        <w:tabs>
          <w:tab w:val="left" w:pos="3212"/>
        </w:tabs>
        <w:spacing w:before="0" w:line="276" w:lineRule="auto"/>
        <w:jc w:val="left"/>
        <w:rPr>
          <w:kern w:val="0"/>
          <w14:ligatures w14:val="none"/>
        </w:rPr>
      </w:pPr>
    </w:p>
    <w:p w14:paraId="23A33257" w14:textId="77777777" w:rsidR="006246BF" w:rsidRPr="004F183D" w:rsidRDefault="006246BF" w:rsidP="006246BF">
      <w:pPr>
        <w:tabs>
          <w:tab w:val="left" w:pos="3212"/>
        </w:tabs>
        <w:spacing w:before="0" w:line="276" w:lineRule="auto"/>
        <w:jc w:val="left"/>
        <w:rPr>
          <w:kern w:val="0"/>
          <w14:ligatures w14:val="none"/>
        </w:rPr>
      </w:pPr>
      <w:r w:rsidRPr="004F183D">
        <w:rPr>
          <w:kern w:val="0"/>
          <w14:ligatures w14:val="none"/>
        </w:rPr>
        <w:t>*n indicates the number of trajectories</w:t>
      </w:r>
    </w:p>
    <w:p w14:paraId="442C8E7E" w14:textId="77777777" w:rsidR="006246BF" w:rsidRPr="004F183D" w:rsidRDefault="006246BF" w:rsidP="00195B9B">
      <w:pPr>
        <w:spacing w:before="0" w:line="276" w:lineRule="auto"/>
        <w:jc w:val="left"/>
        <w:rPr>
          <w:b/>
          <w:bCs/>
          <w:kern w:val="0"/>
          <w14:ligatures w14:val="none"/>
        </w:rPr>
      </w:pPr>
    </w:p>
    <w:p w14:paraId="64249CC3" w14:textId="152B962A" w:rsidR="00195B9B" w:rsidRPr="004F183D" w:rsidRDefault="00195B9B" w:rsidP="00195B9B">
      <w:pPr>
        <w:spacing w:before="0" w:line="276" w:lineRule="auto"/>
        <w:jc w:val="left"/>
        <w:rPr>
          <w:b/>
          <w:bCs/>
          <w:kern w:val="0"/>
          <w14:ligatures w14:val="none"/>
        </w:rPr>
      </w:pPr>
      <w:r w:rsidRPr="004F183D">
        <w:rPr>
          <w:b/>
          <w:bCs/>
          <w:kern w:val="0"/>
          <w14:ligatures w14:val="none"/>
        </w:rPr>
        <w:t>Immobile particle exclusion</w:t>
      </w:r>
    </w:p>
    <w:p w14:paraId="6B9EC6C5" w14:textId="09EE2DC5" w:rsidR="00195B9B" w:rsidRPr="004F183D" w:rsidRDefault="00195B9B" w:rsidP="002E6118">
      <w:pPr>
        <w:spacing w:before="0" w:line="276" w:lineRule="auto"/>
        <w:rPr>
          <w:kern w:val="0"/>
          <w14:ligatures w14:val="none"/>
        </w:rPr>
      </w:pPr>
      <w:r w:rsidRPr="004F183D">
        <w:rPr>
          <w:kern w:val="0"/>
          <w14:ligatures w14:val="none"/>
        </w:rPr>
        <w:t xml:space="preserve">Suppl. Figure </w:t>
      </w:r>
      <w:r w:rsidR="00B04725" w:rsidRPr="004F183D">
        <w:rPr>
          <w:kern w:val="0"/>
          <w14:ligatures w14:val="none"/>
        </w:rPr>
        <w:t>2</w:t>
      </w:r>
      <w:r w:rsidRPr="004F183D">
        <w:rPr>
          <w:kern w:val="0"/>
          <w14:ligatures w14:val="none"/>
        </w:rPr>
        <w:t xml:space="preserve"> shows the distribution of mobile/immobile trajectories for the different experimental conditions tested upon application of the criterion of ref.</w:t>
      </w:r>
      <w:r w:rsidR="009154F8" w:rsidRPr="004F183D">
        <w:rPr>
          <w:kern w:val="0"/>
          <w14:ligatures w14:val="none"/>
        </w:rPr>
        <w:t xml:space="preserve"> </w:t>
      </w:r>
      <w:r w:rsidR="009154F8" w:rsidRPr="004F183D">
        <w:rPr>
          <w:kern w:val="0"/>
          <w14:ligatures w14:val="none"/>
        </w:rPr>
        <w:fldChar w:fldCharType="begin"/>
      </w:r>
      <w:r w:rsidR="007C093B" w:rsidRPr="004F183D">
        <w:rPr>
          <w:kern w:val="0"/>
          <w14:ligatures w14:val="none"/>
        </w:rPr>
        <w:instrText xml:space="preserve"> ADDIN EN.CITE &lt;EndNote&gt;&lt;Cite&gt;&lt;Author&gt;Golan&lt;/Author&gt;&lt;Year&gt;2017&lt;/Year&gt;&lt;RecNum&gt;20596&lt;/RecNum&gt;&lt;DisplayText&gt;(Golan and Sherman 2017)&lt;/DisplayText&gt;&lt;record&gt;&lt;rec-number&gt;20596&lt;/rec-number&gt;&lt;foreign-keys&gt;&lt;key app="EN" db-id="da99v9e5szpt0oexpsb5raa1axttpwze0sx9" timestamp="1716218616" guid="a2d8d302-743b-4629-9e77-787142787e1c"&gt;20596&lt;/key&gt;&lt;/foreign-keys&gt;&lt;ref-type name="Journal Article"&gt;17&lt;/ref-type&gt;&lt;contributors&gt;&lt;authors&gt;&lt;author&gt;Golan, Yonatan&lt;/author&gt;&lt;author&gt;Sherman, Eilon&lt;/author&gt;&lt;/authors&gt;&lt;/contributors&gt;&lt;titles&gt;&lt;title&gt;Resolving mixed mechanisms of protein subdiffusion at the T cell plasma membrane&lt;/title&gt;&lt;secondary-title&gt;Nat Commun&lt;/secondary-title&gt;&lt;/titles&gt;&lt;periodical&gt;&lt;full-title&gt;Nat Commun&lt;/full-title&gt;&lt;/periodical&gt;&lt;pages&gt;15851&lt;/pages&gt;&lt;volume&gt;8&lt;/volume&gt;&lt;dates&gt;&lt;year&gt;2017&lt;/year&gt;&lt;pub-dates&gt;&lt;date&gt;06/20/online&lt;/date&gt;&lt;/pub-dates&gt;&lt;/dates&gt;&lt;publisher&gt;The Author(s)&lt;/publisher&gt;&lt;work-type&gt;Article&lt;/work-type&gt;&lt;urls&gt;&lt;related-urls&gt;&lt;url&gt;http://dx.doi.org/10.1038/ncomms15851&lt;/url&gt;&lt;/related-urls&gt;&lt;/urls&gt;&lt;electronic-resource-num&gt;10.1038/ncomms15851&amp;#xD;http://dharmasastra.live.cf.private.springer.com/articles/ncomms15851#supplementary-information&lt;/electronic-resource-num&gt;&lt;/record&gt;&lt;/Cite&gt;&lt;/EndNote&gt;</w:instrText>
      </w:r>
      <w:r w:rsidR="009154F8" w:rsidRPr="004F183D">
        <w:rPr>
          <w:kern w:val="0"/>
          <w14:ligatures w14:val="none"/>
        </w:rPr>
        <w:fldChar w:fldCharType="separate"/>
      </w:r>
      <w:r w:rsidR="009154F8" w:rsidRPr="004F183D">
        <w:rPr>
          <w:noProof/>
          <w:kern w:val="0"/>
          <w14:ligatures w14:val="none"/>
        </w:rPr>
        <w:t>(Golan and Sherman 2017)</w:t>
      </w:r>
      <w:r w:rsidR="009154F8" w:rsidRPr="004F183D">
        <w:rPr>
          <w:kern w:val="0"/>
          <w14:ligatures w14:val="none"/>
        </w:rPr>
        <w:fldChar w:fldCharType="end"/>
      </w:r>
      <w:r w:rsidRPr="004F183D">
        <w:rPr>
          <w:kern w:val="0"/>
          <w14:ligatures w14:val="none"/>
        </w:rPr>
        <w:t xml:space="preserve">. About </w:t>
      </w:r>
      <w:r w:rsidR="00291477" w:rsidRPr="004F183D">
        <w:rPr>
          <w:rFonts w:cstheme="minorHAnsi"/>
          <w:kern w:val="0"/>
          <w14:ligatures w14:val="none"/>
        </w:rPr>
        <w:t>~</w:t>
      </w:r>
      <w:r w:rsidR="00004854" w:rsidRPr="004F183D">
        <w:rPr>
          <w:kern w:val="0"/>
          <w14:ligatures w14:val="none"/>
        </w:rPr>
        <w:t>52</w:t>
      </w:r>
      <w:r w:rsidRPr="004F183D">
        <w:rPr>
          <w:kern w:val="0"/>
          <w14:ligatures w14:val="none"/>
        </w:rPr>
        <w:t xml:space="preserve">%, </w:t>
      </w:r>
      <w:r w:rsidRPr="004F183D">
        <w:rPr>
          <w:rFonts w:cstheme="minorHAnsi"/>
          <w:kern w:val="0"/>
          <w14:ligatures w14:val="none"/>
        </w:rPr>
        <w:t>~</w:t>
      </w:r>
      <w:r w:rsidR="00004854" w:rsidRPr="004F183D">
        <w:rPr>
          <w:kern w:val="0"/>
          <w14:ligatures w14:val="none"/>
        </w:rPr>
        <w:t>63</w:t>
      </w:r>
      <w:r w:rsidRPr="004F183D">
        <w:rPr>
          <w:kern w:val="0"/>
          <w14:ligatures w14:val="none"/>
        </w:rPr>
        <w:t xml:space="preserve">%, </w:t>
      </w:r>
      <w:r w:rsidRPr="004F183D">
        <w:rPr>
          <w:rFonts w:cstheme="minorHAnsi"/>
          <w:kern w:val="0"/>
          <w14:ligatures w14:val="none"/>
        </w:rPr>
        <w:t>~</w:t>
      </w:r>
      <w:r w:rsidR="00004854" w:rsidRPr="004F183D">
        <w:rPr>
          <w:kern w:val="0"/>
          <w14:ligatures w14:val="none"/>
        </w:rPr>
        <w:t>52</w:t>
      </w:r>
      <w:r w:rsidRPr="004F183D">
        <w:rPr>
          <w:kern w:val="0"/>
          <w14:ligatures w14:val="none"/>
        </w:rPr>
        <w:t xml:space="preserve">%, of the trajectories from </w:t>
      </w:r>
      <w:r w:rsidR="00EC0C23" w:rsidRPr="004F183D">
        <w:rPr>
          <w:kern w:val="0"/>
          <w14:ligatures w14:val="none"/>
        </w:rPr>
        <w:t>CF®640R-BTX</w:t>
      </w:r>
      <w:r w:rsidRPr="004F183D">
        <w:rPr>
          <w:kern w:val="0"/>
          <w14:ligatures w14:val="none"/>
        </w:rPr>
        <w:t xml:space="preserve">, cholesterol-depleted (“CDx”), </w:t>
      </w:r>
      <w:r w:rsidR="0084550F" w:rsidRPr="004F183D">
        <w:rPr>
          <w:kern w:val="0"/>
          <w14:ligatures w14:val="none"/>
        </w:rPr>
        <w:t xml:space="preserve">and </w:t>
      </w:r>
      <w:r w:rsidRPr="004F183D">
        <w:rPr>
          <w:kern w:val="0"/>
          <w14:ligatures w14:val="none"/>
        </w:rPr>
        <w:t>CF®680R-BTX-only samples were classified as immobile</w:t>
      </w:r>
      <w:r w:rsidR="0084550F" w:rsidRPr="004F183D">
        <w:rPr>
          <w:kern w:val="0"/>
          <w14:ligatures w14:val="none"/>
        </w:rPr>
        <w:t>, respectively</w:t>
      </w:r>
      <w:r w:rsidRPr="004F183D">
        <w:rPr>
          <w:kern w:val="0"/>
          <w14:ligatures w14:val="none"/>
        </w:rPr>
        <w:t xml:space="preserve">. In contrast, only </w:t>
      </w:r>
      <w:r w:rsidR="00822535" w:rsidRPr="004F183D">
        <w:rPr>
          <w:rFonts w:cstheme="minorHAnsi"/>
          <w:kern w:val="0"/>
          <w14:ligatures w14:val="none"/>
        </w:rPr>
        <w:t>~</w:t>
      </w:r>
      <w:r w:rsidR="00291477" w:rsidRPr="004F183D">
        <w:rPr>
          <w:kern w:val="0"/>
          <w14:ligatures w14:val="none"/>
        </w:rPr>
        <w:t>2</w:t>
      </w:r>
      <w:r w:rsidR="008E7F68" w:rsidRPr="004F183D">
        <w:rPr>
          <w:kern w:val="0"/>
          <w14:ligatures w14:val="none"/>
        </w:rPr>
        <w:t>0</w:t>
      </w:r>
      <w:r w:rsidRPr="004F183D">
        <w:rPr>
          <w:kern w:val="0"/>
          <w14:ligatures w14:val="none"/>
        </w:rPr>
        <w:t xml:space="preserve">% immobile tracks were observed for </w:t>
      </w:r>
      <w:r w:rsidR="008E7F68" w:rsidRPr="004F183D">
        <w:rPr>
          <w:kern w:val="0"/>
          <w14:ligatures w14:val="none"/>
        </w:rPr>
        <w:t xml:space="preserve">trajectories from </w:t>
      </w:r>
      <w:r w:rsidRPr="004F183D">
        <w:rPr>
          <w:kern w:val="0"/>
          <w14:ligatures w14:val="none"/>
        </w:rPr>
        <w:t xml:space="preserve">fPEG-Chol samples </w:t>
      </w:r>
      <w:r w:rsidR="008E7F68" w:rsidRPr="004F183D">
        <w:rPr>
          <w:kern w:val="0"/>
          <w14:ligatures w14:val="none"/>
        </w:rPr>
        <w:t xml:space="preserve">either </w:t>
      </w:r>
      <w:r w:rsidRPr="004F183D">
        <w:rPr>
          <w:kern w:val="0"/>
          <w14:ligatures w14:val="none"/>
        </w:rPr>
        <w:t>co-labelled</w:t>
      </w:r>
      <w:r w:rsidR="008E7F68" w:rsidRPr="004F183D">
        <w:rPr>
          <w:kern w:val="0"/>
          <w14:ligatures w14:val="none"/>
        </w:rPr>
        <w:t xml:space="preserve"> or not</w:t>
      </w:r>
      <w:r w:rsidRPr="004F183D">
        <w:rPr>
          <w:kern w:val="0"/>
          <w14:ligatures w14:val="none"/>
        </w:rPr>
        <w:t xml:space="preserve"> with CF®680R-BTX. </w:t>
      </w:r>
      <w:r w:rsidR="00641BCA" w:rsidRPr="004F183D">
        <w:rPr>
          <w:kern w:val="0"/>
          <w14:ligatures w14:val="none"/>
        </w:rPr>
        <w:t xml:space="preserve">The number of steps of the immobile trajectories were less than 10% of those </w:t>
      </w:r>
      <w:r w:rsidR="0084550F" w:rsidRPr="004F183D">
        <w:rPr>
          <w:kern w:val="0"/>
          <w14:ligatures w14:val="none"/>
        </w:rPr>
        <w:t xml:space="preserve">of </w:t>
      </w:r>
      <w:r w:rsidR="00641BCA" w:rsidRPr="004F183D">
        <w:rPr>
          <w:kern w:val="0"/>
          <w14:ligatures w14:val="none"/>
        </w:rPr>
        <w:t>mobile trajectories.</w:t>
      </w:r>
    </w:p>
    <w:p w14:paraId="453C5CEA" w14:textId="6D314932" w:rsidR="00195B9B" w:rsidRPr="004F183D" w:rsidRDefault="00FE3087" w:rsidP="00195B9B">
      <w:pPr>
        <w:spacing w:before="0" w:line="276" w:lineRule="auto"/>
        <w:jc w:val="center"/>
        <w:rPr>
          <w:b/>
          <w:bCs/>
          <w:kern w:val="0"/>
          <w14:ligatures w14:val="none"/>
        </w:rPr>
      </w:pPr>
      <w:r w:rsidRPr="004F183D">
        <w:rPr>
          <w:b/>
          <w:bCs/>
          <w:noProof/>
          <w:kern w:val="0"/>
        </w:rPr>
        <w:lastRenderedPageBreak/>
        <w:drawing>
          <wp:inline distT="0" distB="0" distL="0" distR="0" wp14:anchorId="6DD7457F" wp14:editId="59BB49F9">
            <wp:extent cx="3727298" cy="1956832"/>
            <wp:effectExtent l="0" t="0" r="0" b="0"/>
            <wp:docPr id="71129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9236"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4080" cy="1960393"/>
                    </a:xfrm>
                    <a:prstGeom prst="rect">
                      <a:avLst/>
                    </a:prstGeom>
                  </pic:spPr>
                </pic:pic>
              </a:graphicData>
            </a:graphic>
          </wp:inline>
        </w:drawing>
      </w:r>
    </w:p>
    <w:p w14:paraId="37C565D5" w14:textId="183B340F" w:rsidR="00195B9B" w:rsidRPr="004F183D" w:rsidRDefault="00195B9B" w:rsidP="00B43437">
      <w:pPr>
        <w:spacing w:before="0" w:line="276" w:lineRule="auto"/>
        <w:rPr>
          <w:kern w:val="0"/>
          <w14:ligatures w14:val="none"/>
        </w:rPr>
      </w:pPr>
      <w:r w:rsidRPr="004F183D">
        <w:rPr>
          <w:b/>
          <w:bCs/>
          <w:kern w:val="0"/>
          <w14:ligatures w14:val="none"/>
        </w:rPr>
        <w:t>Supplementary Figure 2. Classification of trajectories into mobile and immobile</w:t>
      </w:r>
      <w:r w:rsidR="009154F8" w:rsidRPr="004F183D">
        <w:rPr>
          <w:kern w:val="0"/>
          <w14:ligatures w14:val="none"/>
        </w:rPr>
        <w:t xml:space="preserve"> </w:t>
      </w:r>
      <w:r w:rsidR="009154F8" w:rsidRPr="004F183D">
        <w:rPr>
          <w:kern w:val="0"/>
          <w14:ligatures w14:val="none"/>
        </w:rPr>
        <w:fldChar w:fldCharType="begin"/>
      </w:r>
      <w:r w:rsidR="007C093B" w:rsidRPr="004F183D">
        <w:rPr>
          <w:kern w:val="0"/>
          <w14:ligatures w14:val="none"/>
        </w:rPr>
        <w:instrText xml:space="preserve"> ADDIN EN.CITE &lt;EndNote&gt;&lt;Cite&gt;&lt;Author&gt;Golan&lt;/Author&gt;&lt;Year&gt;2017&lt;/Year&gt;&lt;RecNum&gt;20596&lt;/RecNum&gt;&lt;DisplayText&gt;(Golan and Sherman 2017)&lt;/DisplayText&gt;&lt;record&gt;&lt;rec-number&gt;20596&lt;/rec-number&gt;&lt;foreign-keys&gt;&lt;key app="EN" db-id="da99v9e5szpt0oexpsb5raa1axttpwze0sx9" timestamp="1716218616" guid="a2d8d302-743b-4629-9e77-787142787e1c"&gt;20596&lt;/key&gt;&lt;/foreign-keys&gt;&lt;ref-type name="Journal Article"&gt;17&lt;/ref-type&gt;&lt;contributors&gt;&lt;authors&gt;&lt;author&gt;Golan, Yonatan&lt;/author&gt;&lt;author&gt;Sherman, Eilon&lt;/author&gt;&lt;/authors&gt;&lt;/contributors&gt;&lt;titles&gt;&lt;title&gt;Resolving mixed mechanisms of protein subdiffusion at the T cell plasma membrane&lt;/title&gt;&lt;secondary-title&gt;Nat Commun&lt;/secondary-title&gt;&lt;/titles&gt;&lt;periodical&gt;&lt;full-title&gt;Nat Commun&lt;/full-title&gt;&lt;/periodical&gt;&lt;pages&gt;15851&lt;/pages&gt;&lt;volume&gt;8&lt;/volume&gt;&lt;dates&gt;&lt;year&gt;2017&lt;/year&gt;&lt;pub-dates&gt;&lt;date&gt;06/20/online&lt;/date&gt;&lt;/pub-dates&gt;&lt;/dates&gt;&lt;publisher&gt;The Author(s)&lt;/publisher&gt;&lt;work-type&gt;Article&lt;/work-type&gt;&lt;urls&gt;&lt;related-urls&gt;&lt;url&gt;http://dx.doi.org/10.1038/ncomms15851&lt;/url&gt;&lt;/related-urls&gt;&lt;/urls&gt;&lt;electronic-resource-num&gt;10.1038/ncomms15851&amp;#xD;http://dharmasastra.live.cf.private.springer.com/articles/ncomms15851#supplementary-information&lt;/electronic-resource-num&gt;&lt;/record&gt;&lt;/Cite&gt;&lt;/EndNote&gt;</w:instrText>
      </w:r>
      <w:r w:rsidR="009154F8" w:rsidRPr="004F183D">
        <w:rPr>
          <w:kern w:val="0"/>
          <w14:ligatures w14:val="none"/>
        </w:rPr>
        <w:fldChar w:fldCharType="separate"/>
      </w:r>
      <w:r w:rsidR="009154F8" w:rsidRPr="004F183D">
        <w:rPr>
          <w:noProof/>
          <w:kern w:val="0"/>
          <w14:ligatures w14:val="none"/>
        </w:rPr>
        <w:t>(Golan and Sherman 2017)</w:t>
      </w:r>
      <w:r w:rsidR="009154F8" w:rsidRPr="004F183D">
        <w:rPr>
          <w:kern w:val="0"/>
          <w14:ligatures w14:val="none"/>
        </w:rPr>
        <w:fldChar w:fldCharType="end"/>
      </w:r>
      <w:r w:rsidRPr="004F183D">
        <w:rPr>
          <w:kern w:val="0"/>
          <w14:ligatures w14:val="none"/>
        </w:rPr>
        <w:t>. a)</w:t>
      </w:r>
      <w:r w:rsidRPr="004F183D">
        <w:rPr>
          <w:b/>
          <w:bCs/>
          <w:kern w:val="0"/>
          <w14:ligatures w14:val="none"/>
        </w:rPr>
        <w:t xml:space="preserve"> </w:t>
      </w:r>
      <w:r w:rsidRPr="004F183D">
        <w:rPr>
          <w:kern w:val="0"/>
          <w14:ligatures w14:val="none"/>
        </w:rPr>
        <w:t xml:space="preserve">Distribution of the ratio of the radius of gyration and the mean step size of the recorded trajectories. Ratios between </w:t>
      </w:r>
      <w:r w:rsidR="00AB67C0" w:rsidRPr="004F183D">
        <w:rPr>
          <w:kern w:val="0"/>
          <w14:ligatures w14:val="none"/>
        </w:rPr>
        <w:t>5</w:t>
      </w:r>
      <w:r w:rsidRPr="004F183D">
        <w:rPr>
          <w:kern w:val="0"/>
          <w14:ligatures w14:val="none"/>
        </w:rPr>
        <w:t>.</w:t>
      </w:r>
      <w:r w:rsidR="00AB67C0" w:rsidRPr="004F183D">
        <w:rPr>
          <w:kern w:val="0"/>
          <w14:ligatures w14:val="none"/>
        </w:rPr>
        <w:t>121</w:t>
      </w:r>
      <w:r w:rsidRPr="004F183D">
        <w:rPr>
          <w:kern w:val="0"/>
          <w14:ligatures w14:val="none"/>
        </w:rPr>
        <w:t xml:space="preserve"> and </w:t>
      </w:r>
      <w:r w:rsidR="00AB67C0" w:rsidRPr="004F183D">
        <w:rPr>
          <w:kern w:val="0"/>
          <w14:ligatures w14:val="none"/>
        </w:rPr>
        <w:t>5.300</w:t>
      </w:r>
      <w:r w:rsidRPr="004F183D">
        <w:rPr>
          <w:kern w:val="0"/>
          <w14:ligatures w14:val="none"/>
        </w:rPr>
        <w:t xml:space="preserve"> (95% </w:t>
      </w:r>
      <w:r w:rsidR="00CD574D" w:rsidRPr="004F183D">
        <w:rPr>
          <w:kern w:val="0"/>
          <w14:ligatures w14:val="none"/>
        </w:rPr>
        <w:t>c</w:t>
      </w:r>
      <w:r w:rsidRPr="004F183D">
        <w:rPr>
          <w:kern w:val="0"/>
          <w14:ligatures w14:val="none"/>
        </w:rPr>
        <w:t xml:space="preserve">onfidence) were obtained and a cutoff value of </w:t>
      </w:r>
      <w:r w:rsidR="004732E4" w:rsidRPr="004F183D">
        <w:rPr>
          <w:kern w:val="0"/>
          <w14:ligatures w14:val="none"/>
        </w:rPr>
        <w:t>5</w:t>
      </w:r>
      <w:r w:rsidRPr="004F183D">
        <w:rPr>
          <w:kern w:val="0"/>
          <w14:ligatures w14:val="none"/>
        </w:rPr>
        <w:t>.</w:t>
      </w:r>
      <w:r w:rsidR="004732E4" w:rsidRPr="004F183D">
        <w:rPr>
          <w:kern w:val="0"/>
          <w14:ligatures w14:val="none"/>
        </w:rPr>
        <w:t>121</w:t>
      </w:r>
      <w:r w:rsidRPr="004F183D">
        <w:rPr>
          <w:kern w:val="0"/>
          <w14:ligatures w14:val="none"/>
        </w:rPr>
        <w:t xml:space="preserve"> was chosen (dashed vertical line). b)</w:t>
      </w:r>
      <w:r w:rsidRPr="004F183D">
        <w:rPr>
          <w:b/>
          <w:bCs/>
          <w:kern w:val="0"/>
          <w14:ligatures w14:val="none"/>
        </w:rPr>
        <w:t xml:space="preserve"> </w:t>
      </w:r>
      <w:r w:rsidRPr="004F183D">
        <w:rPr>
          <w:kern w:val="0"/>
          <w14:ligatures w14:val="none"/>
        </w:rPr>
        <w:t>A region of interest (ROI) showing</w:t>
      </w:r>
      <w:r w:rsidRPr="004F183D">
        <w:rPr>
          <w:b/>
          <w:bCs/>
          <w:kern w:val="0"/>
          <w14:ligatures w14:val="none"/>
        </w:rPr>
        <w:t xml:space="preserve"> </w:t>
      </w:r>
      <w:r w:rsidRPr="004F183D">
        <w:rPr>
          <w:kern w:val="0"/>
          <w14:ligatures w14:val="none"/>
        </w:rPr>
        <w:t xml:space="preserve">trajectories from control cells </w:t>
      </w:r>
      <w:r w:rsidR="00CD574D" w:rsidRPr="004F183D">
        <w:rPr>
          <w:kern w:val="0"/>
          <w14:ligatures w14:val="none"/>
        </w:rPr>
        <w:t xml:space="preserve">labelled with </w:t>
      </w:r>
      <w:r w:rsidR="00CD574D" w:rsidRPr="004F183D">
        <w:rPr>
          <w:rFonts w:eastAsia="Times New Roman" w:cstheme="minorHAnsi"/>
          <w:color w:val="000000" w:themeColor="text1"/>
        </w:rPr>
        <w:t>CF®640R-BTX</w:t>
      </w:r>
      <w:r w:rsidR="00CD574D" w:rsidRPr="004F183D">
        <w:rPr>
          <w:kern w:val="0"/>
          <w:sz w:val="28"/>
          <w:szCs w:val="28"/>
          <w14:ligatures w14:val="none"/>
        </w:rPr>
        <w:t xml:space="preserve"> </w:t>
      </w:r>
      <w:r w:rsidRPr="004F183D">
        <w:rPr>
          <w:kern w:val="0"/>
          <w14:ligatures w14:val="none"/>
        </w:rPr>
        <w:t xml:space="preserve">upon classification into immobile (black) and mobile (red) populations. Scale bar = 1 </w:t>
      </w:r>
      <w:r w:rsidRPr="004F183D">
        <w:rPr>
          <w:rFonts w:cstheme="minorHAnsi"/>
          <w:kern w:val="0"/>
          <w14:ligatures w14:val="none"/>
        </w:rPr>
        <w:t>µ</w:t>
      </w:r>
      <w:r w:rsidRPr="004F183D">
        <w:rPr>
          <w:kern w:val="0"/>
          <w14:ligatures w14:val="none"/>
        </w:rPr>
        <w:t>m.</w:t>
      </w:r>
    </w:p>
    <w:p w14:paraId="2AE07AA4" w14:textId="77777777" w:rsidR="00195B9B" w:rsidRPr="004F183D" w:rsidRDefault="00195B9B" w:rsidP="00195B9B">
      <w:pPr>
        <w:tabs>
          <w:tab w:val="left" w:pos="3212"/>
        </w:tabs>
        <w:spacing w:before="0" w:line="276" w:lineRule="auto"/>
        <w:jc w:val="left"/>
        <w:rPr>
          <w:b/>
          <w:bCs/>
          <w:kern w:val="0"/>
          <w14:ligatures w14:val="none"/>
        </w:rPr>
      </w:pPr>
    </w:p>
    <w:p w14:paraId="03DFABEB" w14:textId="17FF4CFC" w:rsidR="00B63616" w:rsidRPr="004F183D" w:rsidRDefault="00B63616" w:rsidP="00B63616">
      <w:pPr>
        <w:tabs>
          <w:tab w:val="left" w:pos="3212"/>
        </w:tabs>
        <w:spacing w:before="0" w:line="276" w:lineRule="auto"/>
        <w:jc w:val="left"/>
        <w:rPr>
          <w:b/>
          <w:bCs/>
          <w:kern w:val="0"/>
          <w14:ligatures w14:val="none"/>
        </w:rPr>
      </w:pPr>
      <w:r w:rsidRPr="004F183D">
        <w:rPr>
          <w:b/>
          <w:bCs/>
          <w:kern w:val="0"/>
          <w14:ligatures w14:val="none"/>
        </w:rPr>
        <w:t>Extraction of</w:t>
      </w:r>
      <w:r w:rsidR="002B0FB8" w:rsidRPr="004F183D">
        <w:rPr>
          <w:b/>
          <w:bCs/>
          <w:kern w:val="0"/>
          <w14:ligatures w14:val="none"/>
        </w:rPr>
        <w:t xml:space="preserve"> </w:t>
      </w:r>
      <w:r w:rsidR="002B131C" w:rsidRPr="004F183D">
        <w:rPr>
          <w:b/>
          <w:bCs/>
          <w:kern w:val="0"/>
          <w14:ligatures w14:val="none"/>
        </w:rPr>
        <w:t>kinetic</w:t>
      </w:r>
      <w:r w:rsidRPr="004F183D">
        <w:rPr>
          <w:b/>
          <w:bCs/>
          <w:kern w:val="0"/>
          <w14:ligatures w14:val="none"/>
        </w:rPr>
        <w:t xml:space="preserve"> parameters from MSD curves</w:t>
      </w:r>
    </w:p>
    <w:p w14:paraId="3157CAEE" w14:textId="19A53EA9" w:rsidR="002B131C" w:rsidRPr="004F183D" w:rsidRDefault="00A612EE" w:rsidP="00B43437">
      <w:pPr>
        <w:tabs>
          <w:tab w:val="left" w:pos="3212"/>
        </w:tabs>
        <w:spacing w:before="0" w:line="276" w:lineRule="auto"/>
        <w:rPr>
          <w:kern w:val="0"/>
          <w14:ligatures w14:val="none"/>
        </w:rPr>
      </w:pPr>
      <w:r w:rsidRPr="004F183D">
        <w:rPr>
          <w:kern w:val="0"/>
          <w14:ligatures w14:val="none"/>
        </w:rPr>
        <w:t xml:space="preserve">As shown in </w:t>
      </w:r>
      <w:r w:rsidR="002B131C" w:rsidRPr="004F183D">
        <w:rPr>
          <w:kern w:val="0"/>
          <w14:ligatures w14:val="none"/>
        </w:rPr>
        <w:t>Figure 1</w:t>
      </w:r>
      <w:r w:rsidR="00050016" w:rsidRPr="004F183D">
        <w:rPr>
          <w:kern w:val="0"/>
          <w14:ligatures w14:val="none"/>
        </w:rPr>
        <w:t xml:space="preserve"> </w:t>
      </w:r>
      <w:r w:rsidR="0070294C" w:rsidRPr="004F183D">
        <w:rPr>
          <w:kern w:val="0"/>
          <w14:ligatures w14:val="none"/>
        </w:rPr>
        <w:t xml:space="preserve">and Table 1 </w:t>
      </w:r>
      <w:r w:rsidR="00050016" w:rsidRPr="004F183D">
        <w:rPr>
          <w:kern w:val="0"/>
          <w14:ligatures w14:val="none"/>
        </w:rPr>
        <w:t>in the main text</w:t>
      </w:r>
      <w:r w:rsidR="002B131C" w:rsidRPr="004F183D">
        <w:rPr>
          <w:kern w:val="0"/>
          <w14:ligatures w14:val="none"/>
        </w:rPr>
        <w:t xml:space="preserve">, MSD analysis rendered kinetic parameters related to the diffusion regimes followed by </w:t>
      </w:r>
      <w:r w:rsidR="00050016" w:rsidRPr="004F183D">
        <w:rPr>
          <w:kern w:val="0"/>
          <w14:ligatures w14:val="none"/>
        </w:rPr>
        <w:t xml:space="preserve">the </w:t>
      </w:r>
      <w:r w:rsidR="002B131C" w:rsidRPr="004F183D">
        <w:rPr>
          <w:kern w:val="0"/>
          <w14:ligatures w14:val="none"/>
        </w:rPr>
        <w:t xml:space="preserve">nAChR and </w:t>
      </w:r>
      <w:r w:rsidR="00050016" w:rsidRPr="004F183D">
        <w:rPr>
          <w:kern w:val="0"/>
          <w14:ligatures w14:val="none"/>
        </w:rPr>
        <w:t xml:space="preserve">the </w:t>
      </w:r>
      <w:r w:rsidR="002B131C" w:rsidRPr="004F183D">
        <w:rPr>
          <w:kern w:val="0"/>
          <w14:ligatures w14:val="none"/>
        </w:rPr>
        <w:t>fluorescent cholesterol</w:t>
      </w:r>
      <w:r w:rsidR="00050016" w:rsidRPr="004F183D">
        <w:rPr>
          <w:kern w:val="0"/>
          <w14:ligatures w14:val="none"/>
        </w:rPr>
        <w:t xml:space="preserve"> probe</w:t>
      </w:r>
      <w:r w:rsidR="002B131C" w:rsidRPr="004F183D">
        <w:rPr>
          <w:kern w:val="0"/>
          <w14:ligatures w14:val="none"/>
        </w:rPr>
        <w:t>. Suppl. Table 2 summarises th</w:t>
      </w:r>
      <w:r w:rsidR="00050016" w:rsidRPr="004F183D">
        <w:rPr>
          <w:kern w:val="0"/>
          <w14:ligatures w14:val="none"/>
        </w:rPr>
        <w:t>e anomalous diffusion coefficient</w:t>
      </w:r>
      <w:r w:rsidR="0070294C" w:rsidRPr="004F183D">
        <w:rPr>
          <w:kern w:val="0"/>
          <w14:ligatures w14:val="none"/>
        </w:rPr>
        <w:t xml:space="preserve"> corresponding to the three diffusion regimes into which trajectories were classified as in </w:t>
      </w:r>
      <w:r w:rsidR="0070294C" w:rsidRPr="004F183D">
        <w:rPr>
          <w:kern w:val="0"/>
          <w14:ligatures w14:val="none"/>
        </w:rPr>
        <w:fldChar w:fldCharType="begin"/>
      </w:r>
      <w:r w:rsidR="0070294C" w:rsidRPr="004F183D">
        <w:rPr>
          <w:kern w:val="0"/>
          <w14:ligatures w14:val="none"/>
        </w:rPr>
        <w:instrText xml:space="preserve"> ADDIN EN.CITE &lt;EndNote&gt;&lt;Cite&gt;&lt;Author&gt;Mosqueira&lt;/Author&gt;&lt;Year&gt;2018&lt;/Year&gt;&lt;RecNum&gt;22430&lt;/RecNum&gt;&lt;DisplayText&gt;(Mosqueira et al. 2018)&lt;/DisplayText&gt;&lt;record&gt;&lt;rec-number&gt;22430&lt;/rec-number&gt;&lt;foreign-keys&gt;&lt;key app="EN" db-id="da99v9e5szpt0oexpsb5raa1axttpwze0sx9" timestamp="1716234411" guid="e0e9d68b-de04-44b1-94e3-9c1410714034"&gt;22430&lt;/key&gt;&lt;/foreign-keys&gt;&lt;ref-type name="Journal Article"&gt;17&lt;/ref-type&gt;&lt;contributors&gt;&lt;authors&gt;&lt;author&gt;Mosqueira, A.&lt;/author&gt;&lt;author&gt;Camino, P. A.&lt;/author&gt;&lt;author&gt;Barrantes, F. J.&lt;/author&gt;&lt;/authors&gt;&lt;/contributors&gt;&lt;auth-address&gt;Laboratory of Molecular Neurobiology, Biomedical Research Institute (BIOMED), UCA-CONICET, Av. Alicia Moreau de Justo 1600, C1107AFF, Buenos Aires, Argentina.&lt;/auth-address&gt;&lt;titles&gt;&lt;title&gt;Cholesterol modulates acetylcholine receptor diffusion by tuning confinement sojourns and nanocluster stability&lt;/title&gt;&lt;secondary-title&gt;Sci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reports&lt;/abbr-1&gt;&lt;/alt-periodical&gt;&lt;pages&gt;11974&lt;/pages&gt;&lt;volume&gt;8&lt;/volume&gt;&lt;number&gt;1&lt;/number&gt;&lt;dates&gt;&lt;year&gt;2018&lt;/year&gt;&lt;pub-dates&gt;&lt;date&gt;Aug 10&lt;/date&gt;&lt;/pub-dates&gt;&lt;/dates&gt;&lt;isbn&gt;2045-2322&lt;/isbn&gt;&lt;accession-num&gt;30097590&lt;/accession-num&gt;&lt;urls&gt;&lt;/urls&gt;&lt;electronic-resource-num&gt;10.1038/s41598-018-30384-y&lt;/electronic-resource-num&gt;&lt;remote-database-provider&gt;Nlm&lt;/remote-database-provider&gt;&lt;/record&gt;&lt;/Cite&gt;&lt;/EndNote&gt;</w:instrText>
      </w:r>
      <w:r w:rsidR="0070294C" w:rsidRPr="004F183D">
        <w:rPr>
          <w:kern w:val="0"/>
          <w14:ligatures w14:val="none"/>
        </w:rPr>
        <w:fldChar w:fldCharType="separate"/>
      </w:r>
      <w:r w:rsidR="0070294C" w:rsidRPr="004F183D">
        <w:rPr>
          <w:noProof/>
          <w:kern w:val="0"/>
          <w14:ligatures w14:val="none"/>
        </w:rPr>
        <w:t>(Mosqueira et al. 2018)</w:t>
      </w:r>
      <w:r w:rsidR="0070294C" w:rsidRPr="004F183D">
        <w:rPr>
          <w:kern w:val="0"/>
          <w14:ligatures w14:val="none"/>
        </w:rPr>
        <w:fldChar w:fldCharType="end"/>
      </w:r>
      <w:r w:rsidR="0070294C" w:rsidRPr="004F183D">
        <w:rPr>
          <w:kern w:val="0"/>
          <w14:ligatures w14:val="none"/>
        </w:rPr>
        <w:t>, and Suppl. Table 3 dissects the kinetic parameters for the free-walk, non-confined portions of the trajectories and the confinement sojourns.</w:t>
      </w:r>
    </w:p>
    <w:p w14:paraId="2075F87D" w14:textId="77777777" w:rsidR="002B131C" w:rsidRPr="004F183D" w:rsidRDefault="002B131C" w:rsidP="00B43437">
      <w:pPr>
        <w:tabs>
          <w:tab w:val="left" w:pos="3212"/>
        </w:tabs>
        <w:spacing w:before="0" w:line="276" w:lineRule="auto"/>
        <w:rPr>
          <w:kern w:val="0"/>
          <w14:ligatures w14:val="none"/>
        </w:rPr>
      </w:pPr>
    </w:p>
    <w:p w14:paraId="337DCD70" w14:textId="017A230D" w:rsidR="000C36F5" w:rsidRPr="004F183D" w:rsidRDefault="000C36F5" w:rsidP="000C36F5">
      <w:pPr>
        <w:spacing w:before="0" w:line="276" w:lineRule="auto"/>
        <w:jc w:val="left"/>
        <w:rPr>
          <w:rFonts w:eastAsia="Times New Roman" w:cstheme="minorHAnsi"/>
          <w:b/>
          <w:bCs/>
          <w:color w:val="000000"/>
          <w:kern w:val="0"/>
          <w:lang w:eastAsia="es-AR"/>
          <w14:ligatures w14:val="none"/>
        </w:rPr>
      </w:pPr>
      <w:r w:rsidRPr="004F183D">
        <w:rPr>
          <w:rFonts w:eastAsiaTheme="minorEastAsia"/>
          <w:b/>
          <w:bCs/>
          <w:kern w:val="0"/>
          <w14:ligatures w14:val="none"/>
        </w:rPr>
        <w:t>Suppl</w:t>
      </w:r>
      <w:r w:rsidRPr="004F183D">
        <w:rPr>
          <w:rFonts w:eastAsiaTheme="minorEastAsia" w:cstheme="minorHAnsi"/>
          <w:b/>
          <w:bCs/>
          <w:kern w:val="0"/>
          <w14:ligatures w14:val="none"/>
        </w:rPr>
        <w:t xml:space="preserve">. Table </w:t>
      </w:r>
      <w:r w:rsidR="0070294C" w:rsidRPr="004F183D">
        <w:rPr>
          <w:rFonts w:eastAsiaTheme="minorEastAsia" w:cstheme="minorHAnsi"/>
          <w:b/>
          <w:bCs/>
          <w:kern w:val="0"/>
          <w14:ligatures w14:val="none"/>
        </w:rPr>
        <w:t>2</w:t>
      </w:r>
      <w:r w:rsidRPr="004F183D">
        <w:rPr>
          <w:rFonts w:eastAsiaTheme="minorEastAsia" w:cstheme="minorHAnsi"/>
          <w:b/>
          <w:bCs/>
          <w:kern w:val="0"/>
          <w14:ligatures w14:val="none"/>
        </w:rPr>
        <w:t xml:space="preserve">. Dissection of the anomalous exponent </w:t>
      </w:r>
      <w:r w:rsidRPr="004F183D">
        <w:rPr>
          <w:rFonts w:eastAsia="Times New Roman" w:cstheme="minorHAnsi"/>
          <w:b/>
          <w:bCs/>
          <w:color w:val="000000"/>
          <w:kern w:val="0"/>
          <w:lang w:eastAsia="es-AR"/>
          <w14:ligatures w14:val="none"/>
        </w:rPr>
        <w:t xml:space="preserve">β and generalized diffusion coefficient </w:t>
      </w:r>
      <w:r w:rsidRPr="004F183D">
        <w:rPr>
          <w:rFonts w:ascii="Aptos Narrow" w:eastAsia="Times New Roman" w:hAnsi="Aptos Narrow" w:cs="Times New Roman"/>
          <w:b/>
          <w:bCs/>
          <w:color w:val="000000"/>
          <w:kern w:val="0"/>
          <w:sz w:val="24"/>
          <w:szCs w:val="24"/>
          <w:lang w:eastAsia="es-AR"/>
          <w14:ligatures w14:val="none"/>
        </w:rPr>
        <w:t>K</w:t>
      </w:r>
      <w:r w:rsidRPr="004F183D">
        <w:rPr>
          <w:rFonts w:ascii="Aptos Narrow" w:eastAsia="Times New Roman" w:hAnsi="Aptos Narrow" w:cs="Times New Roman"/>
          <w:b/>
          <w:bCs/>
          <w:color w:val="000000"/>
          <w:kern w:val="0"/>
          <w:sz w:val="24"/>
          <w:szCs w:val="24"/>
          <w:vertAlign w:val="subscript"/>
          <w:lang w:eastAsia="es-AR"/>
          <w14:ligatures w14:val="none"/>
        </w:rPr>
        <w:t>β</w:t>
      </w:r>
      <w:r w:rsidRPr="004F183D">
        <w:rPr>
          <w:rFonts w:eastAsia="Times New Roman" w:cstheme="minorHAnsi"/>
          <w:b/>
          <w:bCs/>
          <w:color w:val="000000"/>
          <w:kern w:val="0"/>
          <w:lang w:eastAsia="es-AR"/>
          <w14:ligatures w14:val="none"/>
        </w:rPr>
        <w:t xml:space="preserve"> of the different diffusive regimes</w:t>
      </w:r>
    </w:p>
    <w:p w14:paraId="5A875576" w14:textId="77777777" w:rsidR="00984E5A" w:rsidRPr="004F183D" w:rsidRDefault="00984E5A" w:rsidP="000C36F5">
      <w:pPr>
        <w:spacing w:before="0" w:line="276" w:lineRule="auto"/>
        <w:jc w:val="left"/>
        <w:rPr>
          <w:rFonts w:eastAsia="Times New Roman" w:cstheme="minorHAnsi"/>
          <w:b/>
          <w:bCs/>
          <w:color w:val="000000"/>
          <w:kern w:val="0"/>
          <w:lang w:eastAsia="es-AR"/>
          <w14:ligatures w14:val="none"/>
        </w:rPr>
      </w:pPr>
    </w:p>
    <w:tbl>
      <w:tblPr>
        <w:tblW w:w="9733" w:type="dxa"/>
        <w:tblCellMar>
          <w:left w:w="70" w:type="dxa"/>
          <w:right w:w="70" w:type="dxa"/>
        </w:tblCellMar>
        <w:tblLook w:val="04A0" w:firstRow="1" w:lastRow="0" w:firstColumn="1" w:lastColumn="0" w:noHBand="0" w:noVBand="1"/>
      </w:tblPr>
      <w:tblGrid>
        <w:gridCol w:w="2468"/>
        <w:gridCol w:w="1331"/>
        <w:gridCol w:w="1090"/>
        <w:gridCol w:w="1331"/>
        <w:gridCol w:w="1090"/>
        <w:gridCol w:w="1331"/>
        <w:gridCol w:w="1092"/>
      </w:tblGrid>
      <w:tr w:rsidR="000C36F5" w:rsidRPr="004F183D" w14:paraId="1CD632CB" w14:textId="77777777" w:rsidTr="009D5718">
        <w:trPr>
          <w:trHeight w:val="299"/>
        </w:trPr>
        <w:tc>
          <w:tcPr>
            <w:tcW w:w="9733" w:type="dxa"/>
            <w:gridSpan w:val="7"/>
            <w:tcBorders>
              <w:top w:val="single" w:sz="4" w:space="0" w:color="auto"/>
              <w:left w:val="single" w:sz="4" w:space="0" w:color="auto"/>
              <w:bottom w:val="single" w:sz="4" w:space="0" w:color="auto"/>
              <w:right w:val="single" w:sz="4" w:space="0" w:color="auto"/>
            </w:tcBorders>
            <w:shd w:val="clear" w:color="000000" w:fill="F7C7AC"/>
            <w:noWrap/>
            <w:vAlign w:val="center"/>
            <w:hideMark/>
          </w:tcPr>
          <w:p w14:paraId="7C3F20B1" w14:textId="77777777" w:rsidR="000C36F5" w:rsidRPr="004F183D" w:rsidRDefault="000C36F5" w:rsidP="009D5718">
            <w:pPr>
              <w:spacing w:before="0" w:line="240" w:lineRule="auto"/>
              <w:jc w:val="center"/>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Anomalous exponent β and generalized diffusion coefficient K</w:t>
            </w:r>
            <w:r w:rsidRPr="004F183D">
              <w:rPr>
                <w:rFonts w:ascii="Aptos Narrow" w:eastAsia="Times New Roman" w:hAnsi="Aptos Narrow" w:cs="Times New Roman"/>
                <w:b/>
                <w:bCs/>
                <w:color w:val="000000"/>
                <w:kern w:val="0"/>
                <w:sz w:val="20"/>
                <w:szCs w:val="20"/>
                <w:vertAlign w:val="subscript"/>
                <w:lang w:eastAsia="es-AR"/>
                <w14:ligatures w14:val="none"/>
              </w:rPr>
              <w:t>β</w:t>
            </w:r>
          </w:p>
        </w:tc>
      </w:tr>
      <w:tr w:rsidR="000C36F5" w:rsidRPr="004F183D" w14:paraId="28B8EA54" w14:textId="77777777" w:rsidTr="009D5718">
        <w:trPr>
          <w:trHeight w:val="299"/>
        </w:trPr>
        <w:tc>
          <w:tcPr>
            <w:tcW w:w="2468" w:type="dxa"/>
            <w:vMerge w:val="restart"/>
            <w:tcBorders>
              <w:top w:val="nil"/>
              <w:left w:val="single" w:sz="4" w:space="0" w:color="auto"/>
              <w:bottom w:val="single" w:sz="4" w:space="0" w:color="auto"/>
              <w:right w:val="single" w:sz="4" w:space="0" w:color="auto"/>
            </w:tcBorders>
            <w:shd w:val="clear" w:color="000000" w:fill="F7C7AC"/>
            <w:noWrap/>
            <w:vAlign w:val="center"/>
            <w:hideMark/>
          </w:tcPr>
          <w:p w14:paraId="60675F66" w14:textId="77777777" w:rsidR="000C36F5" w:rsidRPr="004F183D" w:rsidRDefault="000C36F5" w:rsidP="009D5718">
            <w:pPr>
              <w:spacing w:before="0" w:line="240" w:lineRule="auto"/>
              <w:jc w:val="left"/>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Experimental condition</w:t>
            </w:r>
          </w:p>
        </w:tc>
        <w:tc>
          <w:tcPr>
            <w:tcW w:w="2421" w:type="dxa"/>
            <w:gridSpan w:val="2"/>
            <w:tcBorders>
              <w:top w:val="single" w:sz="4" w:space="0" w:color="auto"/>
              <w:left w:val="nil"/>
              <w:bottom w:val="single" w:sz="4" w:space="0" w:color="auto"/>
              <w:right w:val="single" w:sz="4" w:space="0" w:color="auto"/>
            </w:tcBorders>
            <w:shd w:val="clear" w:color="000000" w:fill="F7C7AC"/>
            <w:noWrap/>
            <w:vAlign w:val="center"/>
            <w:hideMark/>
          </w:tcPr>
          <w:p w14:paraId="78C3BB18" w14:textId="77777777" w:rsidR="000C36F5" w:rsidRPr="004F183D" w:rsidRDefault="000C36F5" w:rsidP="009D5718">
            <w:pPr>
              <w:spacing w:before="0" w:line="240" w:lineRule="auto"/>
              <w:jc w:val="center"/>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Subdiffusive</w:t>
            </w:r>
          </w:p>
        </w:tc>
        <w:tc>
          <w:tcPr>
            <w:tcW w:w="2421" w:type="dxa"/>
            <w:gridSpan w:val="2"/>
            <w:tcBorders>
              <w:top w:val="single" w:sz="4" w:space="0" w:color="auto"/>
              <w:left w:val="nil"/>
              <w:bottom w:val="single" w:sz="4" w:space="0" w:color="auto"/>
              <w:right w:val="single" w:sz="4" w:space="0" w:color="auto"/>
            </w:tcBorders>
            <w:shd w:val="clear" w:color="000000" w:fill="F7C7AC"/>
            <w:noWrap/>
            <w:vAlign w:val="center"/>
            <w:hideMark/>
          </w:tcPr>
          <w:p w14:paraId="07ED8F45" w14:textId="77777777" w:rsidR="000C36F5" w:rsidRPr="004F183D" w:rsidRDefault="000C36F5" w:rsidP="009D5718">
            <w:pPr>
              <w:spacing w:before="0" w:line="240" w:lineRule="auto"/>
              <w:jc w:val="center"/>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Brownian</w:t>
            </w:r>
          </w:p>
        </w:tc>
        <w:tc>
          <w:tcPr>
            <w:tcW w:w="2421" w:type="dxa"/>
            <w:gridSpan w:val="2"/>
            <w:tcBorders>
              <w:top w:val="single" w:sz="4" w:space="0" w:color="auto"/>
              <w:left w:val="nil"/>
              <w:bottom w:val="single" w:sz="4" w:space="0" w:color="auto"/>
              <w:right w:val="single" w:sz="4" w:space="0" w:color="auto"/>
            </w:tcBorders>
            <w:shd w:val="clear" w:color="000000" w:fill="F7C7AC"/>
            <w:noWrap/>
            <w:vAlign w:val="center"/>
            <w:hideMark/>
          </w:tcPr>
          <w:p w14:paraId="3F9DEDCF" w14:textId="77777777" w:rsidR="000C36F5" w:rsidRPr="004F183D" w:rsidRDefault="000C36F5" w:rsidP="009D5718">
            <w:pPr>
              <w:spacing w:before="0" w:line="240" w:lineRule="auto"/>
              <w:jc w:val="center"/>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Superdiffusive</w:t>
            </w:r>
          </w:p>
        </w:tc>
      </w:tr>
      <w:tr w:rsidR="000C36F5" w:rsidRPr="004F183D" w14:paraId="22B8EDB6" w14:textId="77777777" w:rsidTr="009D5718">
        <w:trPr>
          <w:trHeight w:val="299"/>
        </w:trPr>
        <w:tc>
          <w:tcPr>
            <w:tcW w:w="2468" w:type="dxa"/>
            <w:vMerge/>
            <w:tcBorders>
              <w:top w:val="nil"/>
              <w:left w:val="single" w:sz="4" w:space="0" w:color="auto"/>
              <w:bottom w:val="single" w:sz="4" w:space="0" w:color="auto"/>
              <w:right w:val="single" w:sz="4" w:space="0" w:color="auto"/>
            </w:tcBorders>
            <w:vAlign w:val="center"/>
            <w:hideMark/>
          </w:tcPr>
          <w:p w14:paraId="590260F8" w14:textId="77777777" w:rsidR="000C36F5" w:rsidRPr="004F183D" w:rsidRDefault="000C36F5" w:rsidP="009D5718">
            <w:pPr>
              <w:spacing w:before="0" w:line="240" w:lineRule="auto"/>
              <w:jc w:val="left"/>
              <w:rPr>
                <w:rFonts w:ascii="Aptos Narrow" w:eastAsia="Times New Roman" w:hAnsi="Aptos Narrow" w:cs="Times New Roman"/>
                <w:b/>
                <w:bCs/>
                <w:color w:val="000000"/>
                <w:kern w:val="0"/>
                <w:sz w:val="20"/>
                <w:szCs w:val="20"/>
                <w:lang w:eastAsia="es-AR"/>
                <w14:ligatures w14:val="none"/>
              </w:rPr>
            </w:pPr>
          </w:p>
        </w:tc>
        <w:tc>
          <w:tcPr>
            <w:tcW w:w="1331" w:type="dxa"/>
            <w:tcBorders>
              <w:top w:val="nil"/>
              <w:left w:val="nil"/>
              <w:bottom w:val="single" w:sz="4" w:space="0" w:color="auto"/>
              <w:right w:val="single" w:sz="4" w:space="0" w:color="auto"/>
            </w:tcBorders>
            <w:shd w:val="clear" w:color="000000" w:fill="F7C7AC"/>
            <w:noWrap/>
            <w:vAlign w:val="center"/>
            <w:hideMark/>
          </w:tcPr>
          <w:p w14:paraId="4B4EFCBC" w14:textId="77777777" w:rsidR="000C36F5" w:rsidRPr="004F183D" w:rsidRDefault="000C36F5" w:rsidP="009D5718">
            <w:pPr>
              <w:spacing w:before="0" w:line="240" w:lineRule="auto"/>
              <w:jc w:val="center"/>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K</w:t>
            </w:r>
            <w:r w:rsidRPr="004F183D">
              <w:rPr>
                <w:rFonts w:ascii="Aptos Narrow" w:eastAsia="Times New Roman" w:hAnsi="Aptos Narrow" w:cs="Times New Roman"/>
                <w:b/>
                <w:bCs/>
                <w:color w:val="000000"/>
                <w:kern w:val="0"/>
                <w:sz w:val="20"/>
                <w:szCs w:val="20"/>
                <w:vertAlign w:val="subscript"/>
                <w:lang w:eastAsia="es-AR"/>
                <w14:ligatures w14:val="none"/>
              </w:rPr>
              <w:t>β</w:t>
            </w:r>
          </w:p>
        </w:tc>
        <w:tc>
          <w:tcPr>
            <w:tcW w:w="1090" w:type="dxa"/>
            <w:tcBorders>
              <w:top w:val="nil"/>
              <w:left w:val="nil"/>
              <w:bottom w:val="single" w:sz="4" w:space="0" w:color="auto"/>
              <w:right w:val="single" w:sz="4" w:space="0" w:color="auto"/>
            </w:tcBorders>
            <w:shd w:val="clear" w:color="000000" w:fill="F7C7AC"/>
            <w:noWrap/>
            <w:vAlign w:val="center"/>
            <w:hideMark/>
          </w:tcPr>
          <w:p w14:paraId="30428EB1" w14:textId="77777777" w:rsidR="000C36F5" w:rsidRPr="004F183D" w:rsidRDefault="000C36F5" w:rsidP="009D5718">
            <w:pPr>
              <w:spacing w:before="0" w:line="240" w:lineRule="auto"/>
              <w:jc w:val="center"/>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β</w:t>
            </w:r>
          </w:p>
        </w:tc>
        <w:tc>
          <w:tcPr>
            <w:tcW w:w="1331" w:type="dxa"/>
            <w:tcBorders>
              <w:top w:val="nil"/>
              <w:left w:val="nil"/>
              <w:bottom w:val="single" w:sz="4" w:space="0" w:color="auto"/>
              <w:right w:val="single" w:sz="4" w:space="0" w:color="auto"/>
            </w:tcBorders>
            <w:shd w:val="clear" w:color="000000" w:fill="F7C7AC"/>
            <w:noWrap/>
            <w:vAlign w:val="center"/>
            <w:hideMark/>
          </w:tcPr>
          <w:p w14:paraId="0468E057" w14:textId="77777777" w:rsidR="000C36F5" w:rsidRPr="004F183D" w:rsidRDefault="000C36F5" w:rsidP="009D5718">
            <w:pPr>
              <w:spacing w:before="0" w:line="240" w:lineRule="auto"/>
              <w:jc w:val="center"/>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K</w:t>
            </w:r>
            <w:r w:rsidRPr="004F183D">
              <w:rPr>
                <w:rFonts w:ascii="Aptos Narrow" w:eastAsia="Times New Roman" w:hAnsi="Aptos Narrow" w:cs="Times New Roman"/>
                <w:b/>
                <w:bCs/>
                <w:color w:val="000000"/>
                <w:kern w:val="0"/>
                <w:sz w:val="20"/>
                <w:szCs w:val="20"/>
                <w:vertAlign w:val="subscript"/>
                <w:lang w:eastAsia="es-AR"/>
                <w14:ligatures w14:val="none"/>
              </w:rPr>
              <w:t>β</w:t>
            </w:r>
          </w:p>
        </w:tc>
        <w:tc>
          <w:tcPr>
            <w:tcW w:w="1090" w:type="dxa"/>
            <w:tcBorders>
              <w:top w:val="nil"/>
              <w:left w:val="nil"/>
              <w:bottom w:val="single" w:sz="4" w:space="0" w:color="auto"/>
              <w:right w:val="single" w:sz="4" w:space="0" w:color="auto"/>
            </w:tcBorders>
            <w:shd w:val="clear" w:color="000000" w:fill="F7C7AC"/>
            <w:noWrap/>
            <w:vAlign w:val="center"/>
            <w:hideMark/>
          </w:tcPr>
          <w:p w14:paraId="46731A62" w14:textId="77777777" w:rsidR="000C36F5" w:rsidRPr="004F183D" w:rsidRDefault="000C36F5" w:rsidP="009D5718">
            <w:pPr>
              <w:spacing w:before="0" w:line="240" w:lineRule="auto"/>
              <w:jc w:val="center"/>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β</w:t>
            </w:r>
          </w:p>
        </w:tc>
        <w:tc>
          <w:tcPr>
            <w:tcW w:w="1331" w:type="dxa"/>
            <w:tcBorders>
              <w:top w:val="nil"/>
              <w:left w:val="nil"/>
              <w:bottom w:val="single" w:sz="4" w:space="0" w:color="auto"/>
              <w:right w:val="single" w:sz="4" w:space="0" w:color="auto"/>
            </w:tcBorders>
            <w:shd w:val="clear" w:color="000000" w:fill="F7C7AC"/>
            <w:noWrap/>
            <w:vAlign w:val="center"/>
            <w:hideMark/>
          </w:tcPr>
          <w:p w14:paraId="48C804F5" w14:textId="77777777" w:rsidR="000C36F5" w:rsidRPr="004F183D" w:rsidRDefault="000C36F5" w:rsidP="009D5718">
            <w:pPr>
              <w:spacing w:before="0" w:line="240" w:lineRule="auto"/>
              <w:jc w:val="center"/>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K</w:t>
            </w:r>
            <w:r w:rsidRPr="004F183D">
              <w:rPr>
                <w:rFonts w:ascii="Aptos Narrow" w:eastAsia="Times New Roman" w:hAnsi="Aptos Narrow" w:cs="Times New Roman"/>
                <w:b/>
                <w:bCs/>
                <w:color w:val="000000"/>
                <w:kern w:val="0"/>
                <w:sz w:val="20"/>
                <w:szCs w:val="20"/>
                <w:vertAlign w:val="subscript"/>
                <w:lang w:eastAsia="es-AR"/>
                <w14:ligatures w14:val="none"/>
              </w:rPr>
              <w:t>β</w:t>
            </w:r>
          </w:p>
        </w:tc>
        <w:tc>
          <w:tcPr>
            <w:tcW w:w="1090" w:type="dxa"/>
            <w:tcBorders>
              <w:top w:val="nil"/>
              <w:left w:val="nil"/>
              <w:bottom w:val="single" w:sz="4" w:space="0" w:color="auto"/>
              <w:right w:val="single" w:sz="4" w:space="0" w:color="auto"/>
            </w:tcBorders>
            <w:shd w:val="clear" w:color="000000" w:fill="F7C7AC"/>
            <w:noWrap/>
            <w:vAlign w:val="center"/>
            <w:hideMark/>
          </w:tcPr>
          <w:p w14:paraId="3C72FF4C" w14:textId="77777777" w:rsidR="000C36F5" w:rsidRPr="004F183D" w:rsidRDefault="000C36F5" w:rsidP="009D5718">
            <w:pPr>
              <w:spacing w:before="0" w:line="240" w:lineRule="auto"/>
              <w:jc w:val="center"/>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β</w:t>
            </w:r>
          </w:p>
        </w:tc>
      </w:tr>
      <w:tr w:rsidR="000C36F5" w:rsidRPr="004F183D" w14:paraId="10A0131E" w14:textId="77777777" w:rsidTr="009D5718">
        <w:trPr>
          <w:trHeight w:val="299"/>
        </w:trPr>
        <w:tc>
          <w:tcPr>
            <w:tcW w:w="2468" w:type="dxa"/>
            <w:tcBorders>
              <w:top w:val="nil"/>
              <w:left w:val="single" w:sz="4" w:space="0" w:color="auto"/>
              <w:bottom w:val="single" w:sz="4" w:space="0" w:color="auto"/>
              <w:right w:val="single" w:sz="4" w:space="0" w:color="auto"/>
            </w:tcBorders>
            <w:shd w:val="clear" w:color="000000" w:fill="F7C7AC"/>
            <w:noWrap/>
            <w:vAlign w:val="center"/>
            <w:hideMark/>
          </w:tcPr>
          <w:p w14:paraId="2B84368F" w14:textId="77777777" w:rsidR="000C36F5" w:rsidRPr="004F183D" w:rsidRDefault="000C36F5" w:rsidP="009D5718">
            <w:pPr>
              <w:spacing w:before="0" w:line="240" w:lineRule="auto"/>
              <w:jc w:val="left"/>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CF®640-BTX</w:t>
            </w:r>
          </w:p>
        </w:tc>
        <w:tc>
          <w:tcPr>
            <w:tcW w:w="1331" w:type="dxa"/>
            <w:tcBorders>
              <w:top w:val="nil"/>
              <w:left w:val="nil"/>
              <w:bottom w:val="single" w:sz="4" w:space="0" w:color="auto"/>
              <w:right w:val="single" w:sz="4" w:space="0" w:color="auto"/>
            </w:tcBorders>
            <w:shd w:val="clear" w:color="auto" w:fill="auto"/>
            <w:noWrap/>
            <w:vAlign w:val="center"/>
            <w:hideMark/>
          </w:tcPr>
          <w:p w14:paraId="0A2DE4D1" w14:textId="21FBB6CB"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0.0</w:t>
            </w:r>
            <w:r w:rsidR="00DD7672" w:rsidRPr="004F183D">
              <w:rPr>
                <w:rFonts w:ascii="Aptos Narrow" w:eastAsia="Times New Roman" w:hAnsi="Aptos Narrow" w:cs="Times New Roman"/>
                <w:color w:val="000000"/>
                <w:kern w:val="0"/>
                <w:sz w:val="20"/>
                <w:szCs w:val="20"/>
                <w:lang w:eastAsia="es-AR"/>
                <w14:ligatures w14:val="none"/>
              </w:rPr>
              <w:t>62</w:t>
            </w:r>
            <w:r w:rsidRPr="004F183D">
              <w:rPr>
                <w:rFonts w:ascii="Aptos Narrow" w:eastAsia="Times New Roman" w:hAnsi="Aptos Narrow" w:cs="Times New Roman"/>
                <w:color w:val="000000"/>
                <w:kern w:val="0"/>
                <w:sz w:val="20"/>
                <w:szCs w:val="20"/>
                <w:lang w:eastAsia="es-AR"/>
                <w14:ligatures w14:val="none"/>
              </w:rPr>
              <w:t xml:space="preserve"> ± 0.00</w:t>
            </w:r>
            <w:r w:rsidR="00DD7672" w:rsidRPr="004F183D">
              <w:rPr>
                <w:rFonts w:ascii="Aptos Narrow" w:eastAsia="Times New Roman" w:hAnsi="Aptos Narrow" w:cs="Times New Roman"/>
                <w:color w:val="000000"/>
                <w:kern w:val="0"/>
                <w:sz w:val="20"/>
                <w:szCs w:val="20"/>
                <w:lang w:eastAsia="es-AR"/>
                <w14:ligatures w14:val="none"/>
              </w:rPr>
              <w:t>2</w:t>
            </w:r>
          </w:p>
        </w:tc>
        <w:tc>
          <w:tcPr>
            <w:tcW w:w="1090" w:type="dxa"/>
            <w:tcBorders>
              <w:top w:val="nil"/>
              <w:left w:val="nil"/>
              <w:bottom w:val="single" w:sz="4" w:space="0" w:color="auto"/>
              <w:right w:val="single" w:sz="4" w:space="0" w:color="auto"/>
            </w:tcBorders>
            <w:shd w:val="clear" w:color="auto" w:fill="auto"/>
            <w:noWrap/>
            <w:vAlign w:val="center"/>
            <w:hideMark/>
          </w:tcPr>
          <w:p w14:paraId="1DAFE9BD" w14:textId="2AA08E65"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0.7</w:t>
            </w:r>
            <w:r w:rsidR="00A1601C" w:rsidRPr="004F183D">
              <w:rPr>
                <w:rFonts w:ascii="Aptos Narrow" w:eastAsia="Times New Roman" w:hAnsi="Aptos Narrow" w:cs="Times New Roman"/>
                <w:color w:val="000000"/>
                <w:kern w:val="0"/>
                <w:sz w:val="20"/>
                <w:szCs w:val="20"/>
                <w:lang w:eastAsia="es-AR"/>
                <w14:ligatures w14:val="none"/>
              </w:rPr>
              <w:t>8</w:t>
            </w:r>
            <w:r w:rsidRPr="004F183D">
              <w:rPr>
                <w:rFonts w:ascii="Aptos Narrow" w:eastAsia="Times New Roman" w:hAnsi="Aptos Narrow" w:cs="Times New Roman"/>
                <w:color w:val="000000"/>
                <w:kern w:val="0"/>
                <w:sz w:val="20"/>
                <w:szCs w:val="20"/>
                <w:lang w:eastAsia="es-AR"/>
                <w14:ligatures w14:val="none"/>
              </w:rPr>
              <w:t xml:space="preserve"> ± 0.01</w:t>
            </w:r>
          </w:p>
        </w:tc>
        <w:tc>
          <w:tcPr>
            <w:tcW w:w="1331" w:type="dxa"/>
            <w:tcBorders>
              <w:top w:val="nil"/>
              <w:left w:val="nil"/>
              <w:bottom w:val="single" w:sz="4" w:space="0" w:color="auto"/>
              <w:right w:val="single" w:sz="4" w:space="0" w:color="auto"/>
            </w:tcBorders>
            <w:shd w:val="clear" w:color="auto" w:fill="auto"/>
            <w:noWrap/>
            <w:vAlign w:val="center"/>
            <w:hideMark/>
          </w:tcPr>
          <w:p w14:paraId="00A6B9E7" w14:textId="715577F7"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0.1</w:t>
            </w:r>
            <w:r w:rsidR="00A1601C" w:rsidRPr="004F183D">
              <w:rPr>
                <w:rFonts w:ascii="Aptos Narrow" w:eastAsia="Times New Roman" w:hAnsi="Aptos Narrow" w:cs="Times New Roman"/>
                <w:color w:val="000000"/>
                <w:kern w:val="0"/>
                <w:sz w:val="20"/>
                <w:szCs w:val="20"/>
                <w:lang w:eastAsia="es-AR"/>
                <w14:ligatures w14:val="none"/>
              </w:rPr>
              <w:t>49</w:t>
            </w:r>
            <w:r w:rsidRPr="004F183D">
              <w:rPr>
                <w:rFonts w:ascii="Aptos Narrow" w:eastAsia="Times New Roman" w:hAnsi="Aptos Narrow" w:cs="Times New Roman"/>
                <w:color w:val="000000"/>
                <w:kern w:val="0"/>
                <w:sz w:val="20"/>
                <w:szCs w:val="20"/>
                <w:lang w:eastAsia="es-AR"/>
                <w14:ligatures w14:val="none"/>
              </w:rPr>
              <w:t xml:space="preserve"> ± 0.00</w:t>
            </w:r>
            <w:r w:rsidR="00DD7672" w:rsidRPr="004F183D">
              <w:rPr>
                <w:rFonts w:ascii="Aptos Narrow" w:eastAsia="Times New Roman" w:hAnsi="Aptos Narrow" w:cs="Times New Roman"/>
                <w:color w:val="000000"/>
                <w:kern w:val="0"/>
                <w:sz w:val="20"/>
                <w:szCs w:val="20"/>
                <w:lang w:eastAsia="es-AR"/>
                <w14:ligatures w14:val="none"/>
              </w:rPr>
              <w:t>5</w:t>
            </w:r>
          </w:p>
        </w:tc>
        <w:tc>
          <w:tcPr>
            <w:tcW w:w="1090" w:type="dxa"/>
            <w:tcBorders>
              <w:top w:val="nil"/>
              <w:left w:val="nil"/>
              <w:bottom w:val="single" w:sz="4" w:space="0" w:color="auto"/>
              <w:right w:val="single" w:sz="4" w:space="0" w:color="auto"/>
            </w:tcBorders>
            <w:shd w:val="clear" w:color="auto" w:fill="auto"/>
            <w:noWrap/>
            <w:vAlign w:val="center"/>
            <w:hideMark/>
          </w:tcPr>
          <w:p w14:paraId="173675EA" w14:textId="20B51043" w:rsidR="000C36F5" w:rsidRPr="004F183D" w:rsidRDefault="005C3B52"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1.00</w:t>
            </w:r>
            <w:r w:rsidR="000C36F5" w:rsidRPr="004F183D">
              <w:rPr>
                <w:rFonts w:ascii="Aptos Narrow" w:eastAsia="Times New Roman" w:hAnsi="Aptos Narrow" w:cs="Times New Roman"/>
                <w:color w:val="000000"/>
                <w:kern w:val="0"/>
                <w:sz w:val="20"/>
                <w:szCs w:val="20"/>
                <w:lang w:eastAsia="es-AR"/>
                <w14:ligatures w14:val="none"/>
              </w:rPr>
              <w:t xml:space="preserve"> ± 0.01</w:t>
            </w:r>
          </w:p>
        </w:tc>
        <w:tc>
          <w:tcPr>
            <w:tcW w:w="1331" w:type="dxa"/>
            <w:tcBorders>
              <w:top w:val="nil"/>
              <w:left w:val="nil"/>
              <w:bottom w:val="single" w:sz="4" w:space="0" w:color="auto"/>
              <w:right w:val="single" w:sz="4" w:space="0" w:color="auto"/>
            </w:tcBorders>
            <w:shd w:val="clear" w:color="auto" w:fill="auto"/>
            <w:noWrap/>
            <w:vAlign w:val="center"/>
            <w:hideMark/>
          </w:tcPr>
          <w:p w14:paraId="1F563ED2" w14:textId="74EB843E"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w:t>
            </w:r>
            <w:r w:rsidR="00DD7672" w:rsidRPr="004F183D">
              <w:rPr>
                <w:rFonts w:ascii="Aptos Narrow" w:eastAsia="Times New Roman" w:hAnsi="Aptos Narrow" w:cs="Times New Roman"/>
                <w:color w:val="000000"/>
                <w:kern w:val="0"/>
                <w:sz w:val="20"/>
                <w:szCs w:val="20"/>
                <w:lang w:eastAsia="es-AR"/>
                <w14:ligatures w14:val="none"/>
              </w:rPr>
              <w:t>5</w:t>
            </w:r>
            <w:r w:rsidR="005C3B52" w:rsidRPr="004F183D">
              <w:rPr>
                <w:rFonts w:ascii="Aptos Narrow" w:eastAsia="Times New Roman" w:hAnsi="Aptos Narrow" w:cs="Times New Roman"/>
                <w:color w:val="000000"/>
                <w:kern w:val="0"/>
                <w:sz w:val="20"/>
                <w:szCs w:val="20"/>
                <w:lang w:eastAsia="es-AR"/>
                <w14:ligatures w14:val="none"/>
              </w:rPr>
              <w:t>3</w:t>
            </w:r>
            <w:r w:rsidR="00B92E36" w:rsidRPr="004F183D">
              <w:rPr>
                <w:rFonts w:ascii="Aptos Narrow" w:eastAsia="Times New Roman" w:hAnsi="Aptos Narrow" w:cs="Times New Roman"/>
                <w:color w:val="000000"/>
                <w:kern w:val="0"/>
                <w:sz w:val="20"/>
                <w:szCs w:val="20"/>
                <w:lang w:eastAsia="es-AR"/>
                <w14:ligatures w14:val="none"/>
              </w:rPr>
              <w:t>0</w:t>
            </w:r>
            <w:r w:rsidRPr="004F183D">
              <w:rPr>
                <w:rFonts w:ascii="Aptos Narrow" w:eastAsia="Times New Roman" w:hAnsi="Aptos Narrow" w:cs="Times New Roman"/>
                <w:color w:val="000000"/>
                <w:kern w:val="0"/>
                <w:sz w:val="20"/>
                <w:szCs w:val="20"/>
                <w:lang w:eastAsia="es-AR"/>
                <w14:ligatures w14:val="none"/>
              </w:rPr>
              <w:t xml:space="preserve"> ± 0.0</w:t>
            </w:r>
            <w:r w:rsidR="005C3B52" w:rsidRPr="004F183D">
              <w:rPr>
                <w:rFonts w:ascii="Aptos Narrow" w:eastAsia="Times New Roman" w:hAnsi="Aptos Narrow" w:cs="Times New Roman"/>
                <w:color w:val="000000"/>
                <w:kern w:val="0"/>
                <w:sz w:val="20"/>
                <w:szCs w:val="20"/>
                <w:lang w:eastAsia="es-AR"/>
                <w14:ligatures w14:val="none"/>
              </w:rPr>
              <w:t>2</w:t>
            </w:r>
          </w:p>
        </w:tc>
        <w:tc>
          <w:tcPr>
            <w:tcW w:w="1090" w:type="dxa"/>
            <w:tcBorders>
              <w:top w:val="nil"/>
              <w:left w:val="nil"/>
              <w:bottom w:val="single" w:sz="4" w:space="0" w:color="auto"/>
              <w:right w:val="single" w:sz="4" w:space="0" w:color="auto"/>
            </w:tcBorders>
            <w:shd w:val="clear" w:color="auto" w:fill="auto"/>
            <w:noWrap/>
            <w:vAlign w:val="center"/>
            <w:hideMark/>
          </w:tcPr>
          <w:p w14:paraId="4AB4AEBB" w14:textId="72C2357A"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1.</w:t>
            </w:r>
            <w:r w:rsidR="00DD7672" w:rsidRPr="004F183D">
              <w:rPr>
                <w:rFonts w:ascii="Aptos Narrow" w:eastAsia="Times New Roman" w:hAnsi="Aptos Narrow" w:cs="Times New Roman"/>
                <w:color w:val="000000"/>
                <w:kern w:val="0"/>
                <w:sz w:val="20"/>
                <w:szCs w:val="20"/>
                <w:lang w:eastAsia="es-AR"/>
                <w14:ligatures w14:val="none"/>
              </w:rPr>
              <w:t>2</w:t>
            </w:r>
            <w:r w:rsidR="005C3B52" w:rsidRPr="004F183D">
              <w:rPr>
                <w:rFonts w:ascii="Aptos Narrow" w:eastAsia="Times New Roman" w:hAnsi="Aptos Narrow" w:cs="Times New Roman"/>
                <w:color w:val="000000"/>
                <w:kern w:val="0"/>
                <w:sz w:val="20"/>
                <w:szCs w:val="20"/>
                <w:lang w:eastAsia="es-AR"/>
                <w14:ligatures w14:val="none"/>
              </w:rPr>
              <w:t>8</w:t>
            </w:r>
            <w:r w:rsidRPr="004F183D">
              <w:rPr>
                <w:rFonts w:ascii="Aptos Narrow" w:eastAsia="Times New Roman" w:hAnsi="Aptos Narrow" w:cs="Times New Roman"/>
                <w:color w:val="000000"/>
                <w:kern w:val="0"/>
                <w:sz w:val="20"/>
                <w:szCs w:val="20"/>
                <w:lang w:eastAsia="es-AR"/>
                <w14:ligatures w14:val="none"/>
              </w:rPr>
              <w:t xml:space="preserve"> ± 0.01</w:t>
            </w:r>
          </w:p>
        </w:tc>
      </w:tr>
      <w:tr w:rsidR="000C36F5" w:rsidRPr="004F183D" w14:paraId="3A83D1AA" w14:textId="77777777" w:rsidTr="009D5718">
        <w:trPr>
          <w:trHeight w:val="299"/>
        </w:trPr>
        <w:tc>
          <w:tcPr>
            <w:tcW w:w="2468" w:type="dxa"/>
            <w:tcBorders>
              <w:top w:val="nil"/>
              <w:left w:val="single" w:sz="4" w:space="0" w:color="auto"/>
              <w:bottom w:val="single" w:sz="4" w:space="0" w:color="auto"/>
              <w:right w:val="single" w:sz="4" w:space="0" w:color="auto"/>
            </w:tcBorders>
            <w:shd w:val="clear" w:color="000000" w:fill="F7C7AC"/>
            <w:noWrap/>
            <w:vAlign w:val="center"/>
            <w:hideMark/>
          </w:tcPr>
          <w:p w14:paraId="680A1327" w14:textId="37561C54" w:rsidR="000C36F5" w:rsidRPr="004F183D" w:rsidRDefault="00515780" w:rsidP="009D5718">
            <w:pPr>
              <w:spacing w:before="0" w:line="240" w:lineRule="auto"/>
              <w:jc w:val="left"/>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CF®640-BTX upon cholesterol depletion (CDx)</w:t>
            </w:r>
          </w:p>
        </w:tc>
        <w:tc>
          <w:tcPr>
            <w:tcW w:w="1331" w:type="dxa"/>
            <w:tcBorders>
              <w:top w:val="nil"/>
              <w:left w:val="nil"/>
              <w:bottom w:val="single" w:sz="4" w:space="0" w:color="auto"/>
              <w:right w:val="single" w:sz="4" w:space="0" w:color="auto"/>
            </w:tcBorders>
            <w:shd w:val="clear" w:color="auto" w:fill="auto"/>
            <w:noWrap/>
            <w:vAlign w:val="center"/>
            <w:hideMark/>
          </w:tcPr>
          <w:p w14:paraId="658DB447" w14:textId="70B6318F"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w:t>
            </w:r>
            <w:r w:rsidR="00285BD1" w:rsidRPr="004F183D">
              <w:rPr>
                <w:rFonts w:ascii="Aptos Narrow" w:eastAsia="Times New Roman" w:hAnsi="Aptos Narrow" w:cs="Times New Roman"/>
                <w:color w:val="000000"/>
                <w:kern w:val="0"/>
                <w:sz w:val="20"/>
                <w:szCs w:val="20"/>
                <w:lang w:eastAsia="es-AR"/>
                <w14:ligatures w14:val="none"/>
              </w:rPr>
              <w:t>05</w:t>
            </w:r>
            <w:r w:rsidR="00B92E36" w:rsidRPr="004F183D">
              <w:rPr>
                <w:rFonts w:ascii="Aptos Narrow" w:eastAsia="Times New Roman" w:hAnsi="Aptos Narrow" w:cs="Times New Roman"/>
                <w:color w:val="000000"/>
                <w:kern w:val="0"/>
                <w:sz w:val="20"/>
                <w:szCs w:val="20"/>
                <w:lang w:eastAsia="es-AR"/>
                <w14:ligatures w14:val="none"/>
              </w:rPr>
              <w:t>1</w:t>
            </w:r>
            <w:r w:rsidRPr="004F183D">
              <w:rPr>
                <w:rFonts w:ascii="Aptos Narrow" w:eastAsia="Times New Roman" w:hAnsi="Aptos Narrow" w:cs="Times New Roman"/>
                <w:color w:val="000000"/>
                <w:kern w:val="0"/>
                <w:sz w:val="20"/>
                <w:szCs w:val="20"/>
                <w:lang w:eastAsia="es-AR"/>
                <w14:ligatures w14:val="none"/>
              </w:rPr>
              <w:t xml:space="preserve"> ± 0.00</w:t>
            </w:r>
            <w:r w:rsidR="00B92E36" w:rsidRPr="004F183D">
              <w:rPr>
                <w:rFonts w:ascii="Aptos Narrow" w:eastAsia="Times New Roman" w:hAnsi="Aptos Narrow" w:cs="Times New Roman"/>
                <w:color w:val="000000"/>
                <w:kern w:val="0"/>
                <w:sz w:val="20"/>
                <w:szCs w:val="20"/>
                <w:lang w:eastAsia="es-AR"/>
                <w14:ligatures w14:val="none"/>
              </w:rPr>
              <w:t>2</w:t>
            </w:r>
          </w:p>
        </w:tc>
        <w:tc>
          <w:tcPr>
            <w:tcW w:w="1090" w:type="dxa"/>
            <w:tcBorders>
              <w:top w:val="nil"/>
              <w:left w:val="nil"/>
              <w:bottom w:val="single" w:sz="4" w:space="0" w:color="auto"/>
              <w:right w:val="single" w:sz="4" w:space="0" w:color="auto"/>
            </w:tcBorders>
            <w:shd w:val="clear" w:color="auto" w:fill="auto"/>
            <w:noWrap/>
            <w:vAlign w:val="center"/>
            <w:hideMark/>
          </w:tcPr>
          <w:p w14:paraId="084A0454" w14:textId="2728E943"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0.7</w:t>
            </w:r>
            <w:r w:rsidR="00B92E36" w:rsidRPr="004F183D">
              <w:rPr>
                <w:rFonts w:ascii="Aptos Narrow" w:eastAsia="Times New Roman" w:hAnsi="Aptos Narrow" w:cs="Times New Roman"/>
                <w:color w:val="000000"/>
                <w:kern w:val="0"/>
                <w:sz w:val="20"/>
                <w:szCs w:val="20"/>
                <w:lang w:eastAsia="es-AR"/>
                <w14:ligatures w14:val="none"/>
              </w:rPr>
              <w:t>7</w:t>
            </w:r>
            <w:r w:rsidRPr="004F183D">
              <w:rPr>
                <w:rFonts w:ascii="Aptos Narrow" w:eastAsia="Times New Roman" w:hAnsi="Aptos Narrow" w:cs="Times New Roman"/>
                <w:color w:val="000000"/>
                <w:kern w:val="0"/>
                <w:sz w:val="20"/>
                <w:szCs w:val="20"/>
                <w:lang w:eastAsia="es-AR"/>
                <w14:ligatures w14:val="none"/>
              </w:rPr>
              <w:t xml:space="preserve"> ± 0.01</w:t>
            </w:r>
          </w:p>
        </w:tc>
        <w:tc>
          <w:tcPr>
            <w:tcW w:w="1331" w:type="dxa"/>
            <w:tcBorders>
              <w:top w:val="nil"/>
              <w:left w:val="nil"/>
              <w:bottom w:val="single" w:sz="4" w:space="0" w:color="auto"/>
              <w:right w:val="single" w:sz="4" w:space="0" w:color="auto"/>
            </w:tcBorders>
            <w:shd w:val="clear" w:color="auto" w:fill="auto"/>
            <w:noWrap/>
            <w:vAlign w:val="center"/>
            <w:hideMark/>
          </w:tcPr>
          <w:p w14:paraId="1A94B9A6" w14:textId="5D2FA0C1"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0.1</w:t>
            </w:r>
            <w:r w:rsidR="00B92E36" w:rsidRPr="004F183D">
              <w:rPr>
                <w:rFonts w:ascii="Aptos Narrow" w:eastAsia="Times New Roman" w:hAnsi="Aptos Narrow" w:cs="Times New Roman"/>
                <w:color w:val="000000"/>
                <w:kern w:val="0"/>
                <w:sz w:val="20"/>
                <w:szCs w:val="20"/>
                <w:lang w:eastAsia="es-AR"/>
                <w14:ligatures w14:val="none"/>
              </w:rPr>
              <w:t>18</w:t>
            </w:r>
            <w:r w:rsidRPr="004F183D">
              <w:rPr>
                <w:rFonts w:ascii="Aptos Narrow" w:eastAsia="Times New Roman" w:hAnsi="Aptos Narrow" w:cs="Times New Roman"/>
                <w:color w:val="000000"/>
                <w:kern w:val="0"/>
                <w:sz w:val="20"/>
                <w:szCs w:val="20"/>
                <w:lang w:eastAsia="es-AR"/>
                <w14:ligatures w14:val="none"/>
              </w:rPr>
              <w:t xml:space="preserve"> ± 0.00</w:t>
            </w:r>
            <w:r w:rsidR="00285BD1" w:rsidRPr="004F183D">
              <w:rPr>
                <w:rFonts w:ascii="Aptos Narrow" w:eastAsia="Times New Roman" w:hAnsi="Aptos Narrow" w:cs="Times New Roman"/>
                <w:color w:val="000000"/>
                <w:kern w:val="0"/>
                <w:sz w:val="20"/>
                <w:szCs w:val="20"/>
                <w:lang w:eastAsia="es-AR"/>
                <w14:ligatures w14:val="none"/>
              </w:rPr>
              <w:t>6</w:t>
            </w:r>
          </w:p>
        </w:tc>
        <w:tc>
          <w:tcPr>
            <w:tcW w:w="1090" w:type="dxa"/>
            <w:tcBorders>
              <w:top w:val="nil"/>
              <w:left w:val="nil"/>
              <w:bottom w:val="single" w:sz="4" w:space="0" w:color="auto"/>
              <w:right w:val="single" w:sz="4" w:space="0" w:color="auto"/>
            </w:tcBorders>
            <w:shd w:val="clear" w:color="auto" w:fill="auto"/>
            <w:noWrap/>
            <w:vAlign w:val="center"/>
            <w:hideMark/>
          </w:tcPr>
          <w:p w14:paraId="56A2D272" w14:textId="1A6AF48C"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0.9</w:t>
            </w:r>
            <w:r w:rsidR="00285BD1" w:rsidRPr="004F183D">
              <w:rPr>
                <w:rFonts w:ascii="Aptos Narrow" w:eastAsia="Times New Roman" w:hAnsi="Aptos Narrow" w:cs="Times New Roman"/>
                <w:color w:val="000000"/>
                <w:kern w:val="0"/>
                <w:sz w:val="20"/>
                <w:szCs w:val="20"/>
                <w:lang w:eastAsia="es-AR"/>
                <w14:ligatures w14:val="none"/>
              </w:rPr>
              <w:t>7</w:t>
            </w:r>
            <w:r w:rsidRPr="004F183D">
              <w:rPr>
                <w:rFonts w:ascii="Aptos Narrow" w:eastAsia="Times New Roman" w:hAnsi="Aptos Narrow" w:cs="Times New Roman"/>
                <w:color w:val="000000"/>
                <w:kern w:val="0"/>
                <w:sz w:val="20"/>
                <w:szCs w:val="20"/>
                <w:lang w:eastAsia="es-AR"/>
                <w14:ligatures w14:val="none"/>
              </w:rPr>
              <w:t xml:space="preserve"> ± 0.01</w:t>
            </w:r>
          </w:p>
        </w:tc>
        <w:tc>
          <w:tcPr>
            <w:tcW w:w="1331" w:type="dxa"/>
            <w:tcBorders>
              <w:top w:val="nil"/>
              <w:left w:val="nil"/>
              <w:bottom w:val="single" w:sz="4" w:space="0" w:color="auto"/>
              <w:right w:val="single" w:sz="4" w:space="0" w:color="auto"/>
            </w:tcBorders>
            <w:shd w:val="clear" w:color="auto" w:fill="auto"/>
            <w:noWrap/>
            <w:vAlign w:val="center"/>
            <w:hideMark/>
          </w:tcPr>
          <w:p w14:paraId="3F7041A5" w14:textId="76D30DA4"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w:t>
            </w:r>
            <w:r w:rsidR="00145D31" w:rsidRPr="004F183D">
              <w:rPr>
                <w:rFonts w:ascii="Aptos Narrow" w:eastAsia="Times New Roman" w:hAnsi="Aptos Narrow" w:cs="Times New Roman"/>
                <w:color w:val="000000"/>
                <w:kern w:val="0"/>
                <w:sz w:val="20"/>
                <w:szCs w:val="20"/>
                <w:lang w:eastAsia="es-AR"/>
                <w14:ligatures w14:val="none"/>
              </w:rPr>
              <w:t>379</w:t>
            </w:r>
            <w:r w:rsidRPr="004F183D">
              <w:rPr>
                <w:rFonts w:ascii="Aptos Narrow" w:eastAsia="Times New Roman" w:hAnsi="Aptos Narrow" w:cs="Times New Roman"/>
                <w:color w:val="000000"/>
                <w:kern w:val="0"/>
                <w:sz w:val="20"/>
                <w:szCs w:val="20"/>
                <w:lang w:eastAsia="es-AR"/>
                <w14:ligatures w14:val="none"/>
              </w:rPr>
              <w:t xml:space="preserve"> ± 0.0</w:t>
            </w:r>
            <w:r w:rsidR="00285BD1" w:rsidRPr="004F183D">
              <w:rPr>
                <w:rFonts w:ascii="Aptos Narrow" w:eastAsia="Times New Roman" w:hAnsi="Aptos Narrow" w:cs="Times New Roman"/>
                <w:color w:val="000000"/>
                <w:kern w:val="0"/>
                <w:sz w:val="20"/>
                <w:szCs w:val="20"/>
                <w:lang w:eastAsia="es-AR"/>
                <w14:ligatures w14:val="none"/>
              </w:rPr>
              <w:t>31</w:t>
            </w:r>
          </w:p>
        </w:tc>
        <w:tc>
          <w:tcPr>
            <w:tcW w:w="1090" w:type="dxa"/>
            <w:tcBorders>
              <w:top w:val="nil"/>
              <w:left w:val="nil"/>
              <w:bottom w:val="single" w:sz="4" w:space="0" w:color="auto"/>
              <w:right w:val="single" w:sz="4" w:space="0" w:color="auto"/>
            </w:tcBorders>
            <w:shd w:val="clear" w:color="auto" w:fill="auto"/>
            <w:noWrap/>
            <w:vAlign w:val="center"/>
            <w:hideMark/>
          </w:tcPr>
          <w:p w14:paraId="509335CD" w14:textId="10DE65E6"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1.</w:t>
            </w:r>
            <w:r w:rsidR="00145D31" w:rsidRPr="004F183D">
              <w:rPr>
                <w:rFonts w:ascii="Aptos Narrow" w:eastAsia="Times New Roman" w:hAnsi="Aptos Narrow" w:cs="Times New Roman"/>
                <w:color w:val="000000"/>
                <w:kern w:val="0"/>
                <w:sz w:val="20"/>
                <w:szCs w:val="20"/>
                <w:lang w:eastAsia="es-AR"/>
                <w14:ligatures w14:val="none"/>
              </w:rPr>
              <w:t>31</w:t>
            </w:r>
            <w:r w:rsidRPr="004F183D">
              <w:rPr>
                <w:rFonts w:ascii="Aptos Narrow" w:eastAsia="Times New Roman" w:hAnsi="Aptos Narrow" w:cs="Times New Roman"/>
                <w:color w:val="000000"/>
                <w:kern w:val="0"/>
                <w:sz w:val="20"/>
                <w:szCs w:val="20"/>
                <w:lang w:eastAsia="es-AR"/>
                <w14:ligatures w14:val="none"/>
              </w:rPr>
              <w:t xml:space="preserve"> ± 0.0</w:t>
            </w:r>
            <w:r w:rsidR="00145D31" w:rsidRPr="004F183D">
              <w:rPr>
                <w:rFonts w:ascii="Aptos Narrow" w:eastAsia="Times New Roman" w:hAnsi="Aptos Narrow" w:cs="Times New Roman"/>
                <w:color w:val="000000"/>
                <w:kern w:val="0"/>
                <w:sz w:val="20"/>
                <w:szCs w:val="20"/>
                <w:lang w:eastAsia="es-AR"/>
                <w14:ligatures w14:val="none"/>
              </w:rPr>
              <w:t>1</w:t>
            </w:r>
          </w:p>
        </w:tc>
      </w:tr>
      <w:tr w:rsidR="000C36F5" w:rsidRPr="004F183D" w14:paraId="3AC1F6EE" w14:textId="77777777" w:rsidTr="009D5718">
        <w:trPr>
          <w:trHeight w:val="299"/>
        </w:trPr>
        <w:tc>
          <w:tcPr>
            <w:tcW w:w="2468" w:type="dxa"/>
            <w:tcBorders>
              <w:top w:val="nil"/>
              <w:left w:val="single" w:sz="4" w:space="0" w:color="auto"/>
              <w:bottom w:val="single" w:sz="4" w:space="0" w:color="auto"/>
              <w:right w:val="single" w:sz="4" w:space="0" w:color="auto"/>
            </w:tcBorders>
            <w:shd w:val="clear" w:color="000000" w:fill="F7C7AC"/>
            <w:noWrap/>
            <w:vAlign w:val="center"/>
            <w:hideMark/>
          </w:tcPr>
          <w:p w14:paraId="6E0F3894" w14:textId="77777777" w:rsidR="000C36F5" w:rsidRPr="004F183D" w:rsidRDefault="000C36F5" w:rsidP="009D5718">
            <w:pPr>
              <w:spacing w:before="0" w:line="240" w:lineRule="auto"/>
              <w:jc w:val="left"/>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CF®680-BTX</w:t>
            </w:r>
          </w:p>
        </w:tc>
        <w:tc>
          <w:tcPr>
            <w:tcW w:w="1331" w:type="dxa"/>
            <w:tcBorders>
              <w:top w:val="nil"/>
              <w:left w:val="nil"/>
              <w:bottom w:val="single" w:sz="4" w:space="0" w:color="auto"/>
              <w:right w:val="single" w:sz="4" w:space="0" w:color="auto"/>
            </w:tcBorders>
            <w:shd w:val="clear" w:color="auto" w:fill="auto"/>
            <w:noWrap/>
            <w:vAlign w:val="center"/>
            <w:hideMark/>
          </w:tcPr>
          <w:p w14:paraId="58FA6D17" w14:textId="66791A6F"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0.0</w:t>
            </w:r>
            <w:r w:rsidR="00B3556B" w:rsidRPr="004F183D">
              <w:rPr>
                <w:rFonts w:ascii="Aptos Narrow" w:eastAsia="Times New Roman" w:hAnsi="Aptos Narrow" w:cs="Times New Roman"/>
                <w:color w:val="000000"/>
                <w:kern w:val="0"/>
                <w:sz w:val="20"/>
                <w:szCs w:val="20"/>
                <w:lang w:eastAsia="es-AR"/>
                <w14:ligatures w14:val="none"/>
              </w:rPr>
              <w:t>62</w:t>
            </w:r>
            <w:r w:rsidRPr="004F183D">
              <w:rPr>
                <w:rFonts w:ascii="Aptos Narrow" w:eastAsia="Times New Roman" w:hAnsi="Aptos Narrow" w:cs="Times New Roman"/>
                <w:color w:val="000000"/>
                <w:kern w:val="0"/>
                <w:sz w:val="20"/>
                <w:szCs w:val="20"/>
                <w:lang w:eastAsia="es-AR"/>
                <w14:ligatures w14:val="none"/>
              </w:rPr>
              <w:t xml:space="preserve"> ± 0.00</w:t>
            </w:r>
            <w:r w:rsidR="00B3556B" w:rsidRPr="004F183D">
              <w:rPr>
                <w:rFonts w:ascii="Aptos Narrow" w:eastAsia="Times New Roman" w:hAnsi="Aptos Narrow" w:cs="Times New Roman"/>
                <w:color w:val="000000"/>
                <w:kern w:val="0"/>
                <w:sz w:val="20"/>
                <w:szCs w:val="20"/>
                <w:lang w:eastAsia="es-AR"/>
                <w14:ligatures w14:val="none"/>
              </w:rPr>
              <w:t>6</w:t>
            </w:r>
          </w:p>
        </w:tc>
        <w:tc>
          <w:tcPr>
            <w:tcW w:w="1090" w:type="dxa"/>
            <w:tcBorders>
              <w:top w:val="nil"/>
              <w:left w:val="nil"/>
              <w:bottom w:val="single" w:sz="4" w:space="0" w:color="auto"/>
              <w:right w:val="single" w:sz="4" w:space="0" w:color="auto"/>
            </w:tcBorders>
            <w:shd w:val="clear" w:color="auto" w:fill="auto"/>
            <w:noWrap/>
            <w:vAlign w:val="center"/>
            <w:hideMark/>
          </w:tcPr>
          <w:p w14:paraId="1A37F7C8" w14:textId="2110D9CC"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w:t>
            </w:r>
            <w:r w:rsidR="00B3556B" w:rsidRPr="004F183D">
              <w:rPr>
                <w:rFonts w:ascii="Aptos Narrow" w:eastAsia="Times New Roman" w:hAnsi="Aptos Narrow" w:cs="Times New Roman"/>
                <w:color w:val="000000"/>
                <w:kern w:val="0"/>
                <w:sz w:val="20"/>
                <w:szCs w:val="20"/>
                <w:lang w:eastAsia="es-AR"/>
                <w14:ligatures w14:val="none"/>
              </w:rPr>
              <w:t>80</w:t>
            </w:r>
            <w:r w:rsidRPr="004F183D">
              <w:rPr>
                <w:rFonts w:ascii="Aptos Narrow" w:eastAsia="Times New Roman" w:hAnsi="Aptos Narrow" w:cs="Times New Roman"/>
                <w:color w:val="000000"/>
                <w:kern w:val="0"/>
                <w:sz w:val="20"/>
                <w:szCs w:val="20"/>
                <w:lang w:eastAsia="es-AR"/>
                <w14:ligatures w14:val="none"/>
              </w:rPr>
              <w:t xml:space="preserve"> ± 0.01</w:t>
            </w:r>
          </w:p>
        </w:tc>
        <w:tc>
          <w:tcPr>
            <w:tcW w:w="1331" w:type="dxa"/>
            <w:tcBorders>
              <w:top w:val="nil"/>
              <w:left w:val="nil"/>
              <w:bottom w:val="single" w:sz="4" w:space="0" w:color="auto"/>
              <w:right w:val="single" w:sz="4" w:space="0" w:color="auto"/>
            </w:tcBorders>
            <w:shd w:val="clear" w:color="auto" w:fill="auto"/>
            <w:noWrap/>
            <w:vAlign w:val="center"/>
            <w:hideMark/>
          </w:tcPr>
          <w:p w14:paraId="702960C3" w14:textId="15991BD9"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0.1</w:t>
            </w:r>
            <w:r w:rsidR="00B3556B" w:rsidRPr="004F183D">
              <w:rPr>
                <w:rFonts w:ascii="Aptos Narrow" w:eastAsia="Times New Roman" w:hAnsi="Aptos Narrow" w:cs="Times New Roman"/>
                <w:color w:val="000000"/>
                <w:kern w:val="0"/>
                <w:sz w:val="20"/>
                <w:szCs w:val="20"/>
                <w:lang w:eastAsia="es-AR"/>
                <w14:ligatures w14:val="none"/>
              </w:rPr>
              <w:t>30</w:t>
            </w:r>
            <w:r w:rsidRPr="004F183D">
              <w:rPr>
                <w:rFonts w:ascii="Aptos Narrow" w:eastAsia="Times New Roman" w:hAnsi="Aptos Narrow" w:cs="Times New Roman"/>
                <w:color w:val="000000"/>
                <w:kern w:val="0"/>
                <w:sz w:val="20"/>
                <w:szCs w:val="20"/>
                <w:lang w:eastAsia="es-AR"/>
                <w14:ligatures w14:val="none"/>
              </w:rPr>
              <w:t xml:space="preserve"> ± 0.0</w:t>
            </w:r>
            <w:r w:rsidR="00B3556B" w:rsidRPr="004F183D">
              <w:rPr>
                <w:rFonts w:ascii="Aptos Narrow" w:eastAsia="Times New Roman" w:hAnsi="Aptos Narrow" w:cs="Times New Roman"/>
                <w:color w:val="000000"/>
                <w:kern w:val="0"/>
                <w:sz w:val="20"/>
                <w:szCs w:val="20"/>
                <w:lang w:eastAsia="es-AR"/>
                <w14:ligatures w14:val="none"/>
              </w:rPr>
              <w:t>10</w:t>
            </w:r>
          </w:p>
        </w:tc>
        <w:tc>
          <w:tcPr>
            <w:tcW w:w="1090" w:type="dxa"/>
            <w:tcBorders>
              <w:top w:val="nil"/>
              <w:left w:val="nil"/>
              <w:bottom w:val="single" w:sz="4" w:space="0" w:color="auto"/>
              <w:right w:val="single" w:sz="4" w:space="0" w:color="auto"/>
            </w:tcBorders>
            <w:shd w:val="clear" w:color="auto" w:fill="auto"/>
            <w:noWrap/>
            <w:vAlign w:val="center"/>
            <w:hideMark/>
          </w:tcPr>
          <w:p w14:paraId="7E720003" w14:textId="344C868D" w:rsidR="000C36F5" w:rsidRPr="004F183D" w:rsidRDefault="00B3556B"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1</w:t>
            </w:r>
            <w:r w:rsidR="000C36F5" w:rsidRPr="004F183D">
              <w:rPr>
                <w:rFonts w:ascii="Aptos Narrow" w:eastAsia="Times New Roman" w:hAnsi="Aptos Narrow" w:cs="Times New Roman"/>
                <w:color w:val="000000"/>
                <w:kern w:val="0"/>
                <w:sz w:val="20"/>
                <w:szCs w:val="20"/>
                <w:lang w:eastAsia="es-AR"/>
                <w14:ligatures w14:val="none"/>
              </w:rPr>
              <w:t>.</w:t>
            </w:r>
            <w:r w:rsidRPr="004F183D">
              <w:rPr>
                <w:rFonts w:ascii="Aptos Narrow" w:eastAsia="Times New Roman" w:hAnsi="Aptos Narrow" w:cs="Times New Roman"/>
                <w:color w:val="000000"/>
                <w:kern w:val="0"/>
                <w:sz w:val="20"/>
                <w:szCs w:val="20"/>
                <w:lang w:eastAsia="es-AR"/>
                <w14:ligatures w14:val="none"/>
              </w:rPr>
              <w:t>01</w:t>
            </w:r>
            <w:r w:rsidR="000C36F5" w:rsidRPr="004F183D">
              <w:rPr>
                <w:rFonts w:ascii="Aptos Narrow" w:eastAsia="Times New Roman" w:hAnsi="Aptos Narrow" w:cs="Times New Roman"/>
                <w:color w:val="000000"/>
                <w:kern w:val="0"/>
                <w:sz w:val="20"/>
                <w:szCs w:val="20"/>
                <w:lang w:eastAsia="es-AR"/>
                <w14:ligatures w14:val="none"/>
              </w:rPr>
              <w:t xml:space="preserve"> ± 0.01</w:t>
            </w:r>
          </w:p>
        </w:tc>
        <w:tc>
          <w:tcPr>
            <w:tcW w:w="1331" w:type="dxa"/>
            <w:tcBorders>
              <w:top w:val="nil"/>
              <w:left w:val="nil"/>
              <w:bottom w:val="single" w:sz="4" w:space="0" w:color="auto"/>
              <w:right w:val="single" w:sz="4" w:space="0" w:color="auto"/>
            </w:tcBorders>
            <w:shd w:val="clear" w:color="auto" w:fill="auto"/>
            <w:noWrap/>
            <w:vAlign w:val="center"/>
            <w:hideMark/>
          </w:tcPr>
          <w:p w14:paraId="767777EF" w14:textId="42138173" w:rsidR="000C36F5" w:rsidRPr="004F183D" w:rsidRDefault="00BA06EB"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0.662</w:t>
            </w:r>
            <w:r w:rsidR="000C36F5" w:rsidRPr="004F183D">
              <w:rPr>
                <w:rFonts w:ascii="Aptos Narrow" w:eastAsia="Times New Roman" w:hAnsi="Aptos Narrow" w:cs="Times New Roman"/>
                <w:color w:val="000000"/>
                <w:kern w:val="0"/>
                <w:sz w:val="20"/>
                <w:szCs w:val="20"/>
                <w:lang w:eastAsia="es-AR"/>
                <w14:ligatures w14:val="none"/>
              </w:rPr>
              <w:t>± 0.0</w:t>
            </w:r>
            <w:r w:rsidRPr="004F183D">
              <w:rPr>
                <w:rFonts w:ascii="Aptos Narrow" w:eastAsia="Times New Roman" w:hAnsi="Aptos Narrow" w:cs="Times New Roman"/>
                <w:color w:val="000000"/>
                <w:kern w:val="0"/>
                <w:sz w:val="20"/>
                <w:szCs w:val="20"/>
                <w:lang w:eastAsia="es-AR"/>
                <w14:ligatures w14:val="none"/>
              </w:rPr>
              <w:t>74</w:t>
            </w:r>
          </w:p>
        </w:tc>
        <w:tc>
          <w:tcPr>
            <w:tcW w:w="1090" w:type="dxa"/>
            <w:tcBorders>
              <w:top w:val="nil"/>
              <w:left w:val="nil"/>
              <w:bottom w:val="single" w:sz="4" w:space="0" w:color="auto"/>
              <w:right w:val="single" w:sz="4" w:space="0" w:color="auto"/>
            </w:tcBorders>
            <w:shd w:val="clear" w:color="auto" w:fill="auto"/>
            <w:noWrap/>
            <w:vAlign w:val="center"/>
            <w:hideMark/>
          </w:tcPr>
          <w:p w14:paraId="60410DF9" w14:textId="5BD98E42" w:rsidR="000C36F5" w:rsidRPr="004F183D" w:rsidRDefault="00F723FF"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1</w:t>
            </w:r>
            <w:r w:rsidR="000C36F5" w:rsidRPr="004F183D">
              <w:rPr>
                <w:rFonts w:ascii="Aptos Narrow" w:eastAsia="Times New Roman" w:hAnsi="Aptos Narrow" w:cs="Times New Roman"/>
                <w:color w:val="000000"/>
                <w:kern w:val="0"/>
                <w:sz w:val="20"/>
                <w:szCs w:val="20"/>
                <w:lang w:eastAsia="es-AR"/>
                <w14:ligatures w14:val="none"/>
              </w:rPr>
              <w:t>.</w:t>
            </w:r>
            <w:r w:rsidR="00BA06EB" w:rsidRPr="004F183D">
              <w:rPr>
                <w:rFonts w:ascii="Aptos Narrow" w:eastAsia="Times New Roman" w:hAnsi="Aptos Narrow" w:cs="Times New Roman"/>
                <w:color w:val="000000"/>
                <w:kern w:val="0"/>
                <w:sz w:val="20"/>
                <w:szCs w:val="20"/>
                <w:lang w:eastAsia="es-AR"/>
                <w14:ligatures w14:val="none"/>
              </w:rPr>
              <w:t>34</w:t>
            </w:r>
            <w:r w:rsidR="000C36F5" w:rsidRPr="004F183D">
              <w:rPr>
                <w:rFonts w:ascii="Aptos Narrow" w:eastAsia="Times New Roman" w:hAnsi="Aptos Narrow" w:cs="Times New Roman"/>
                <w:color w:val="000000"/>
                <w:kern w:val="0"/>
                <w:sz w:val="20"/>
                <w:szCs w:val="20"/>
                <w:lang w:eastAsia="es-AR"/>
                <w14:ligatures w14:val="none"/>
              </w:rPr>
              <w:t xml:space="preserve"> ± 0.0</w:t>
            </w:r>
            <w:r w:rsidRPr="004F183D">
              <w:rPr>
                <w:rFonts w:ascii="Aptos Narrow" w:eastAsia="Times New Roman" w:hAnsi="Aptos Narrow" w:cs="Times New Roman"/>
                <w:color w:val="000000"/>
                <w:kern w:val="0"/>
                <w:sz w:val="20"/>
                <w:szCs w:val="20"/>
                <w:lang w:eastAsia="es-AR"/>
                <w14:ligatures w14:val="none"/>
              </w:rPr>
              <w:t>2</w:t>
            </w:r>
          </w:p>
        </w:tc>
      </w:tr>
      <w:tr w:rsidR="000C36F5" w:rsidRPr="004F183D" w14:paraId="22420641" w14:textId="77777777" w:rsidTr="009D5718">
        <w:trPr>
          <w:trHeight w:val="299"/>
        </w:trPr>
        <w:tc>
          <w:tcPr>
            <w:tcW w:w="2468" w:type="dxa"/>
            <w:tcBorders>
              <w:top w:val="nil"/>
              <w:left w:val="single" w:sz="4" w:space="0" w:color="auto"/>
              <w:bottom w:val="single" w:sz="4" w:space="0" w:color="auto"/>
              <w:right w:val="single" w:sz="4" w:space="0" w:color="auto"/>
            </w:tcBorders>
            <w:shd w:val="clear" w:color="000000" w:fill="F7C7AC"/>
            <w:noWrap/>
            <w:vAlign w:val="center"/>
            <w:hideMark/>
          </w:tcPr>
          <w:p w14:paraId="3E2ACA66" w14:textId="77777777" w:rsidR="000C36F5" w:rsidRPr="004F183D" w:rsidRDefault="000C36F5" w:rsidP="009D5718">
            <w:pPr>
              <w:spacing w:before="0" w:line="240" w:lineRule="auto"/>
              <w:jc w:val="left"/>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fPEG-Chol</w:t>
            </w:r>
          </w:p>
        </w:tc>
        <w:tc>
          <w:tcPr>
            <w:tcW w:w="1331" w:type="dxa"/>
            <w:tcBorders>
              <w:top w:val="nil"/>
              <w:left w:val="nil"/>
              <w:bottom w:val="single" w:sz="4" w:space="0" w:color="auto"/>
              <w:right w:val="single" w:sz="4" w:space="0" w:color="auto"/>
            </w:tcBorders>
            <w:shd w:val="clear" w:color="auto" w:fill="auto"/>
            <w:noWrap/>
            <w:vAlign w:val="center"/>
            <w:hideMark/>
          </w:tcPr>
          <w:p w14:paraId="0AA37EE7" w14:textId="6B0316AC"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w:t>
            </w:r>
            <w:r w:rsidR="00F12408" w:rsidRPr="004F183D">
              <w:rPr>
                <w:rFonts w:ascii="Aptos Narrow" w:eastAsia="Times New Roman" w:hAnsi="Aptos Narrow" w:cs="Times New Roman"/>
                <w:color w:val="000000"/>
                <w:kern w:val="0"/>
                <w:sz w:val="20"/>
                <w:szCs w:val="20"/>
                <w:lang w:eastAsia="es-AR"/>
                <w14:ligatures w14:val="none"/>
              </w:rPr>
              <w:t>1</w:t>
            </w:r>
            <w:r w:rsidR="002A25C5" w:rsidRPr="004F183D">
              <w:rPr>
                <w:rFonts w:ascii="Aptos Narrow" w:eastAsia="Times New Roman" w:hAnsi="Aptos Narrow" w:cs="Times New Roman"/>
                <w:color w:val="000000"/>
                <w:kern w:val="0"/>
                <w:sz w:val="20"/>
                <w:szCs w:val="20"/>
                <w:lang w:eastAsia="es-AR"/>
                <w14:ligatures w14:val="none"/>
              </w:rPr>
              <w:t>24</w:t>
            </w:r>
            <w:r w:rsidRPr="004F183D">
              <w:rPr>
                <w:rFonts w:ascii="Aptos Narrow" w:eastAsia="Times New Roman" w:hAnsi="Aptos Narrow" w:cs="Times New Roman"/>
                <w:color w:val="000000"/>
                <w:kern w:val="0"/>
                <w:sz w:val="20"/>
                <w:szCs w:val="20"/>
                <w:lang w:eastAsia="es-AR"/>
                <w14:ligatures w14:val="none"/>
              </w:rPr>
              <w:t xml:space="preserve"> ± 0.00</w:t>
            </w:r>
            <w:r w:rsidR="00F12408" w:rsidRPr="004F183D">
              <w:rPr>
                <w:rFonts w:ascii="Aptos Narrow" w:eastAsia="Times New Roman" w:hAnsi="Aptos Narrow" w:cs="Times New Roman"/>
                <w:color w:val="000000"/>
                <w:kern w:val="0"/>
                <w:sz w:val="20"/>
                <w:szCs w:val="20"/>
                <w:lang w:eastAsia="es-AR"/>
                <w14:ligatures w14:val="none"/>
              </w:rPr>
              <w:t>7</w:t>
            </w:r>
          </w:p>
        </w:tc>
        <w:tc>
          <w:tcPr>
            <w:tcW w:w="1090" w:type="dxa"/>
            <w:tcBorders>
              <w:top w:val="nil"/>
              <w:left w:val="nil"/>
              <w:bottom w:val="single" w:sz="4" w:space="0" w:color="auto"/>
              <w:right w:val="single" w:sz="4" w:space="0" w:color="auto"/>
            </w:tcBorders>
            <w:shd w:val="clear" w:color="auto" w:fill="auto"/>
            <w:noWrap/>
            <w:vAlign w:val="center"/>
            <w:hideMark/>
          </w:tcPr>
          <w:p w14:paraId="3D482136" w14:textId="1F33AE36"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w:t>
            </w:r>
            <w:r w:rsidR="00F12408" w:rsidRPr="004F183D">
              <w:rPr>
                <w:rFonts w:ascii="Aptos Narrow" w:eastAsia="Times New Roman" w:hAnsi="Aptos Narrow" w:cs="Times New Roman"/>
                <w:color w:val="000000"/>
                <w:kern w:val="0"/>
                <w:sz w:val="20"/>
                <w:szCs w:val="20"/>
                <w:lang w:eastAsia="es-AR"/>
                <w14:ligatures w14:val="none"/>
              </w:rPr>
              <w:t>7</w:t>
            </w:r>
            <w:r w:rsidR="002A25C5" w:rsidRPr="004F183D">
              <w:rPr>
                <w:rFonts w:ascii="Aptos Narrow" w:eastAsia="Times New Roman" w:hAnsi="Aptos Narrow" w:cs="Times New Roman"/>
                <w:color w:val="000000"/>
                <w:kern w:val="0"/>
                <w:sz w:val="20"/>
                <w:szCs w:val="20"/>
                <w:lang w:eastAsia="es-AR"/>
                <w14:ligatures w14:val="none"/>
              </w:rPr>
              <w:t>7</w:t>
            </w:r>
            <w:r w:rsidRPr="004F183D">
              <w:rPr>
                <w:rFonts w:ascii="Aptos Narrow" w:eastAsia="Times New Roman" w:hAnsi="Aptos Narrow" w:cs="Times New Roman"/>
                <w:color w:val="000000"/>
                <w:kern w:val="0"/>
                <w:sz w:val="20"/>
                <w:szCs w:val="20"/>
                <w:lang w:eastAsia="es-AR"/>
                <w14:ligatures w14:val="none"/>
              </w:rPr>
              <w:t xml:space="preserve"> ± 0.01</w:t>
            </w:r>
          </w:p>
        </w:tc>
        <w:tc>
          <w:tcPr>
            <w:tcW w:w="1331" w:type="dxa"/>
            <w:tcBorders>
              <w:top w:val="nil"/>
              <w:left w:val="nil"/>
              <w:bottom w:val="single" w:sz="4" w:space="0" w:color="auto"/>
              <w:right w:val="single" w:sz="4" w:space="0" w:color="auto"/>
            </w:tcBorders>
            <w:shd w:val="clear" w:color="auto" w:fill="auto"/>
            <w:noWrap/>
            <w:vAlign w:val="center"/>
            <w:hideMark/>
          </w:tcPr>
          <w:p w14:paraId="132EDE6D" w14:textId="5436D1C0"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w:t>
            </w:r>
            <w:r w:rsidR="002A25C5" w:rsidRPr="004F183D">
              <w:rPr>
                <w:rFonts w:ascii="Aptos Narrow" w:eastAsia="Times New Roman" w:hAnsi="Aptos Narrow" w:cs="Times New Roman"/>
                <w:color w:val="000000"/>
                <w:kern w:val="0"/>
                <w:sz w:val="20"/>
                <w:szCs w:val="20"/>
                <w:lang w:eastAsia="es-AR"/>
                <w14:ligatures w14:val="none"/>
              </w:rPr>
              <w:t>292</w:t>
            </w:r>
            <w:r w:rsidRPr="004F183D">
              <w:rPr>
                <w:rFonts w:ascii="Aptos Narrow" w:eastAsia="Times New Roman" w:hAnsi="Aptos Narrow" w:cs="Times New Roman"/>
                <w:color w:val="000000"/>
                <w:kern w:val="0"/>
                <w:sz w:val="20"/>
                <w:szCs w:val="20"/>
                <w:lang w:eastAsia="es-AR"/>
                <w14:ligatures w14:val="none"/>
              </w:rPr>
              <w:t xml:space="preserve"> ± 0.0</w:t>
            </w:r>
            <w:r w:rsidR="00F12408" w:rsidRPr="004F183D">
              <w:rPr>
                <w:rFonts w:ascii="Aptos Narrow" w:eastAsia="Times New Roman" w:hAnsi="Aptos Narrow" w:cs="Times New Roman"/>
                <w:color w:val="000000"/>
                <w:kern w:val="0"/>
                <w:sz w:val="20"/>
                <w:szCs w:val="20"/>
                <w:lang w:eastAsia="es-AR"/>
                <w14:ligatures w14:val="none"/>
              </w:rPr>
              <w:t>11</w:t>
            </w:r>
          </w:p>
        </w:tc>
        <w:tc>
          <w:tcPr>
            <w:tcW w:w="1090" w:type="dxa"/>
            <w:tcBorders>
              <w:top w:val="nil"/>
              <w:left w:val="nil"/>
              <w:bottom w:val="single" w:sz="4" w:space="0" w:color="auto"/>
              <w:right w:val="single" w:sz="4" w:space="0" w:color="auto"/>
            </w:tcBorders>
            <w:shd w:val="clear" w:color="auto" w:fill="auto"/>
            <w:noWrap/>
            <w:vAlign w:val="center"/>
            <w:hideMark/>
          </w:tcPr>
          <w:p w14:paraId="0817ABDB" w14:textId="0E52589B"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1.0</w:t>
            </w:r>
            <w:r w:rsidR="002A25C5" w:rsidRPr="004F183D">
              <w:rPr>
                <w:rFonts w:ascii="Aptos Narrow" w:eastAsia="Times New Roman" w:hAnsi="Aptos Narrow" w:cs="Times New Roman"/>
                <w:color w:val="000000"/>
                <w:kern w:val="0"/>
                <w:sz w:val="20"/>
                <w:szCs w:val="20"/>
                <w:lang w:eastAsia="es-AR"/>
                <w14:ligatures w14:val="none"/>
              </w:rPr>
              <w:t>2</w:t>
            </w:r>
            <w:r w:rsidRPr="004F183D">
              <w:rPr>
                <w:rFonts w:ascii="Aptos Narrow" w:eastAsia="Times New Roman" w:hAnsi="Aptos Narrow" w:cs="Times New Roman"/>
                <w:color w:val="000000"/>
                <w:kern w:val="0"/>
                <w:sz w:val="20"/>
                <w:szCs w:val="20"/>
                <w:lang w:eastAsia="es-AR"/>
                <w14:ligatures w14:val="none"/>
              </w:rPr>
              <w:t xml:space="preserve"> ± 0.01</w:t>
            </w:r>
          </w:p>
        </w:tc>
        <w:tc>
          <w:tcPr>
            <w:tcW w:w="1331" w:type="dxa"/>
            <w:tcBorders>
              <w:top w:val="nil"/>
              <w:left w:val="nil"/>
              <w:bottom w:val="single" w:sz="4" w:space="0" w:color="auto"/>
              <w:right w:val="single" w:sz="4" w:space="0" w:color="auto"/>
            </w:tcBorders>
            <w:shd w:val="clear" w:color="auto" w:fill="auto"/>
            <w:noWrap/>
            <w:vAlign w:val="center"/>
            <w:hideMark/>
          </w:tcPr>
          <w:p w14:paraId="0F28A323" w14:textId="06A7057C"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1.</w:t>
            </w:r>
            <w:r w:rsidR="002A25C5" w:rsidRPr="004F183D">
              <w:rPr>
                <w:rFonts w:ascii="Aptos Narrow" w:eastAsia="Times New Roman" w:hAnsi="Aptos Narrow" w:cs="Times New Roman"/>
                <w:color w:val="000000"/>
                <w:kern w:val="0"/>
                <w:sz w:val="20"/>
                <w:szCs w:val="20"/>
                <w:lang w:eastAsia="es-AR"/>
                <w14:ligatures w14:val="none"/>
              </w:rPr>
              <w:t>689</w:t>
            </w:r>
            <w:r w:rsidRPr="004F183D">
              <w:rPr>
                <w:rFonts w:ascii="Aptos Narrow" w:eastAsia="Times New Roman" w:hAnsi="Aptos Narrow" w:cs="Times New Roman"/>
                <w:color w:val="000000"/>
                <w:kern w:val="0"/>
                <w:sz w:val="20"/>
                <w:szCs w:val="20"/>
                <w:lang w:eastAsia="es-AR"/>
                <w14:ligatures w14:val="none"/>
              </w:rPr>
              <w:t xml:space="preserve"> ± 0.0</w:t>
            </w:r>
            <w:r w:rsidR="002A25C5" w:rsidRPr="004F183D">
              <w:rPr>
                <w:rFonts w:ascii="Aptos Narrow" w:eastAsia="Times New Roman" w:hAnsi="Aptos Narrow" w:cs="Times New Roman"/>
                <w:color w:val="000000"/>
                <w:kern w:val="0"/>
                <w:sz w:val="20"/>
                <w:szCs w:val="20"/>
                <w:lang w:eastAsia="es-AR"/>
                <w14:ligatures w14:val="none"/>
              </w:rPr>
              <w:t>57</w:t>
            </w:r>
          </w:p>
        </w:tc>
        <w:tc>
          <w:tcPr>
            <w:tcW w:w="1090" w:type="dxa"/>
            <w:tcBorders>
              <w:top w:val="nil"/>
              <w:left w:val="nil"/>
              <w:bottom w:val="single" w:sz="4" w:space="0" w:color="auto"/>
              <w:right w:val="single" w:sz="4" w:space="0" w:color="auto"/>
            </w:tcBorders>
            <w:shd w:val="clear" w:color="auto" w:fill="auto"/>
            <w:noWrap/>
            <w:vAlign w:val="center"/>
            <w:hideMark/>
          </w:tcPr>
          <w:p w14:paraId="2507407F" w14:textId="64A60FB7"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1.</w:t>
            </w:r>
            <w:r w:rsidR="002A25C5" w:rsidRPr="004F183D">
              <w:rPr>
                <w:rFonts w:ascii="Aptos Narrow" w:eastAsia="Times New Roman" w:hAnsi="Aptos Narrow" w:cs="Times New Roman"/>
                <w:color w:val="000000"/>
                <w:kern w:val="0"/>
                <w:sz w:val="20"/>
                <w:szCs w:val="20"/>
                <w:lang w:eastAsia="es-AR"/>
                <w14:ligatures w14:val="none"/>
              </w:rPr>
              <w:t>33</w:t>
            </w:r>
            <w:r w:rsidRPr="004F183D">
              <w:rPr>
                <w:rFonts w:ascii="Aptos Narrow" w:eastAsia="Times New Roman" w:hAnsi="Aptos Narrow" w:cs="Times New Roman"/>
                <w:color w:val="000000"/>
                <w:kern w:val="0"/>
                <w:sz w:val="20"/>
                <w:szCs w:val="20"/>
                <w:lang w:eastAsia="es-AR"/>
                <w14:ligatures w14:val="none"/>
              </w:rPr>
              <w:t xml:space="preserve"> ± 0.01</w:t>
            </w:r>
          </w:p>
        </w:tc>
      </w:tr>
      <w:tr w:rsidR="000C36F5" w:rsidRPr="004F183D" w14:paraId="25F2F175" w14:textId="77777777" w:rsidTr="009D5718">
        <w:trPr>
          <w:trHeight w:val="299"/>
        </w:trPr>
        <w:tc>
          <w:tcPr>
            <w:tcW w:w="2468" w:type="dxa"/>
            <w:tcBorders>
              <w:top w:val="nil"/>
              <w:left w:val="single" w:sz="4" w:space="0" w:color="auto"/>
              <w:bottom w:val="single" w:sz="4" w:space="0" w:color="auto"/>
              <w:right w:val="single" w:sz="4" w:space="0" w:color="auto"/>
            </w:tcBorders>
            <w:shd w:val="clear" w:color="000000" w:fill="F7C7AC"/>
            <w:noWrap/>
            <w:vAlign w:val="center"/>
            <w:hideMark/>
          </w:tcPr>
          <w:p w14:paraId="59F6B557" w14:textId="77777777" w:rsidR="000C36F5" w:rsidRPr="004F183D" w:rsidRDefault="000C36F5" w:rsidP="009D5718">
            <w:pPr>
              <w:spacing w:before="0" w:line="240" w:lineRule="auto"/>
              <w:jc w:val="left"/>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CF®680-BTX(+fPEG-Chol)</w:t>
            </w:r>
          </w:p>
        </w:tc>
        <w:tc>
          <w:tcPr>
            <w:tcW w:w="1331" w:type="dxa"/>
            <w:tcBorders>
              <w:top w:val="nil"/>
              <w:left w:val="nil"/>
              <w:bottom w:val="single" w:sz="4" w:space="0" w:color="auto"/>
              <w:right w:val="single" w:sz="4" w:space="0" w:color="auto"/>
            </w:tcBorders>
            <w:shd w:val="clear" w:color="auto" w:fill="auto"/>
            <w:noWrap/>
            <w:vAlign w:val="center"/>
            <w:hideMark/>
          </w:tcPr>
          <w:p w14:paraId="6897C09E" w14:textId="3EBF955F"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w:t>
            </w:r>
            <w:r w:rsidR="00654E12" w:rsidRPr="004F183D">
              <w:rPr>
                <w:rFonts w:ascii="Aptos Narrow" w:eastAsia="Times New Roman" w:hAnsi="Aptos Narrow" w:cs="Times New Roman"/>
                <w:color w:val="000000"/>
                <w:kern w:val="0"/>
                <w:sz w:val="20"/>
                <w:szCs w:val="20"/>
                <w:lang w:eastAsia="es-AR"/>
                <w14:ligatures w14:val="none"/>
              </w:rPr>
              <w:t>095</w:t>
            </w:r>
            <w:r w:rsidRPr="004F183D">
              <w:rPr>
                <w:rFonts w:ascii="Aptos Narrow" w:eastAsia="Times New Roman" w:hAnsi="Aptos Narrow" w:cs="Times New Roman"/>
                <w:color w:val="000000"/>
                <w:kern w:val="0"/>
                <w:sz w:val="20"/>
                <w:szCs w:val="20"/>
                <w:lang w:eastAsia="es-AR"/>
                <w14:ligatures w14:val="none"/>
              </w:rPr>
              <w:t xml:space="preserve"> ± 0.00</w:t>
            </w:r>
            <w:r w:rsidR="00983512" w:rsidRPr="004F183D">
              <w:rPr>
                <w:rFonts w:ascii="Aptos Narrow" w:eastAsia="Times New Roman" w:hAnsi="Aptos Narrow" w:cs="Times New Roman"/>
                <w:color w:val="000000"/>
                <w:kern w:val="0"/>
                <w:sz w:val="20"/>
                <w:szCs w:val="20"/>
                <w:lang w:eastAsia="es-AR"/>
                <w14:ligatures w14:val="none"/>
              </w:rPr>
              <w:t>6</w:t>
            </w:r>
          </w:p>
        </w:tc>
        <w:tc>
          <w:tcPr>
            <w:tcW w:w="1090" w:type="dxa"/>
            <w:tcBorders>
              <w:top w:val="nil"/>
              <w:left w:val="nil"/>
              <w:bottom w:val="single" w:sz="4" w:space="0" w:color="auto"/>
              <w:right w:val="single" w:sz="4" w:space="0" w:color="auto"/>
            </w:tcBorders>
            <w:shd w:val="clear" w:color="auto" w:fill="auto"/>
            <w:noWrap/>
            <w:vAlign w:val="center"/>
            <w:hideMark/>
          </w:tcPr>
          <w:p w14:paraId="20C54A76" w14:textId="7970B4A2"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w:t>
            </w:r>
            <w:r w:rsidR="00983512" w:rsidRPr="004F183D">
              <w:rPr>
                <w:rFonts w:ascii="Aptos Narrow" w:eastAsia="Times New Roman" w:hAnsi="Aptos Narrow" w:cs="Times New Roman"/>
                <w:color w:val="000000"/>
                <w:kern w:val="0"/>
                <w:sz w:val="20"/>
                <w:szCs w:val="20"/>
                <w:lang w:eastAsia="es-AR"/>
                <w14:ligatures w14:val="none"/>
              </w:rPr>
              <w:t>74</w:t>
            </w:r>
            <w:r w:rsidRPr="004F183D">
              <w:rPr>
                <w:rFonts w:ascii="Aptos Narrow" w:eastAsia="Times New Roman" w:hAnsi="Aptos Narrow" w:cs="Times New Roman"/>
                <w:color w:val="000000"/>
                <w:kern w:val="0"/>
                <w:sz w:val="20"/>
                <w:szCs w:val="20"/>
                <w:lang w:eastAsia="es-AR"/>
                <w14:ligatures w14:val="none"/>
              </w:rPr>
              <w:t xml:space="preserve"> ± 0.01</w:t>
            </w:r>
          </w:p>
        </w:tc>
        <w:tc>
          <w:tcPr>
            <w:tcW w:w="1331" w:type="dxa"/>
            <w:tcBorders>
              <w:top w:val="nil"/>
              <w:left w:val="nil"/>
              <w:bottom w:val="single" w:sz="4" w:space="0" w:color="auto"/>
              <w:right w:val="single" w:sz="4" w:space="0" w:color="auto"/>
            </w:tcBorders>
            <w:shd w:val="clear" w:color="auto" w:fill="auto"/>
            <w:noWrap/>
            <w:vAlign w:val="center"/>
            <w:hideMark/>
          </w:tcPr>
          <w:p w14:paraId="4BC65B45" w14:textId="12319415"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w:t>
            </w:r>
            <w:r w:rsidR="00654E12" w:rsidRPr="004F183D">
              <w:rPr>
                <w:rFonts w:ascii="Aptos Narrow" w:eastAsia="Times New Roman" w:hAnsi="Aptos Narrow" w:cs="Times New Roman"/>
                <w:color w:val="000000"/>
                <w:kern w:val="0"/>
                <w:sz w:val="20"/>
                <w:szCs w:val="20"/>
                <w:lang w:eastAsia="es-AR"/>
                <w14:ligatures w14:val="none"/>
              </w:rPr>
              <w:t>345</w:t>
            </w:r>
            <w:r w:rsidRPr="004F183D">
              <w:rPr>
                <w:rFonts w:ascii="Aptos Narrow" w:eastAsia="Times New Roman" w:hAnsi="Aptos Narrow" w:cs="Times New Roman"/>
                <w:color w:val="000000"/>
                <w:kern w:val="0"/>
                <w:sz w:val="20"/>
                <w:szCs w:val="20"/>
                <w:lang w:eastAsia="es-AR"/>
                <w14:ligatures w14:val="none"/>
              </w:rPr>
              <w:t xml:space="preserve"> ± 0.0</w:t>
            </w:r>
            <w:r w:rsidR="00983512" w:rsidRPr="004F183D">
              <w:rPr>
                <w:rFonts w:ascii="Aptos Narrow" w:eastAsia="Times New Roman" w:hAnsi="Aptos Narrow" w:cs="Times New Roman"/>
                <w:color w:val="000000"/>
                <w:kern w:val="0"/>
                <w:sz w:val="20"/>
                <w:szCs w:val="20"/>
                <w:lang w:eastAsia="es-AR"/>
                <w14:ligatures w14:val="none"/>
              </w:rPr>
              <w:t>1</w:t>
            </w:r>
            <w:r w:rsidR="00654E12" w:rsidRPr="004F183D">
              <w:rPr>
                <w:rFonts w:ascii="Aptos Narrow" w:eastAsia="Times New Roman" w:hAnsi="Aptos Narrow" w:cs="Times New Roman"/>
                <w:color w:val="000000"/>
                <w:kern w:val="0"/>
                <w:sz w:val="20"/>
                <w:szCs w:val="20"/>
                <w:lang w:eastAsia="es-AR"/>
                <w14:ligatures w14:val="none"/>
              </w:rPr>
              <w:t>4</w:t>
            </w:r>
          </w:p>
        </w:tc>
        <w:tc>
          <w:tcPr>
            <w:tcW w:w="1090" w:type="dxa"/>
            <w:tcBorders>
              <w:top w:val="nil"/>
              <w:left w:val="nil"/>
              <w:bottom w:val="single" w:sz="4" w:space="0" w:color="auto"/>
              <w:right w:val="single" w:sz="4" w:space="0" w:color="auto"/>
            </w:tcBorders>
            <w:shd w:val="clear" w:color="auto" w:fill="auto"/>
            <w:noWrap/>
            <w:vAlign w:val="center"/>
            <w:hideMark/>
          </w:tcPr>
          <w:p w14:paraId="13A84E12" w14:textId="108AFE0E" w:rsidR="000C36F5" w:rsidRPr="004F183D" w:rsidRDefault="00654E12"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1</w:t>
            </w:r>
            <w:r w:rsidR="00983512" w:rsidRPr="004F183D">
              <w:rPr>
                <w:rFonts w:ascii="Aptos Narrow" w:eastAsia="Times New Roman" w:hAnsi="Aptos Narrow" w:cs="Times New Roman"/>
                <w:color w:val="000000"/>
                <w:kern w:val="0"/>
                <w:sz w:val="20"/>
                <w:szCs w:val="20"/>
                <w:lang w:eastAsia="es-AR"/>
                <w14:ligatures w14:val="none"/>
              </w:rPr>
              <w:t>.</w:t>
            </w:r>
            <w:r w:rsidRPr="004F183D">
              <w:rPr>
                <w:rFonts w:ascii="Aptos Narrow" w:eastAsia="Times New Roman" w:hAnsi="Aptos Narrow" w:cs="Times New Roman"/>
                <w:color w:val="000000"/>
                <w:kern w:val="0"/>
                <w:sz w:val="20"/>
                <w:szCs w:val="20"/>
                <w:lang w:eastAsia="es-AR"/>
                <w14:ligatures w14:val="none"/>
              </w:rPr>
              <w:t>01</w:t>
            </w:r>
            <w:r w:rsidR="000C36F5" w:rsidRPr="004F183D">
              <w:rPr>
                <w:rFonts w:ascii="Aptos Narrow" w:eastAsia="Times New Roman" w:hAnsi="Aptos Narrow" w:cs="Times New Roman"/>
                <w:color w:val="000000"/>
                <w:kern w:val="0"/>
                <w:sz w:val="20"/>
                <w:szCs w:val="20"/>
                <w:lang w:eastAsia="es-AR"/>
                <w14:ligatures w14:val="none"/>
              </w:rPr>
              <w:t xml:space="preserve"> ± 0.01</w:t>
            </w:r>
          </w:p>
        </w:tc>
        <w:tc>
          <w:tcPr>
            <w:tcW w:w="1331" w:type="dxa"/>
            <w:tcBorders>
              <w:top w:val="nil"/>
              <w:left w:val="nil"/>
              <w:bottom w:val="single" w:sz="4" w:space="0" w:color="auto"/>
              <w:right w:val="single" w:sz="4" w:space="0" w:color="auto"/>
            </w:tcBorders>
            <w:shd w:val="clear" w:color="auto" w:fill="auto"/>
            <w:noWrap/>
            <w:vAlign w:val="center"/>
            <w:hideMark/>
          </w:tcPr>
          <w:p w14:paraId="3AC7C083" w14:textId="665A7CBE"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1.</w:t>
            </w:r>
            <w:r w:rsidR="00654E12" w:rsidRPr="004F183D">
              <w:rPr>
                <w:rFonts w:ascii="Aptos Narrow" w:eastAsia="Times New Roman" w:hAnsi="Aptos Narrow" w:cs="Times New Roman"/>
                <w:color w:val="000000"/>
                <w:kern w:val="0"/>
                <w:sz w:val="20"/>
                <w:szCs w:val="20"/>
                <w:lang w:eastAsia="es-AR"/>
                <w14:ligatures w14:val="none"/>
              </w:rPr>
              <w:t>475</w:t>
            </w:r>
            <w:r w:rsidRPr="004F183D">
              <w:rPr>
                <w:rFonts w:ascii="Aptos Narrow" w:eastAsia="Times New Roman" w:hAnsi="Aptos Narrow" w:cs="Times New Roman"/>
                <w:color w:val="000000"/>
                <w:kern w:val="0"/>
                <w:sz w:val="20"/>
                <w:szCs w:val="20"/>
                <w:lang w:eastAsia="es-AR"/>
                <w14:ligatures w14:val="none"/>
              </w:rPr>
              <w:t xml:space="preserve"> ± 0.0</w:t>
            </w:r>
            <w:r w:rsidR="00654E12" w:rsidRPr="004F183D">
              <w:rPr>
                <w:rFonts w:ascii="Aptos Narrow" w:eastAsia="Times New Roman" w:hAnsi="Aptos Narrow" w:cs="Times New Roman"/>
                <w:color w:val="000000"/>
                <w:kern w:val="0"/>
                <w:sz w:val="20"/>
                <w:szCs w:val="20"/>
                <w:lang w:eastAsia="es-AR"/>
                <w14:ligatures w14:val="none"/>
              </w:rPr>
              <w:t>69</w:t>
            </w:r>
          </w:p>
        </w:tc>
        <w:tc>
          <w:tcPr>
            <w:tcW w:w="1090" w:type="dxa"/>
            <w:tcBorders>
              <w:top w:val="nil"/>
              <w:left w:val="nil"/>
              <w:bottom w:val="single" w:sz="4" w:space="0" w:color="auto"/>
              <w:right w:val="single" w:sz="4" w:space="0" w:color="auto"/>
            </w:tcBorders>
            <w:shd w:val="clear" w:color="auto" w:fill="auto"/>
            <w:noWrap/>
            <w:vAlign w:val="center"/>
            <w:hideMark/>
          </w:tcPr>
          <w:p w14:paraId="1C312F5E" w14:textId="3F2BDE98" w:rsidR="000C36F5" w:rsidRPr="004F183D" w:rsidRDefault="00654E12"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1</w:t>
            </w:r>
            <w:r w:rsidR="000C36F5" w:rsidRPr="004F183D">
              <w:rPr>
                <w:rFonts w:ascii="Aptos Narrow" w:eastAsia="Times New Roman" w:hAnsi="Aptos Narrow" w:cs="Times New Roman"/>
                <w:color w:val="000000"/>
                <w:kern w:val="0"/>
                <w:sz w:val="20"/>
                <w:szCs w:val="20"/>
                <w:lang w:eastAsia="es-AR"/>
                <w14:ligatures w14:val="none"/>
              </w:rPr>
              <w:t>.2</w:t>
            </w:r>
            <w:r w:rsidRPr="004F183D">
              <w:rPr>
                <w:rFonts w:ascii="Aptos Narrow" w:eastAsia="Times New Roman" w:hAnsi="Aptos Narrow" w:cs="Times New Roman"/>
                <w:color w:val="000000"/>
                <w:kern w:val="0"/>
                <w:sz w:val="20"/>
                <w:szCs w:val="20"/>
                <w:lang w:eastAsia="es-AR"/>
                <w14:ligatures w14:val="none"/>
              </w:rPr>
              <w:t>9</w:t>
            </w:r>
            <w:r w:rsidR="000C36F5" w:rsidRPr="004F183D">
              <w:rPr>
                <w:rFonts w:ascii="Aptos Narrow" w:eastAsia="Times New Roman" w:hAnsi="Aptos Narrow" w:cs="Times New Roman"/>
                <w:color w:val="000000"/>
                <w:kern w:val="0"/>
                <w:sz w:val="20"/>
                <w:szCs w:val="20"/>
                <w:lang w:eastAsia="es-AR"/>
                <w14:ligatures w14:val="none"/>
              </w:rPr>
              <w:t xml:space="preserve"> ± 0.01</w:t>
            </w:r>
          </w:p>
        </w:tc>
      </w:tr>
      <w:tr w:rsidR="000C36F5" w:rsidRPr="004F183D" w14:paraId="06D653D5" w14:textId="77777777" w:rsidTr="009D5718">
        <w:trPr>
          <w:trHeight w:val="299"/>
        </w:trPr>
        <w:tc>
          <w:tcPr>
            <w:tcW w:w="2468" w:type="dxa"/>
            <w:tcBorders>
              <w:top w:val="nil"/>
              <w:left w:val="single" w:sz="4" w:space="0" w:color="auto"/>
              <w:bottom w:val="single" w:sz="4" w:space="0" w:color="auto"/>
              <w:right w:val="single" w:sz="4" w:space="0" w:color="auto"/>
            </w:tcBorders>
            <w:shd w:val="clear" w:color="000000" w:fill="F7C7AC"/>
            <w:noWrap/>
            <w:vAlign w:val="center"/>
            <w:hideMark/>
          </w:tcPr>
          <w:p w14:paraId="7425D3D7" w14:textId="77777777" w:rsidR="000C36F5" w:rsidRPr="004F183D" w:rsidRDefault="000C36F5" w:rsidP="009D5718">
            <w:pPr>
              <w:spacing w:before="0" w:line="240" w:lineRule="auto"/>
              <w:jc w:val="left"/>
              <w:rPr>
                <w:rFonts w:ascii="Aptos Narrow" w:eastAsia="Times New Roman" w:hAnsi="Aptos Narrow" w:cs="Times New Roman"/>
                <w:b/>
                <w:bCs/>
                <w:color w:val="000000"/>
                <w:kern w:val="0"/>
                <w:sz w:val="20"/>
                <w:szCs w:val="20"/>
                <w:lang w:eastAsia="es-AR"/>
                <w14:ligatures w14:val="none"/>
              </w:rPr>
            </w:pPr>
            <w:r w:rsidRPr="004F183D">
              <w:rPr>
                <w:rFonts w:ascii="Aptos Narrow" w:eastAsia="Times New Roman" w:hAnsi="Aptos Narrow" w:cs="Times New Roman"/>
                <w:b/>
                <w:bCs/>
                <w:color w:val="000000"/>
                <w:kern w:val="0"/>
                <w:sz w:val="20"/>
                <w:szCs w:val="20"/>
                <w:lang w:eastAsia="es-AR"/>
                <w14:ligatures w14:val="none"/>
              </w:rPr>
              <w:t>fPEG-Chol(+CF®680-BTX)</w:t>
            </w:r>
          </w:p>
        </w:tc>
        <w:tc>
          <w:tcPr>
            <w:tcW w:w="1331" w:type="dxa"/>
            <w:tcBorders>
              <w:top w:val="nil"/>
              <w:left w:val="nil"/>
              <w:bottom w:val="single" w:sz="4" w:space="0" w:color="auto"/>
              <w:right w:val="single" w:sz="4" w:space="0" w:color="auto"/>
            </w:tcBorders>
            <w:shd w:val="clear" w:color="auto" w:fill="auto"/>
            <w:noWrap/>
            <w:vAlign w:val="center"/>
            <w:hideMark/>
          </w:tcPr>
          <w:p w14:paraId="6A3CE41A" w14:textId="6F59A595"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w:t>
            </w:r>
            <w:r w:rsidR="00F723FF" w:rsidRPr="004F183D">
              <w:rPr>
                <w:rFonts w:ascii="Aptos Narrow" w:eastAsia="Times New Roman" w:hAnsi="Aptos Narrow" w:cs="Times New Roman"/>
                <w:color w:val="000000"/>
                <w:kern w:val="0"/>
                <w:sz w:val="20"/>
                <w:szCs w:val="20"/>
                <w:lang w:eastAsia="es-AR"/>
                <w14:ligatures w14:val="none"/>
              </w:rPr>
              <w:t>353</w:t>
            </w:r>
            <w:r w:rsidRPr="004F183D">
              <w:rPr>
                <w:rFonts w:ascii="Aptos Narrow" w:eastAsia="Times New Roman" w:hAnsi="Aptos Narrow" w:cs="Times New Roman"/>
                <w:color w:val="000000"/>
                <w:kern w:val="0"/>
                <w:sz w:val="20"/>
                <w:szCs w:val="20"/>
                <w:lang w:eastAsia="es-AR"/>
                <w14:ligatures w14:val="none"/>
              </w:rPr>
              <w:t xml:space="preserve"> ± 0.00</w:t>
            </w:r>
            <w:r w:rsidR="00F723FF" w:rsidRPr="004F183D">
              <w:rPr>
                <w:rFonts w:ascii="Aptos Narrow" w:eastAsia="Times New Roman" w:hAnsi="Aptos Narrow" w:cs="Times New Roman"/>
                <w:color w:val="000000"/>
                <w:kern w:val="0"/>
                <w:sz w:val="20"/>
                <w:szCs w:val="20"/>
                <w:lang w:eastAsia="es-AR"/>
                <w14:ligatures w14:val="none"/>
              </w:rPr>
              <w:t>5</w:t>
            </w:r>
          </w:p>
        </w:tc>
        <w:tc>
          <w:tcPr>
            <w:tcW w:w="1090" w:type="dxa"/>
            <w:tcBorders>
              <w:top w:val="nil"/>
              <w:left w:val="nil"/>
              <w:bottom w:val="single" w:sz="4" w:space="0" w:color="auto"/>
              <w:right w:val="single" w:sz="4" w:space="0" w:color="auto"/>
            </w:tcBorders>
            <w:shd w:val="clear" w:color="auto" w:fill="auto"/>
            <w:noWrap/>
            <w:vAlign w:val="center"/>
            <w:hideMark/>
          </w:tcPr>
          <w:p w14:paraId="3D07A32B" w14:textId="402644FE"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w:t>
            </w:r>
            <w:r w:rsidR="00CD720D" w:rsidRPr="004F183D">
              <w:rPr>
                <w:rFonts w:ascii="Aptos Narrow" w:eastAsia="Times New Roman" w:hAnsi="Aptos Narrow" w:cs="Times New Roman"/>
                <w:color w:val="000000"/>
                <w:kern w:val="0"/>
                <w:sz w:val="20"/>
                <w:szCs w:val="20"/>
                <w:lang w:eastAsia="es-AR"/>
                <w14:ligatures w14:val="none"/>
              </w:rPr>
              <w:t>77</w:t>
            </w:r>
            <w:r w:rsidRPr="004F183D">
              <w:rPr>
                <w:rFonts w:ascii="Aptos Narrow" w:eastAsia="Times New Roman" w:hAnsi="Aptos Narrow" w:cs="Times New Roman"/>
                <w:color w:val="000000"/>
                <w:kern w:val="0"/>
                <w:sz w:val="20"/>
                <w:szCs w:val="20"/>
                <w:lang w:eastAsia="es-AR"/>
                <w14:ligatures w14:val="none"/>
              </w:rPr>
              <w:t xml:space="preserve"> ± 0.01</w:t>
            </w:r>
          </w:p>
        </w:tc>
        <w:tc>
          <w:tcPr>
            <w:tcW w:w="1331" w:type="dxa"/>
            <w:tcBorders>
              <w:top w:val="nil"/>
              <w:left w:val="nil"/>
              <w:bottom w:val="single" w:sz="4" w:space="0" w:color="auto"/>
              <w:right w:val="single" w:sz="4" w:space="0" w:color="auto"/>
            </w:tcBorders>
            <w:shd w:val="clear" w:color="auto" w:fill="auto"/>
            <w:noWrap/>
            <w:vAlign w:val="center"/>
            <w:hideMark/>
          </w:tcPr>
          <w:p w14:paraId="690B8DC6" w14:textId="68B29F7A"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0.</w:t>
            </w:r>
            <w:r w:rsidR="00F723FF" w:rsidRPr="004F183D">
              <w:rPr>
                <w:rFonts w:ascii="Aptos Narrow" w:eastAsia="Times New Roman" w:hAnsi="Aptos Narrow" w:cs="Times New Roman"/>
                <w:color w:val="000000"/>
                <w:kern w:val="0"/>
                <w:sz w:val="20"/>
                <w:szCs w:val="20"/>
                <w:lang w:eastAsia="es-AR"/>
                <w14:ligatures w14:val="none"/>
              </w:rPr>
              <w:t>8</w:t>
            </w:r>
            <w:r w:rsidR="00CD720D" w:rsidRPr="004F183D">
              <w:rPr>
                <w:rFonts w:ascii="Aptos Narrow" w:eastAsia="Times New Roman" w:hAnsi="Aptos Narrow" w:cs="Times New Roman"/>
                <w:color w:val="000000"/>
                <w:kern w:val="0"/>
                <w:sz w:val="20"/>
                <w:szCs w:val="20"/>
                <w:lang w:eastAsia="es-AR"/>
                <w14:ligatures w14:val="none"/>
              </w:rPr>
              <w:t>68</w:t>
            </w:r>
            <w:r w:rsidRPr="004F183D">
              <w:rPr>
                <w:rFonts w:ascii="Aptos Narrow" w:eastAsia="Times New Roman" w:hAnsi="Aptos Narrow" w:cs="Times New Roman"/>
                <w:color w:val="000000"/>
                <w:kern w:val="0"/>
                <w:sz w:val="20"/>
                <w:szCs w:val="20"/>
                <w:lang w:eastAsia="es-AR"/>
                <w14:ligatures w14:val="none"/>
              </w:rPr>
              <w:t xml:space="preserve"> ± 0.00</w:t>
            </w:r>
            <w:r w:rsidR="00F723FF" w:rsidRPr="004F183D">
              <w:rPr>
                <w:rFonts w:ascii="Aptos Narrow" w:eastAsia="Times New Roman" w:hAnsi="Aptos Narrow" w:cs="Times New Roman"/>
                <w:color w:val="000000"/>
                <w:kern w:val="0"/>
                <w:sz w:val="20"/>
                <w:szCs w:val="20"/>
                <w:lang w:eastAsia="es-AR"/>
                <w14:ligatures w14:val="none"/>
              </w:rPr>
              <w:t>9</w:t>
            </w:r>
          </w:p>
        </w:tc>
        <w:tc>
          <w:tcPr>
            <w:tcW w:w="1090" w:type="dxa"/>
            <w:tcBorders>
              <w:top w:val="nil"/>
              <w:left w:val="nil"/>
              <w:bottom w:val="single" w:sz="4" w:space="0" w:color="auto"/>
              <w:right w:val="single" w:sz="4" w:space="0" w:color="auto"/>
            </w:tcBorders>
            <w:shd w:val="clear" w:color="auto" w:fill="auto"/>
            <w:noWrap/>
            <w:vAlign w:val="center"/>
            <w:hideMark/>
          </w:tcPr>
          <w:p w14:paraId="7B4AC702" w14:textId="7EB8315D"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1.0</w:t>
            </w:r>
            <w:r w:rsidR="00CD720D" w:rsidRPr="004F183D">
              <w:rPr>
                <w:rFonts w:ascii="Aptos Narrow" w:eastAsia="Times New Roman" w:hAnsi="Aptos Narrow" w:cs="Times New Roman"/>
                <w:color w:val="000000"/>
                <w:kern w:val="0"/>
                <w:sz w:val="20"/>
                <w:szCs w:val="20"/>
                <w:lang w:eastAsia="es-AR"/>
                <w14:ligatures w14:val="none"/>
              </w:rPr>
              <w:t>1</w:t>
            </w:r>
            <w:r w:rsidRPr="004F183D">
              <w:rPr>
                <w:rFonts w:ascii="Aptos Narrow" w:eastAsia="Times New Roman" w:hAnsi="Aptos Narrow" w:cs="Times New Roman"/>
                <w:color w:val="000000"/>
                <w:kern w:val="0"/>
                <w:sz w:val="20"/>
                <w:szCs w:val="20"/>
                <w:lang w:eastAsia="es-AR"/>
                <w14:ligatures w14:val="none"/>
              </w:rPr>
              <w:t xml:space="preserve"> ± 0</w:t>
            </w:r>
            <w:r w:rsidR="00F723FF" w:rsidRPr="004F183D">
              <w:rPr>
                <w:rFonts w:ascii="Aptos Narrow" w:eastAsia="Times New Roman" w:hAnsi="Aptos Narrow" w:cs="Times New Roman"/>
                <w:color w:val="000000"/>
                <w:kern w:val="0"/>
                <w:sz w:val="20"/>
                <w:szCs w:val="20"/>
                <w:lang w:eastAsia="es-AR"/>
                <w14:ligatures w14:val="none"/>
              </w:rPr>
              <w:t>.</w:t>
            </w:r>
            <w:r w:rsidRPr="004F183D">
              <w:rPr>
                <w:rFonts w:ascii="Aptos Narrow" w:eastAsia="Times New Roman" w:hAnsi="Aptos Narrow" w:cs="Times New Roman"/>
                <w:color w:val="000000"/>
                <w:kern w:val="0"/>
                <w:sz w:val="20"/>
                <w:szCs w:val="20"/>
                <w:lang w:eastAsia="es-AR"/>
                <w14:ligatures w14:val="none"/>
              </w:rPr>
              <w:t>01</w:t>
            </w:r>
          </w:p>
        </w:tc>
        <w:tc>
          <w:tcPr>
            <w:tcW w:w="1331" w:type="dxa"/>
            <w:tcBorders>
              <w:top w:val="nil"/>
              <w:left w:val="nil"/>
              <w:bottom w:val="single" w:sz="4" w:space="0" w:color="auto"/>
              <w:right w:val="single" w:sz="4" w:space="0" w:color="auto"/>
            </w:tcBorders>
            <w:shd w:val="clear" w:color="auto" w:fill="auto"/>
            <w:noWrap/>
            <w:vAlign w:val="center"/>
            <w:hideMark/>
          </w:tcPr>
          <w:p w14:paraId="7EC18F02" w14:textId="00BE4CE7"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2.</w:t>
            </w:r>
            <w:r w:rsidR="00CD720D" w:rsidRPr="004F183D">
              <w:rPr>
                <w:rFonts w:ascii="Aptos Narrow" w:eastAsia="Times New Roman" w:hAnsi="Aptos Narrow" w:cs="Times New Roman"/>
                <w:color w:val="000000"/>
                <w:kern w:val="0"/>
                <w:sz w:val="20"/>
                <w:szCs w:val="20"/>
                <w:lang w:eastAsia="es-AR"/>
                <w14:ligatures w14:val="none"/>
              </w:rPr>
              <w:t>482</w:t>
            </w:r>
            <w:r w:rsidRPr="004F183D">
              <w:rPr>
                <w:rFonts w:ascii="Aptos Narrow" w:eastAsia="Times New Roman" w:hAnsi="Aptos Narrow" w:cs="Times New Roman"/>
                <w:color w:val="000000"/>
                <w:kern w:val="0"/>
                <w:sz w:val="20"/>
                <w:szCs w:val="20"/>
                <w:lang w:eastAsia="es-AR"/>
                <w14:ligatures w14:val="none"/>
              </w:rPr>
              <w:t xml:space="preserve"> ± 0.0</w:t>
            </w:r>
            <w:r w:rsidR="00CD720D" w:rsidRPr="004F183D">
              <w:rPr>
                <w:rFonts w:ascii="Aptos Narrow" w:eastAsia="Times New Roman" w:hAnsi="Aptos Narrow" w:cs="Times New Roman"/>
                <w:color w:val="000000"/>
                <w:kern w:val="0"/>
                <w:sz w:val="20"/>
                <w:szCs w:val="20"/>
                <w:lang w:eastAsia="es-AR"/>
                <w14:ligatures w14:val="none"/>
              </w:rPr>
              <w:t>33</w:t>
            </w:r>
          </w:p>
        </w:tc>
        <w:tc>
          <w:tcPr>
            <w:tcW w:w="1090" w:type="dxa"/>
            <w:tcBorders>
              <w:top w:val="nil"/>
              <w:left w:val="nil"/>
              <w:bottom w:val="single" w:sz="4" w:space="0" w:color="auto"/>
              <w:right w:val="single" w:sz="4" w:space="0" w:color="auto"/>
            </w:tcBorders>
            <w:shd w:val="clear" w:color="auto" w:fill="auto"/>
            <w:noWrap/>
            <w:vAlign w:val="center"/>
            <w:hideMark/>
          </w:tcPr>
          <w:p w14:paraId="62984685" w14:textId="51516420" w:rsidR="000C36F5" w:rsidRPr="004F183D" w:rsidRDefault="000C36F5" w:rsidP="009D5718">
            <w:pPr>
              <w:spacing w:before="0" w:line="240" w:lineRule="auto"/>
              <w:jc w:val="center"/>
              <w:rPr>
                <w:rFonts w:ascii="Aptos Narrow" w:eastAsia="Times New Roman" w:hAnsi="Aptos Narrow" w:cs="Times New Roman"/>
                <w:color w:val="000000"/>
                <w:kern w:val="0"/>
                <w:sz w:val="20"/>
                <w:szCs w:val="20"/>
                <w:lang w:eastAsia="es-AR"/>
                <w14:ligatures w14:val="none"/>
              </w:rPr>
            </w:pPr>
            <w:r w:rsidRPr="004F183D">
              <w:rPr>
                <w:rFonts w:ascii="Aptos Narrow" w:eastAsia="Times New Roman" w:hAnsi="Aptos Narrow" w:cs="Times New Roman"/>
                <w:color w:val="000000"/>
                <w:kern w:val="0"/>
                <w:sz w:val="20"/>
                <w:szCs w:val="20"/>
                <w:lang w:eastAsia="es-AR"/>
                <w14:ligatures w14:val="none"/>
              </w:rPr>
              <w:t>1.2</w:t>
            </w:r>
            <w:r w:rsidR="00CD720D" w:rsidRPr="004F183D">
              <w:rPr>
                <w:rFonts w:ascii="Aptos Narrow" w:eastAsia="Times New Roman" w:hAnsi="Aptos Narrow" w:cs="Times New Roman"/>
                <w:color w:val="000000"/>
                <w:kern w:val="0"/>
                <w:sz w:val="20"/>
                <w:szCs w:val="20"/>
                <w:lang w:eastAsia="es-AR"/>
                <w14:ligatures w14:val="none"/>
              </w:rPr>
              <w:t>6</w:t>
            </w:r>
            <w:r w:rsidRPr="004F183D">
              <w:rPr>
                <w:rFonts w:ascii="Aptos Narrow" w:eastAsia="Times New Roman" w:hAnsi="Aptos Narrow" w:cs="Times New Roman"/>
                <w:color w:val="000000"/>
                <w:kern w:val="0"/>
                <w:sz w:val="20"/>
                <w:szCs w:val="20"/>
                <w:lang w:eastAsia="es-AR"/>
                <w14:ligatures w14:val="none"/>
              </w:rPr>
              <w:t xml:space="preserve"> ± 0.01</w:t>
            </w:r>
          </w:p>
        </w:tc>
      </w:tr>
    </w:tbl>
    <w:p w14:paraId="2CAF69FA" w14:textId="77777777" w:rsidR="000C36F5" w:rsidRPr="004F183D" w:rsidRDefault="000C36F5" w:rsidP="00B43437">
      <w:pPr>
        <w:tabs>
          <w:tab w:val="left" w:pos="3212"/>
        </w:tabs>
        <w:spacing w:before="0" w:line="276" w:lineRule="auto"/>
        <w:rPr>
          <w:kern w:val="0"/>
          <w14:ligatures w14:val="none"/>
        </w:rPr>
      </w:pPr>
    </w:p>
    <w:p w14:paraId="5418911E" w14:textId="77777777" w:rsidR="00BC0D68" w:rsidRPr="004F183D" w:rsidRDefault="00BC0D68" w:rsidP="00B43437">
      <w:pPr>
        <w:tabs>
          <w:tab w:val="left" w:pos="3212"/>
        </w:tabs>
        <w:spacing w:before="0" w:line="276" w:lineRule="auto"/>
        <w:rPr>
          <w:kern w:val="0"/>
          <w:sz w:val="40"/>
          <w:szCs w:val="40"/>
          <w:lang w:val="es-AR"/>
          <w14:ligatures w14:val="none"/>
        </w:rPr>
      </w:pPr>
    </w:p>
    <w:p w14:paraId="6AEA22F4" w14:textId="77777777" w:rsidR="00984E5A" w:rsidRPr="004F183D" w:rsidRDefault="00984E5A" w:rsidP="002C2436">
      <w:pPr>
        <w:spacing w:line="240" w:lineRule="auto"/>
        <w:rPr>
          <w:b/>
          <w:bCs/>
          <w:lang w:val="es-AR"/>
        </w:rPr>
      </w:pPr>
    </w:p>
    <w:p w14:paraId="4F633B16" w14:textId="776F4CCC" w:rsidR="002C2436" w:rsidRPr="004F183D" w:rsidRDefault="002C2436" w:rsidP="002C2436">
      <w:pPr>
        <w:spacing w:line="240" w:lineRule="auto"/>
        <w:rPr>
          <w:b/>
          <w:bCs/>
        </w:rPr>
      </w:pPr>
      <w:r w:rsidRPr="004F183D">
        <w:rPr>
          <w:b/>
          <w:bCs/>
        </w:rPr>
        <w:lastRenderedPageBreak/>
        <w:t xml:space="preserve">Suppl. Table </w:t>
      </w:r>
      <w:r w:rsidR="0070294C" w:rsidRPr="004F183D">
        <w:rPr>
          <w:b/>
          <w:bCs/>
        </w:rPr>
        <w:t>3</w:t>
      </w:r>
      <w:r w:rsidRPr="004F183D">
        <w:rPr>
          <w:b/>
          <w:bCs/>
        </w:rPr>
        <w:t>. Generalized diffusion coefficient</w:t>
      </w:r>
      <w:r w:rsidR="00DD2E56" w:rsidRPr="004F183D">
        <w:rPr>
          <w:b/>
          <w:bCs/>
        </w:rPr>
        <w:t xml:space="preserve"> (K</w:t>
      </w:r>
      <w:r w:rsidR="00DD2E56" w:rsidRPr="004F183D">
        <w:rPr>
          <w:rFonts w:cstheme="minorHAnsi"/>
          <w:b/>
          <w:bCs/>
          <w:vertAlign w:val="subscript"/>
        </w:rPr>
        <w:t>β</w:t>
      </w:r>
      <w:r w:rsidR="00DD2E56" w:rsidRPr="004F183D">
        <w:rPr>
          <w:b/>
          <w:bCs/>
        </w:rPr>
        <w:t>)</w:t>
      </w:r>
      <w:r w:rsidR="00117BE5" w:rsidRPr="004F183D">
        <w:rPr>
          <w:b/>
          <w:bCs/>
        </w:rPr>
        <w:t xml:space="preserve"> and</w:t>
      </w:r>
      <w:r w:rsidR="007E3ADD" w:rsidRPr="004F183D">
        <w:rPr>
          <w:b/>
          <w:bCs/>
        </w:rPr>
        <w:t xml:space="preserve"> anomalous exponent (</w:t>
      </w:r>
      <w:r w:rsidR="007E3ADD" w:rsidRPr="004F183D">
        <w:rPr>
          <w:rFonts w:cstheme="minorHAnsi"/>
          <w:b/>
          <w:bCs/>
        </w:rPr>
        <w:t>β</w:t>
      </w:r>
      <w:r w:rsidR="00117BE5" w:rsidRPr="004F183D">
        <w:rPr>
          <w:b/>
          <w:bCs/>
        </w:rPr>
        <w:t xml:space="preserve">) </w:t>
      </w:r>
      <w:r w:rsidRPr="004F183D">
        <w:rPr>
          <w:b/>
          <w:bCs/>
        </w:rPr>
        <w:t>within confined sojourns and non-confined states of the trajectorie</w:t>
      </w:r>
      <w:r w:rsidR="00432ABB" w:rsidRPr="004F183D">
        <w:rPr>
          <w:b/>
          <w:bCs/>
        </w:rPr>
        <w:t>s</w:t>
      </w:r>
    </w:p>
    <w:tbl>
      <w:tblPr>
        <w:tblW w:w="9126" w:type="dxa"/>
        <w:jc w:val="center"/>
        <w:tblCellMar>
          <w:left w:w="70" w:type="dxa"/>
          <w:right w:w="70" w:type="dxa"/>
        </w:tblCellMar>
        <w:tblLook w:val="04A0" w:firstRow="1" w:lastRow="0" w:firstColumn="1" w:lastColumn="0" w:noHBand="0" w:noVBand="1"/>
      </w:tblPr>
      <w:tblGrid>
        <w:gridCol w:w="3073"/>
        <w:gridCol w:w="1555"/>
        <w:gridCol w:w="1312"/>
        <w:gridCol w:w="1592"/>
        <w:gridCol w:w="1594"/>
      </w:tblGrid>
      <w:tr w:rsidR="00336213" w:rsidRPr="004F183D" w14:paraId="506BE7A6" w14:textId="0919FC23" w:rsidTr="00054B2D">
        <w:trPr>
          <w:trHeight w:val="359"/>
          <w:jc w:val="center"/>
        </w:trPr>
        <w:tc>
          <w:tcPr>
            <w:tcW w:w="3073"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2CDE9522" w14:textId="77777777" w:rsidR="00336213" w:rsidRPr="004F183D" w:rsidRDefault="00336213" w:rsidP="00BF3D81">
            <w:pPr>
              <w:spacing w:line="240" w:lineRule="auto"/>
              <w:jc w:val="center"/>
              <w:rPr>
                <w:rFonts w:ascii="Calibri" w:eastAsia="Times New Roman" w:hAnsi="Calibri" w:cs="Calibri"/>
                <w:b/>
                <w:bCs/>
                <w:color w:val="000000"/>
                <w:sz w:val="18"/>
                <w:szCs w:val="18"/>
                <w:lang w:eastAsia="es-AR"/>
              </w:rPr>
            </w:pPr>
            <w:r w:rsidRPr="004F183D">
              <w:rPr>
                <w:rFonts w:ascii="Calibri" w:eastAsia="Times New Roman" w:hAnsi="Calibri" w:cs="Calibri"/>
                <w:b/>
                <w:bCs/>
                <w:color w:val="000000"/>
                <w:sz w:val="18"/>
                <w:szCs w:val="18"/>
                <w:lang w:eastAsia="es-AR"/>
              </w:rPr>
              <w:t>Experimental condition</w:t>
            </w:r>
          </w:p>
        </w:tc>
        <w:tc>
          <w:tcPr>
            <w:tcW w:w="2867" w:type="dxa"/>
            <w:gridSpan w:val="2"/>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141E26B6" w14:textId="554DC500" w:rsidR="00336213" w:rsidRPr="004F183D" w:rsidRDefault="00336213" w:rsidP="00BF3D81">
            <w:pPr>
              <w:spacing w:line="240" w:lineRule="auto"/>
              <w:jc w:val="center"/>
              <w:rPr>
                <w:rFonts w:ascii="Calibri" w:eastAsia="Calibri" w:hAnsi="Calibri" w:cs="Times New Roman"/>
                <w:b/>
                <w:bCs/>
                <w:color w:val="000000"/>
                <w:sz w:val="18"/>
                <w:szCs w:val="18"/>
                <w:lang w:eastAsia="es-AR"/>
              </w:rPr>
            </w:pPr>
            <w:r w:rsidRPr="004F183D">
              <w:rPr>
                <w:rFonts w:ascii="Calibri" w:eastAsia="Times New Roman" w:hAnsi="Calibri" w:cs="Calibri"/>
                <w:b/>
                <w:bCs/>
                <w:color w:val="000000"/>
                <w:sz w:val="18"/>
                <w:szCs w:val="18"/>
                <w:lang w:eastAsia="es-AR"/>
              </w:rPr>
              <w:t>Confined portions</w:t>
            </w:r>
          </w:p>
        </w:tc>
        <w:tc>
          <w:tcPr>
            <w:tcW w:w="3186" w:type="dxa"/>
            <w:gridSpan w:val="2"/>
            <w:tcBorders>
              <w:top w:val="single" w:sz="4" w:space="0" w:color="auto"/>
              <w:left w:val="nil"/>
              <w:bottom w:val="single" w:sz="4" w:space="0" w:color="auto"/>
              <w:right w:val="single" w:sz="4" w:space="0" w:color="auto"/>
            </w:tcBorders>
            <w:shd w:val="clear" w:color="auto" w:fill="F7CAAC" w:themeFill="accent2" w:themeFillTint="66"/>
          </w:tcPr>
          <w:p w14:paraId="38CDD730" w14:textId="0DDFB410" w:rsidR="00336213" w:rsidRPr="004F183D" w:rsidRDefault="00336213" w:rsidP="00BF3D81">
            <w:pPr>
              <w:spacing w:line="240" w:lineRule="auto"/>
              <w:jc w:val="center"/>
              <w:rPr>
                <w:rFonts w:ascii="Calibri" w:eastAsia="Calibri" w:hAnsi="Calibri" w:cs="Times New Roman"/>
                <w:b/>
                <w:bCs/>
                <w:color w:val="000000"/>
                <w:sz w:val="18"/>
                <w:szCs w:val="18"/>
                <w:lang w:eastAsia="es-AR"/>
              </w:rPr>
            </w:pPr>
            <w:r w:rsidRPr="004F183D">
              <w:rPr>
                <w:rFonts w:ascii="Calibri" w:eastAsia="Calibri" w:hAnsi="Calibri" w:cs="Times New Roman"/>
                <w:b/>
                <w:bCs/>
                <w:color w:val="000000"/>
                <w:sz w:val="18"/>
                <w:szCs w:val="18"/>
                <w:lang w:eastAsia="es-AR"/>
              </w:rPr>
              <w:t>Non-confined portions</w:t>
            </w:r>
          </w:p>
        </w:tc>
      </w:tr>
      <w:tr w:rsidR="00336213" w:rsidRPr="004F183D" w14:paraId="2BA47CF7" w14:textId="77777777" w:rsidTr="00054B2D">
        <w:trPr>
          <w:trHeight w:val="359"/>
          <w:jc w:val="center"/>
        </w:trPr>
        <w:tc>
          <w:tcPr>
            <w:tcW w:w="3073"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F8CCCA5" w14:textId="77777777" w:rsidR="00336213" w:rsidRPr="004F183D" w:rsidRDefault="00336213" w:rsidP="008D1B06">
            <w:pPr>
              <w:spacing w:line="240" w:lineRule="auto"/>
              <w:rPr>
                <w:rFonts w:ascii="Calibri" w:eastAsia="Times New Roman" w:hAnsi="Calibri" w:cs="Calibri"/>
                <w:b/>
                <w:bCs/>
                <w:color w:val="000000"/>
                <w:sz w:val="18"/>
                <w:szCs w:val="18"/>
                <w:lang w:eastAsia="es-AR"/>
              </w:rPr>
            </w:pPr>
          </w:p>
        </w:tc>
        <w:tc>
          <w:tcPr>
            <w:tcW w:w="1555" w:type="dxa"/>
            <w:tcBorders>
              <w:top w:val="nil"/>
              <w:left w:val="nil"/>
              <w:bottom w:val="single" w:sz="4" w:space="0" w:color="auto"/>
              <w:right w:val="single" w:sz="4" w:space="0" w:color="auto"/>
            </w:tcBorders>
            <w:shd w:val="clear" w:color="auto" w:fill="F7CAAC" w:themeFill="accent2" w:themeFillTint="66"/>
            <w:noWrap/>
            <w:vAlign w:val="center"/>
            <w:hideMark/>
          </w:tcPr>
          <w:p w14:paraId="6793C0F0" w14:textId="0099FC75" w:rsidR="00336213" w:rsidRPr="004F183D" w:rsidRDefault="00000000" w:rsidP="008D1B06">
            <w:pPr>
              <w:spacing w:line="240" w:lineRule="auto"/>
              <w:jc w:val="center"/>
              <w:rPr>
                <w:rFonts w:ascii="Calibri" w:eastAsia="Times New Roman" w:hAnsi="Calibri" w:cs="Calibri"/>
                <w:b/>
                <w:bCs/>
                <w:color w:val="000000"/>
                <w:sz w:val="18"/>
                <w:szCs w:val="18"/>
                <w:lang w:eastAsia="es-AR"/>
              </w:rPr>
            </w:pPr>
            <m:oMathPara>
              <m:oMath>
                <m:sSub>
                  <m:sSubPr>
                    <m:ctrlPr>
                      <w:rPr>
                        <w:rFonts w:ascii="Cambria Math" w:eastAsia="Times New Roman" w:hAnsi="Cambria Math" w:cs="Calibri"/>
                        <w:b/>
                        <w:bCs/>
                        <w:i/>
                        <w:color w:val="000000"/>
                        <w:sz w:val="18"/>
                        <w:szCs w:val="18"/>
                        <w:lang w:eastAsia="es-AR"/>
                      </w:rPr>
                    </m:ctrlPr>
                  </m:sSubPr>
                  <m:e>
                    <m:r>
                      <m:rPr>
                        <m:sty m:val="bi"/>
                      </m:rPr>
                      <w:rPr>
                        <w:rFonts w:ascii="Cambria Math" w:eastAsia="Times New Roman" w:hAnsi="Cambria Math" w:cs="Calibri"/>
                        <w:color w:val="000000"/>
                        <w:sz w:val="18"/>
                        <w:szCs w:val="18"/>
                        <w:lang w:eastAsia="es-AR"/>
                      </w:rPr>
                      <m:t>K</m:t>
                    </m:r>
                  </m:e>
                  <m:sub>
                    <m:r>
                      <m:rPr>
                        <m:sty m:val="bi"/>
                      </m:rPr>
                      <w:rPr>
                        <w:rFonts w:ascii="Cambria Math" w:eastAsia="Times New Roman" w:hAnsi="Cambria Math" w:cs="Calibri"/>
                        <w:color w:val="000000"/>
                        <w:sz w:val="18"/>
                        <w:szCs w:val="18"/>
                        <w:lang w:eastAsia="es-AR"/>
                      </w:rPr>
                      <m:t>β</m:t>
                    </m:r>
                  </m:sub>
                </m:sSub>
              </m:oMath>
            </m:oMathPara>
          </w:p>
        </w:tc>
        <w:tc>
          <w:tcPr>
            <w:tcW w:w="1312" w:type="dxa"/>
            <w:tcBorders>
              <w:top w:val="nil"/>
              <w:left w:val="nil"/>
              <w:bottom w:val="single" w:sz="4" w:space="0" w:color="auto"/>
              <w:right w:val="single" w:sz="4" w:space="0" w:color="auto"/>
            </w:tcBorders>
            <w:shd w:val="clear" w:color="auto" w:fill="F7CAAC" w:themeFill="accent2" w:themeFillTint="66"/>
            <w:noWrap/>
            <w:vAlign w:val="center"/>
            <w:hideMark/>
          </w:tcPr>
          <w:p w14:paraId="2A5D9FB7" w14:textId="776BBBA3" w:rsidR="00336213" w:rsidRPr="004F183D" w:rsidRDefault="00336213" w:rsidP="008D1B06">
            <w:pPr>
              <w:spacing w:line="240" w:lineRule="auto"/>
              <w:jc w:val="center"/>
              <w:rPr>
                <w:rFonts w:ascii="Calibri" w:eastAsia="Times New Roman" w:hAnsi="Calibri" w:cs="Calibri"/>
                <w:b/>
                <w:bCs/>
                <w:color w:val="000000"/>
                <w:sz w:val="18"/>
                <w:szCs w:val="18"/>
                <w:lang w:eastAsia="es-AR"/>
              </w:rPr>
            </w:pPr>
            <m:oMathPara>
              <m:oMath>
                <m:r>
                  <m:rPr>
                    <m:sty m:val="bi"/>
                  </m:rPr>
                  <w:rPr>
                    <w:rFonts w:ascii="Cambria Math" w:eastAsia="Times New Roman" w:hAnsi="Cambria Math" w:cs="Calibri"/>
                    <w:color w:val="000000"/>
                    <w:sz w:val="18"/>
                    <w:szCs w:val="18"/>
                    <w:lang w:eastAsia="es-AR"/>
                  </w:rPr>
                  <m:t>β</m:t>
                </m:r>
              </m:oMath>
            </m:oMathPara>
          </w:p>
        </w:tc>
        <w:tc>
          <w:tcPr>
            <w:tcW w:w="1592" w:type="dxa"/>
            <w:tcBorders>
              <w:top w:val="nil"/>
              <w:left w:val="nil"/>
              <w:bottom w:val="single" w:sz="4" w:space="0" w:color="auto"/>
              <w:right w:val="single" w:sz="4" w:space="0" w:color="auto"/>
            </w:tcBorders>
            <w:shd w:val="clear" w:color="auto" w:fill="F7CAAC" w:themeFill="accent2" w:themeFillTint="66"/>
            <w:vAlign w:val="center"/>
          </w:tcPr>
          <w:p w14:paraId="760F5515" w14:textId="6E1C7DEB" w:rsidR="00336213" w:rsidRPr="004F183D" w:rsidRDefault="00000000" w:rsidP="008D1B06">
            <w:pPr>
              <w:spacing w:line="240" w:lineRule="auto"/>
              <w:jc w:val="center"/>
              <w:rPr>
                <w:rFonts w:ascii="Calibri" w:eastAsia="Times New Roman" w:hAnsi="Calibri" w:cs="Calibri"/>
                <w:b/>
                <w:bCs/>
                <w:color w:val="000000"/>
                <w:sz w:val="18"/>
                <w:szCs w:val="18"/>
                <w:lang w:eastAsia="es-AR"/>
              </w:rPr>
            </w:pPr>
            <m:oMathPara>
              <m:oMath>
                <m:sSub>
                  <m:sSubPr>
                    <m:ctrlPr>
                      <w:rPr>
                        <w:rFonts w:ascii="Cambria Math" w:eastAsia="Times New Roman" w:hAnsi="Cambria Math" w:cs="Calibri"/>
                        <w:b/>
                        <w:bCs/>
                        <w:i/>
                        <w:color w:val="000000"/>
                        <w:sz w:val="18"/>
                        <w:szCs w:val="18"/>
                        <w:lang w:eastAsia="es-AR"/>
                      </w:rPr>
                    </m:ctrlPr>
                  </m:sSubPr>
                  <m:e>
                    <m:r>
                      <m:rPr>
                        <m:sty m:val="bi"/>
                      </m:rPr>
                      <w:rPr>
                        <w:rFonts w:ascii="Cambria Math" w:eastAsia="Times New Roman" w:hAnsi="Cambria Math" w:cs="Calibri"/>
                        <w:color w:val="000000"/>
                        <w:sz w:val="18"/>
                        <w:szCs w:val="18"/>
                        <w:lang w:eastAsia="es-AR"/>
                      </w:rPr>
                      <m:t>K</m:t>
                    </m:r>
                  </m:e>
                  <m:sub>
                    <m:r>
                      <m:rPr>
                        <m:sty m:val="bi"/>
                      </m:rPr>
                      <w:rPr>
                        <w:rFonts w:ascii="Cambria Math" w:eastAsia="Times New Roman" w:hAnsi="Cambria Math" w:cs="Calibri"/>
                        <w:color w:val="000000"/>
                        <w:sz w:val="18"/>
                        <w:szCs w:val="18"/>
                        <w:lang w:eastAsia="es-AR"/>
                      </w:rPr>
                      <m:t>β</m:t>
                    </m:r>
                  </m:sub>
                </m:sSub>
              </m:oMath>
            </m:oMathPara>
          </w:p>
        </w:tc>
        <w:tc>
          <w:tcPr>
            <w:tcW w:w="1594" w:type="dxa"/>
            <w:tcBorders>
              <w:top w:val="nil"/>
              <w:left w:val="nil"/>
              <w:bottom w:val="single" w:sz="4" w:space="0" w:color="auto"/>
              <w:right w:val="single" w:sz="4" w:space="0" w:color="auto"/>
            </w:tcBorders>
            <w:shd w:val="clear" w:color="auto" w:fill="F7CAAC" w:themeFill="accent2" w:themeFillTint="66"/>
            <w:vAlign w:val="center"/>
          </w:tcPr>
          <w:p w14:paraId="11958145" w14:textId="56178D3E" w:rsidR="00336213" w:rsidRPr="004F183D" w:rsidRDefault="00336213" w:rsidP="008D1B06">
            <w:pPr>
              <w:spacing w:line="240" w:lineRule="auto"/>
              <w:jc w:val="center"/>
              <w:rPr>
                <w:rFonts w:ascii="Calibri" w:eastAsia="Times New Roman" w:hAnsi="Calibri" w:cs="Calibri"/>
                <w:b/>
                <w:bCs/>
                <w:color w:val="000000"/>
                <w:sz w:val="18"/>
                <w:szCs w:val="18"/>
                <w:lang w:eastAsia="es-AR"/>
              </w:rPr>
            </w:pPr>
            <m:oMathPara>
              <m:oMath>
                <m:r>
                  <m:rPr>
                    <m:sty m:val="bi"/>
                  </m:rPr>
                  <w:rPr>
                    <w:rFonts w:ascii="Cambria Math" w:eastAsia="Times New Roman" w:hAnsi="Cambria Math" w:cs="Calibri"/>
                    <w:color w:val="000000"/>
                    <w:sz w:val="18"/>
                    <w:szCs w:val="18"/>
                    <w:lang w:eastAsia="es-AR"/>
                  </w:rPr>
                  <m:t>β</m:t>
                </m:r>
              </m:oMath>
            </m:oMathPara>
          </w:p>
        </w:tc>
      </w:tr>
      <w:tr w:rsidR="00336213" w:rsidRPr="004F183D" w14:paraId="1FB9AC1D" w14:textId="77777777" w:rsidTr="00054B2D">
        <w:trPr>
          <w:trHeight w:val="359"/>
          <w:jc w:val="center"/>
        </w:trPr>
        <w:tc>
          <w:tcPr>
            <w:tcW w:w="3073"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727FA8F0" w14:textId="77777777" w:rsidR="00336213" w:rsidRPr="004F183D" w:rsidRDefault="00336213" w:rsidP="002160D3">
            <w:pPr>
              <w:spacing w:line="240" w:lineRule="auto"/>
              <w:rPr>
                <w:rFonts w:ascii="Calibri" w:eastAsia="Times New Roman" w:hAnsi="Calibri" w:cs="Calibri"/>
                <w:b/>
                <w:bCs/>
                <w:color w:val="000000"/>
                <w:sz w:val="18"/>
                <w:szCs w:val="18"/>
                <w:lang w:eastAsia="es-AR"/>
              </w:rPr>
            </w:pPr>
            <w:r w:rsidRPr="004F183D">
              <w:rPr>
                <w:rFonts w:ascii="Calibri" w:eastAsia="Times New Roman" w:hAnsi="Calibri" w:cs="Calibri"/>
                <w:b/>
                <w:bCs/>
                <w:color w:val="000000"/>
                <w:sz w:val="18"/>
                <w:szCs w:val="18"/>
                <w:lang w:eastAsia="es-AR"/>
              </w:rPr>
              <w:t>CF®640R-BTX</w:t>
            </w:r>
          </w:p>
        </w:tc>
        <w:tc>
          <w:tcPr>
            <w:tcW w:w="1555" w:type="dxa"/>
            <w:tcBorders>
              <w:top w:val="nil"/>
              <w:left w:val="nil"/>
              <w:bottom w:val="single" w:sz="4" w:space="0" w:color="auto"/>
              <w:right w:val="single" w:sz="4" w:space="0" w:color="auto"/>
            </w:tcBorders>
            <w:shd w:val="clear" w:color="auto" w:fill="auto"/>
            <w:noWrap/>
            <w:vAlign w:val="center"/>
            <w:hideMark/>
          </w:tcPr>
          <w:p w14:paraId="2680F07B" w14:textId="3ED8AB3F"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0.483 ± 0.033</w:t>
            </w:r>
          </w:p>
        </w:tc>
        <w:tc>
          <w:tcPr>
            <w:tcW w:w="1312" w:type="dxa"/>
            <w:tcBorders>
              <w:top w:val="nil"/>
              <w:left w:val="nil"/>
              <w:bottom w:val="single" w:sz="4" w:space="0" w:color="auto"/>
              <w:right w:val="single" w:sz="4" w:space="0" w:color="auto"/>
            </w:tcBorders>
            <w:shd w:val="clear" w:color="auto" w:fill="auto"/>
            <w:noWrap/>
            <w:vAlign w:val="center"/>
          </w:tcPr>
          <w:p w14:paraId="3B966ABD" w14:textId="1462E3FC"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0.99 ± 0.02</w:t>
            </w:r>
          </w:p>
        </w:tc>
        <w:tc>
          <w:tcPr>
            <w:tcW w:w="1592" w:type="dxa"/>
            <w:tcBorders>
              <w:top w:val="nil"/>
              <w:left w:val="nil"/>
              <w:bottom w:val="single" w:sz="4" w:space="0" w:color="auto"/>
              <w:right w:val="single" w:sz="4" w:space="0" w:color="auto"/>
            </w:tcBorders>
            <w:vAlign w:val="center"/>
          </w:tcPr>
          <w:p w14:paraId="42814014" w14:textId="039D88CD"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2.423 ± 0.254</w:t>
            </w:r>
          </w:p>
        </w:tc>
        <w:tc>
          <w:tcPr>
            <w:tcW w:w="1594" w:type="dxa"/>
            <w:tcBorders>
              <w:top w:val="nil"/>
              <w:left w:val="nil"/>
              <w:bottom w:val="single" w:sz="4" w:space="0" w:color="auto"/>
              <w:right w:val="single" w:sz="4" w:space="0" w:color="auto"/>
            </w:tcBorders>
            <w:vAlign w:val="center"/>
          </w:tcPr>
          <w:p w14:paraId="4EF9EA5F" w14:textId="6E4B1431"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1.12 ± 0.05</w:t>
            </w:r>
          </w:p>
        </w:tc>
      </w:tr>
      <w:tr w:rsidR="00336213" w:rsidRPr="004F183D" w14:paraId="7F2214A6" w14:textId="77777777" w:rsidTr="00054B2D">
        <w:trPr>
          <w:trHeight w:val="359"/>
          <w:jc w:val="center"/>
        </w:trPr>
        <w:tc>
          <w:tcPr>
            <w:tcW w:w="3073"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7D520033" w14:textId="6E5DD2C0" w:rsidR="00336213" w:rsidRPr="004F183D" w:rsidRDefault="00336213" w:rsidP="00515780">
            <w:pPr>
              <w:spacing w:line="240" w:lineRule="auto"/>
              <w:jc w:val="left"/>
              <w:rPr>
                <w:rFonts w:ascii="Calibri" w:eastAsia="Times New Roman" w:hAnsi="Calibri" w:cs="Calibri"/>
                <w:b/>
                <w:bCs/>
                <w:color w:val="000000"/>
                <w:sz w:val="18"/>
                <w:szCs w:val="18"/>
                <w:lang w:eastAsia="es-AR"/>
              </w:rPr>
            </w:pPr>
            <w:r w:rsidRPr="004F183D">
              <w:rPr>
                <w:rFonts w:ascii="Calibri" w:eastAsia="Times New Roman" w:hAnsi="Calibri" w:cs="Calibri"/>
                <w:b/>
                <w:bCs/>
                <w:color w:val="000000"/>
                <w:sz w:val="18"/>
                <w:szCs w:val="18"/>
                <w:lang w:eastAsia="es-AR"/>
              </w:rPr>
              <w:t xml:space="preserve">CF®640R-BTX </w:t>
            </w:r>
            <w:r w:rsidR="00515780" w:rsidRPr="004F183D">
              <w:rPr>
                <w:rFonts w:ascii="Calibri" w:eastAsia="Times New Roman" w:hAnsi="Calibri" w:cs="Calibri"/>
                <w:b/>
                <w:bCs/>
                <w:color w:val="000000"/>
                <w:sz w:val="18"/>
                <w:szCs w:val="18"/>
                <w:lang w:eastAsia="es-AR"/>
              </w:rPr>
              <w:t>upon cholesterol depletion (</w:t>
            </w:r>
            <w:r w:rsidRPr="004F183D">
              <w:rPr>
                <w:rFonts w:ascii="Calibri" w:eastAsia="Times New Roman" w:hAnsi="Calibri" w:cs="Calibri"/>
                <w:b/>
                <w:bCs/>
                <w:color w:val="000000"/>
                <w:sz w:val="18"/>
                <w:szCs w:val="18"/>
                <w:lang w:eastAsia="es-AR"/>
              </w:rPr>
              <w:t>CDx</w:t>
            </w:r>
            <w:r w:rsidR="00515780" w:rsidRPr="004F183D">
              <w:rPr>
                <w:rFonts w:ascii="Calibri" w:eastAsia="Times New Roman" w:hAnsi="Calibri" w:cs="Calibri"/>
                <w:b/>
                <w:bCs/>
                <w:color w:val="000000"/>
                <w:sz w:val="18"/>
                <w:szCs w:val="18"/>
                <w:lang w:eastAsia="es-AR"/>
              </w:rPr>
              <w:t>)</w:t>
            </w:r>
          </w:p>
        </w:tc>
        <w:tc>
          <w:tcPr>
            <w:tcW w:w="1555" w:type="dxa"/>
            <w:tcBorders>
              <w:top w:val="nil"/>
              <w:left w:val="nil"/>
              <w:bottom w:val="single" w:sz="4" w:space="0" w:color="auto"/>
              <w:right w:val="single" w:sz="4" w:space="0" w:color="auto"/>
            </w:tcBorders>
            <w:shd w:val="clear" w:color="auto" w:fill="auto"/>
            <w:noWrap/>
            <w:vAlign w:val="center"/>
            <w:hideMark/>
          </w:tcPr>
          <w:p w14:paraId="4DDEA0E8" w14:textId="284B1C45"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0.321 ± 0.013</w:t>
            </w:r>
          </w:p>
        </w:tc>
        <w:tc>
          <w:tcPr>
            <w:tcW w:w="1312" w:type="dxa"/>
            <w:tcBorders>
              <w:top w:val="nil"/>
              <w:left w:val="nil"/>
              <w:bottom w:val="single" w:sz="4" w:space="0" w:color="auto"/>
              <w:right w:val="single" w:sz="4" w:space="0" w:color="auto"/>
            </w:tcBorders>
            <w:shd w:val="clear" w:color="auto" w:fill="auto"/>
            <w:noWrap/>
            <w:vAlign w:val="center"/>
          </w:tcPr>
          <w:p w14:paraId="70CFD233" w14:textId="27982F95"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0.97 ± 0.02</w:t>
            </w:r>
          </w:p>
        </w:tc>
        <w:tc>
          <w:tcPr>
            <w:tcW w:w="1592" w:type="dxa"/>
            <w:tcBorders>
              <w:top w:val="nil"/>
              <w:left w:val="nil"/>
              <w:bottom w:val="single" w:sz="4" w:space="0" w:color="auto"/>
              <w:right w:val="single" w:sz="4" w:space="0" w:color="auto"/>
            </w:tcBorders>
            <w:vAlign w:val="center"/>
          </w:tcPr>
          <w:p w14:paraId="2B4E6ECE" w14:textId="109C20FC"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1.634 ± 0.151</w:t>
            </w:r>
          </w:p>
        </w:tc>
        <w:tc>
          <w:tcPr>
            <w:tcW w:w="1594" w:type="dxa"/>
            <w:tcBorders>
              <w:top w:val="nil"/>
              <w:left w:val="nil"/>
              <w:bottom w:val="single" w:sz="4" w:space="0" w:color="auto"/>
              <w:right w:val="single" w:sz="4" w:space="0" w:color="auto"/>
            </w:tcBorders>
            <w:vAlign w:val="center"/>
          </w:tcPr>
          <w:p w14:paraId="11D15626" w14:textId="4394CC5D"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1.10 ± 0.04</w:t>
            </w:r>
          </w:p>
        </w:tc>
      </w:tr>
      <w:tr w:rsidR="00336213" w:rsidRPr="004F183D" w14:paraId="2950DFE2" w14:textId="77777777" w:rsidTr="00054B2D">
        <w:trPr>
          <w:trHeight w:val="359"/>
          <w:jc w:val="center"/>
        </w:trPr>
        <w:tc>
          <w:tcPr>
            <w:tcW w:w="3073"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2E259110" w14:textId="77777777" w:rsidR="00336213" w:rsidRPr="004F183D" w:rsidRDefault="00336213" w:rsidP="009D3367">
            <w:pPr>
              <w:spacing w:line="240" w:lineRule="auto"/>
              <w:rPr>
                <w:rFonts w:ascii="Calibri" w:eastAsia="Times New Roman" w:hAnsi="Calibri" w:cs="Calibri"/>
                <w:b/>
                <w:bCs/>
                <w:color w:val="000000"/>
                <w:sz w:val="18"/>
                <w:szCs w:val="18"/>
                <w:lang w:eastAsia="es-AR"/>
              </w:rPr>
            </w:pPr>
            <w:r w:rsidRPr="004F183D">
              <w:rPr>
                <w:rFonts w:ascii="Calibri" w:eastAsia="Times New Roman" w:hAnsi="Calibri" w:cs="Calibri"/>
                <w:b/>
                <w:bCs/>
                <w:color w:val="000000"/>
                <w:sz w:val="18"/>
                <w:szCs w:val="18"/>
                <w:lang w:eastAsia="es-AR"/>
              </w:rPr>
              <w:t>CF®680R-BTX</w:t>
            </w:r>
          </w:p>
        </w:tc>
        <w:tc>
          <w:tcPr>
            <w:tcW w:w="1555" w:type="dxa"/>
            <w:tcBorders>
              <w:top w:val="nil"/>
              <w:left w:val="nil"/>
              <w:bottom w:val="single" w:sz="4" w:space="0" w:color="auto"/>
              <w:right w:val="single" w:sz="4" w:space="0" w:color="auto"/>
            </w:tcBorders>
            <w:shd w:val="clear" w:color="auto" w:fill="auto"/>
            <w:noWrap/>
            <w:vAlign w:val="center"/>
            <w:hideMark/>
          </w:tcPr>
          <w:p w14:paraId="723AE05C" w14:textId="7AB21DF3"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0.421 ± 0.033</w:t>
            </w:r>
          </w:p>
        </w:tc>
        <w:tc>
          <w:tcPr>
            <w:tcW w:w="1312" w:type="dxa"/>
            <w:tcBorders>
              <w:top w:val="nil"/>
              <w:left w:val="nil"/>
              <w:bottom w:val="single" w:sz="4" w:space="0" w:color="auto"/>
              <w:right w:val="single" w:sz="4" w:space="0" w:color="auto"/>
            </w:tcBorders>
            <w:shd w:val="clear" w:color="auto" w:fill="auto"/>
            <w:noWrap/>
            <w:vAlign w:val="center"/>
          </w:tcPr>
          <w:p w14:paraId="57BE298C" w14:textId="6463473B"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1.01 ± 0.05</w:t>
            </w:r>
          </w:p>
        </w:tc>
        <w:tc>
          <w:tcPr>
            <w:tcW w:w="1592" w:type="dxa"/>
            <w:tcBorders>
              <w:top w:val="nil"/>
              <w:left w:val="nil"/>
              <w:bottom w:val="single" w:sz="4" w:space="0" w:color="auto"/>
              <w:right w:val="single" w:sz="4" w:space="0" w:color="auto"/>
            </w:tcBorders>
            <w:vAlign w:val="center"/>
          </w:tcPr>
          <w:p w14:paraId="6E5A1497" w14:textId="5012E0A2"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2.229 ± 0.265</w:t>
            </w:r>
          </w:p>
        </w:tc>
        <w:tc>
          <w:tcPr>
            <w:tcW w:w="1594" w:type="dxa"/>
            <w:tcBorders>
              <w:top w:val="nil"/>
              <w:left w:val="nil"/>
              <w:bottom w:val="single" w:sz="4" w:space="0" w:color="auto"/>
              <w:right w:val="single" w:sz="4" w:space="0" w:color="auto"/>
            </w:tcBorders>
            <w:vAlign w:val="center"/>
          </w:tcPr>
          <w:p w14:paraId="6028CC9E" w14:textId="0B84FC8E"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1.09 ± 0.05</w:t>
            </w:r>
          </w:p>
        </w:tc>
      </w:tr>
      <w:tr w:rsidR="00336213" w:rsidRPr="004F183D" w14:paraId="4C55153E" w14:textId="77777777" w:rsidTr="00054B2D">
        <w:trPr>
          <w:trHeight w:val="359"/>
          <w:jc w:val="center"/>
        </w:trPr>
        <w:tc>
          <w:tcPr>
            <w:tcW w:w="3073"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5EFDB159" w14:textId="77777777" w:rsidR="00336213" w:rsidRPr="004F183D" w:rsidRDefault="00336213" w:rsidP="009D3367">
            <w:pPr>
              <w:spacing w:line="240" w:lineRule="auto"/>
              <w:rPr>
                <w:rFonts w:ascii="Calibri" w:eastAsia="Times New Roman" w:hAnsi="Calibri" w:cs="Calibri"/>
                <w:b/>
                <w:bCs/>
                <w:color w:val="000000"/>
                <w:sz w:val="18"/>
                <w:szCs w:val="18"/>
                <w:lang w:eastAsia="es-AR"/>
              </w:rPr>
            </w:pPr>
            <w:bookmarkStart w:id="0" w:name="_Hlk165314738"/>
            <w:r w:rsidRPr="004F183D">
              <w:rPr>
                <w:rFonts w:ascii="Calibri" w:eastAsia="Times New Roman" w:hAnsi="Calibri" w:cs="Calibri"/>
                <w:b/>
                <w:bCs/>
                <w:color w:val="000000"/>
                <w:sz w:val="18"/>
                <w:szCs w:val="18"/>
                <w:lang w:eastAsia="es-AR"/>
              </w:rPr>
              <w:t>fPEG-Chol</w:t>
            </w:r>
          </w:p>
        </w:tc>
        <w:tc>
          <w:tcPr>
            <w:tcW w:w="1555" w:type="dxa"/>
            <w:tcBorders>
              <w:top w:val="nil"/>
              <w:left w:val="nil"/>
              <w:bottom w:val="single" w:sz="4" w:space="0" w:color="auto"/>
              <w:right w:val="single" w:sz="4" w:space="0" w:color="auto"/>
            </w:tcBorders>
            <w:shd w:val="clear" w:color="auto" w:fill="auto"/>
            <w:noWrap/>
            <w:vAlign w:val="center"/>
            <w:hideMark/>
          </w:tcPr>
          <w:p w14:paraId="45898F4E" w14:textId="0A295C4C"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1.045 ± 0.091</w:t>
            </w:r>
          </w:p>
        </w:tc>
        <w:tc>
          <w:tcPr>
            <w:tcW w:w="1312" w:type="dxa"/>
            <w:tcBorders>
              <w:top w:val="nil"/>
              <w:left w:val="nil"/>
              <w:bottom w:val="single" w:sz="4" w:space="0" w:color="auto"/>
              <w:right w:val="single" w:sz="4" w:space="0" w:color="auto"/>
            </w:tcBorders>
            <w:shd w:val="clear" w:color="auto" w:fill="auto"/>
            <w:noWrap/>
            <w:vAlign w:val="center"/>
          </w:tcPr>
          <w:p w14:paraId="494B735C" w14:textId="6110D25A"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1.10 ± 0.01</w:t>
            </w:r>
          </w:p>
        </w:tc>
        <w:tc>
          <w:tcPr>
            <w:tcW w:w="1592" w:type="dxa"/>
            <w:tcBorders>
              <w:top w:val="nil"/>
              <w:left w:val="nil"/>
              <w:bottom w:val="single" w:sz="4" w:space="0" w:color="auto"/>
              <w:right w:val="single" w:sz="4" w:space="0" w:color="auto"/>
            </w:tcBorders>
            <w:vAlign w:val="center"/>
          </w:tcPr>
          <w:p w14:paraId="5047DA82" w14:textId="122B45E6"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6.446 ± 0.238</w:t>
            </w:r>
          </w:p>
        </w:tc>
        <w:tc>
          <w:tcPr>
            <w:tcW w:w="1594" w:type="dxa"/>
            <w:tcBorders>
              <w:top w:val="nil"/>
              <w:left w:val="nil"/>
              <w:bottom w:val="single" w:sz="4" w:space="0" w:color="auto"/>
              <w:right w:val="single" w:sz="4" w:space="0" w:color="auto"/>
            </w:tcBorders>
            <w:vAlign w:val="center"/>
          </w:tcPr>
          <w:p w14:paraId="3AD1B5BD" w14:textId="219AB145"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1.24 ± 0.01</w:t>
            </w:r>
          </w:p>
        </w:tc>
      </w:tr>
      <w:bookmarkEnd w:id="0"/>
      <w:tr w:rsidR="00336213" w:rsidRPr="004F183D" w14:paraId="56121E93" w14:textId="77777777" w:rsidTr="00054B2D">
        <w:trPr>
          <w:trHeight w:val="359"/>
          <w:jc w:val="center"/>
        </w:trPr>
        <w:tc>
          <w:tcPr>
            <w:tcW w:w="3073"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750EDE87" w14:textId="77777777" w:rsidR="00336213" w:rsidRPr="004F183D" w:rsidRDefault="00336213" w:rsidP="009D3367">
            <w:pPr>
              <w:spacing w:line="240" w:lineRule="auto"/>
              <w:rPr>
                <w:rFonts w:ascii="Calibri" w:eastAsia="Times New Roman" w:hAnsi="Calibri" w:cs="Calibri"/>
                <w:b/>
                <w:bCs/>
                <w:color w:val="000000"/>
                <w:sz w:val="18"/>
                <w:szCs w:val="18"/>
                <w:lang w:eastAsia="es-AR"/>
              </w:rPr>
            </w:pPr>
            <w:r w:rsidRPr="004F183D">
              <w:rPr>
                <w:rFonts w:ascii="Calibri" w:eastAsia="Times New Roman" w:hAnsi="Calibri" w:cs="Calibri"/>
                <w:b/>
                <w:bCs/>
                <w:color w:val="000000"/>
                <w:sz w:val="18"/>
                <w:szCs w:val="18"/>
                <w:lang w:eastAsia="es-AR"/>
              </w:rPr>
              <w:t>CF®680R-BTX(+fPEG-Chol)</w:t>
            </w:r>
          </w:p>
        </w:tc>
        <w:tc>
          <w:tcPr>
            <w:tcW w:w="1555" w:type="dxa"/>
            <w:tcBorders>
              <w:top w:val="nil"/>
              <w:left w:val="nil"/>
              <w:bottom w:val="single" w:sz="4" w:space="0" w:color="auto"/>
              <w:right w:val="single" w:sz="4" w:space="0" w:color="auto"/>
            </w:tcBorders>
            <w:shd w:val="clear" w:color="auto" w:fill="auto"/>
            <w:noWrap/>
            <w:vAlign w:val="center"/>
            <w:hideMark/>
          </w:tcPr>
          <w:p w14:paraId="567BCB11" w14:textId="3353AFF9"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0.940 ± 0.119</w:t>
            </w:r>
          </w:p>
        </w:tc>
        <w:tc>
          <w:tcPr>
            <w:tcW w:w="1312" w:type="dxa"/>
            <w:tcBorders>
              <w:top w:val="nil"/>
              <w:left w:val="nil"/>
              <w:bottom w:val="single" w:sz="4" w:space="0" w:color="auto"/>
              <w:right w:val="single" w:sz="4" w:space="0" w:color="auto"/>
            </w:tcBorders>
            <w:shd w:val="clear" w:color="auto" w:fill="auto"/>
            <w:noWrap/>
            <w:vAlign w:val="center"/>
          </w:tcPr>
          <w:p w14:paraId="662A25E9" w14:textId="76A9DE51"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1.06 ± 0.01</w:t>
            </w:r>
          </w:p>
        </w:tc>
        <w:tc>
          <w:tcPr>
            <w:tcW w:w="1592" w:type="dxa"/>
            <w:tcBorders>
              <w:top w:val="nil"/>
              <w:left w:val="nil"/>
              <w:bottom w:val="single" w:sz="4" w:space="0" w:color="auto"/>
              <w:right w:val="single" w:sz="4" w:space="0" w:color="auto"/>
            </w:tcBorders>
            <w:vAlign w:val="center"/>
          </w:tcPr>
          <w:p w14:paraId="7EE1F0A9" w14:textId="302E1671"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6.527 ± 0.661</w:t>
            </w:r>
          </w:p>
        </w:tc>
        <w:tc>
          <w:tcPr>
            <w:tcW w:w="1594" w:type="dxa"/>
            <w:tcBorders>
              <w:top w:val="nil"/>
              <w:left w:val="nil"/>
              <w:bottom w:val="single" w:sz="4" w:space="0" w:color="auto"/>
              <w:right w:val="single" w:sz="4" w:space="0" w:color="auto"/>
            </w:tcBorders>
            <w:vAlign w:val="center"/>
          </w:tcPr>
          <w:p w14:paraId="23328A2C" w14:textId="73600E01"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1.18 ± 0.03</w:t>
            </w:r>
          </w:p>
        </w:tc>
      </w:tr>
      <w:tr w:rsidR="00336213" w:rsidRPr="004F183D" w14:paraId="5A1BF5EC" w14:textId="77777777" w:rsidTr="00054B2D">
        <w:trPr>
          <w:trHeight w:val="359"/>
          <w:jc w:val="center"/>
        </w:trPr>
        <w:tc>
          <w:tcPr>
            <w:tcW w:w="3073"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078887B5" w14:textId="77777777" w:rsidR="00336213" w:rsidRPr="004F183D" w:rsidRDefault="00336213" w:rsidP="009D3367">
            <w:pPr>
              <w:spacing w:line="240" w:lineRule="auto"/>
              <w:rPr>
                <w:rFonts w:ascii="Calibri" w:eastAsia="Times New Roman" w:hAnsi="Calibri" w:cs="Calibri"/>
                <w:b/>
                <w:bCs/>
                <w:color w:val="000000"/>
                <w:sz w:val="18"/>
                <w:szCs w:val="18"/>
                <w:lang w:eastAsia="es-AR"/>
              </w:rPr>
            </w:pPr>
            <w:r w:rsidRPr="004F183D">
              <w:rPr>
                <w:rFonts w:ascii="Calibri" w:eastAsia="Times New Roman" w:hAnsi="Calibri" w:cs="Calibri"/>
                <w:b/>
                <w:bCs/>
                <w:color w:val="000000"/>
                <w:sz w:val="18"/>
                <w:szCs w:val="18"/>
                <w:lang w:eastAsia="es-AR"/>
              </w:rPr>
              <w:t>fPEG-Chol(+CF®680R-BTX)</w:t>
            </w:r>
          </w:p>
        </w:tc>
        <w:tc>
          <w:tcPr>
            <w:tcW w:w="1555" w:type="dxa"/>
            <w:tcBorders>
              <w:top w:val="nil"/>
              <w:left w:val="nil"/>
              <w:bottom w:val="single" w:sz="4" w:space="0" w:color="auto"/>
              <w:right w:val="single" w:sz="4" w:space="0" w:color="auto"/>
            </w:tcBorders>
            <w:shd w:val="clear" w:color="auto" w:fill="auto"/>
            <w:noWrap/>
            <w:vAlign w:val="center"/>
            <w:hideMark/>
          </w:tcPr>
          <w:p w14:paraId="1BCAD730" w14:textId="4C94A347"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1.407 ± 0.049</w:t>
            </w:r>
          </w:p>
        </w:tc>
        <w:tc>
          <w:tcPr>
            <w:tcW w:w="1312" w:type="dxa"/>
            <w:tcBorders>
              <w:top w:val="nil"/>
              <w:left w:val="nil"/>
              <w:bottom w:val="single" w:sz="4" w:space="0" w:color="auto"/>
              <w:right w:val="single" w:sz="4" w:space="0" w:color="auto"/>
            </w:tcBorders>
            <w:shd w:val="clear" w:color="auto" w:fill="auto"/>
            <w:noWrap/>
            <w:vAlign w:val="center"/>
          </w:tcPr>
          <w:p w14:paraId="4FAE1B43" w14:textId="08599D68"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0.98 ± 0.01</w:t>
            </w:r>
          </w:p>
        </w:tc>
        <w:tc>
          <w:tcPr>
            <w:tcW w:w="1592" w:type="dxa"/>
            <w:tcBorders>
              <w:top w:val="nil"/>
              <w:left w:val="nil"/>
              <w:bottom w:val="single" w:sz="4" w:space="0" w:color="auto"/>
              <w:right w:val="single" w:sz="4" w:space="0" w:color="auto"/>
            </w:tcBorders>
            <w:vAlign w:val="center"/>
          </w:tcPr>
          <w:p w14:paraId="25679CCC" w14:textId="2DAC4CD6"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7.989 ± 0.458</w:t>
            </w:r>
          </w:p>
        </w:tc>
        <w:tc>
          <w:tcPr>
            <w:tcW w:w="1594" w:type="dxa"/>
            <w:tcBorders>
              <w:top w:val="nil"/>
              <w:left w:val="nil"/>
              <w:bottom w:val="single" w:sz="4" w:space="0" w:color="auto"/>
              <w:right w:val="single" w:sz="4" w:space="0" w:color="auto"/>
            </w:tcBorders>
            <w:vAlign w:val="center"/>
          </w:tcPr>
          <w:p w14:paraId="39DB369F" w14:textId="547B5F11"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1.15 ± 0.01</w:t>
            </w:r>
          </w:p>
        </w:tc>
      </w:tr>
      <w:tr w:rsidR="00336213" w:rsidRPr="004F183D" w14:paraId="073C3BB7" w14:textId="77777777" w:rsidTr="00054B2D">
        <w:trPr>
          <w:trHeight w:val="359"/>
          <w:jc w:val="center"/>
        </w:trPr>
        <w:tc>
          <w:tcPr>
            <w:tcW w:w="9126"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353DDA2" w14:textId="1DF2DB0E" w:rsidR="00336213" w:rsidRPr="004F183D" w:rsidRDefault="00515780" w:rsidP="00431B1A">
            <w:pPr>
              <w:spacing w:line="240" w:lineRule="auto"/>
              <w:jc w:val="center"/>
              <w:rPr>
                <w:rFonts w:ascii="Calibri" w:eastAsia="Times New Roman" w:hAnsi="Calibri" w:cs="Calibri"/>
                <w:color w:val="000000"/>
                <w:sz w:val="18"/>
                <w:szCs w:val="18"/>
                <w:lang w:eastAsia="es-AR"/>
              </w:rPr>
            </w:pPr>
            <w:r w:rsidRPr="004F183D">
              <w:rPr>
                <w:rFonts w:eastAsia="Times New Roman" w:cstheme="minorHAnsi"/>
                <w:b/>
                <w:bCs/>
                <w:i/>
                <w:iCs/>
                <w:color w:val="000000" w:themeColor="text1"/>
                <w:sz w:val="18"/>
                <w:szCs w:val="18"/>
              </w:rPr>
              <w:t>Exogenous unlabelled c</w:t>
            </w:r>
            <w:r w:rsidR="00336213" w:rsidRPr="004F183D">
              <w:rPr>
                <w:rFonts w:eastAsia="Times New Roman" w:cstheme="minorHAnsi"/>
                <w:b/>
                <w:bCs/>
                <w:i/>
                <w:iCs/>
                <w:color w:val="000000" w:themeColor="text1"/>
                <w:sz w:val="18"/>
                <w:szCs w:val="18"/>
              </w:rPr>
              <w:t>holesterol supplementation in double-labell</w:t>
            </w:r>
            <w:r w:rsidRPr="004F183D">
              <w:rPr>
                <w:rFonts w:eastAsia="Times New Roman" w:cstheme="minorHAnsi"/>
                <w:b/>
                <w:bCs/>
                <w:i/>
                <w:iCs/>
                <w:color w:val="000000" w:themeColor="text1"/>
                <w:sz w:val="18"/>
                <w:szCs w:val="18"/>
              </w:rPr>
              <w:t>ing (toxin + fPEG-Chol) experiments</w:t>
            </w:r>
          </w:p>
        </w:tc>
      </w:tr>
      <w:tr w:rsidR="00336213" w:rsidRPr="004F183D" w14:paraId="2365CDEE" w14:textId="77777777" w:rsidTr="00054B2D">
        <w:trPr>
          <w:trHeight w:val="359"/>
          <w:jc w:val="center"/>
        </w:trPr>
        <w:tc>
          <w:tcPr>
            <w:tcW w:w="307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3AEB9E5" w14:textId="206B0970" w:rsidR="00336213" w:rsidRPr="004F183D" w:rsidRDefault="00336213" w:rsidP="00F14E01">
            <w:pPr>
              <w:spacing w:line="240" w:lineRule="auto"/>
              <w:rPr>
                <w:rFonts w:ascii="Calibri" w:eastAsia="Times New Roman" w:hAnsi="Calibri" w:cs="Calibri"/>
                <w:b/>
                <w:bCs/>
                <w:color w:val="000000"/>
                <w:sz w:val="18"/>
                <w:szCs w:val="18"/>
                <w:lang w:eastAsia="es-AR"/>
              </w:rPr>
            </w:pPr>
            <w:r w:rsidRPr="004F183D">
              <w:rPr>
                <w:rFonts w:ascii="Calibri" w:eastAsia="Times New Roman" w:hAnsi="Calibri" w:cs="Calibri"/>
                <w:b/>
                <w:bCs/>
                <w:color w:val="000000"/>
                <w:sz w:val="18"/>
                <w:szCs w:val="18"/>
                <w:lang w:eastAsia="es-AR"/>
              </w:rPr>
              <w:t>CF®640R-BTX (+50</w:t>
            </w:r>
            <w:r w:rsidR="00515780" w:rsidRPr="004F183D">
              <w:rPr>
                <w:rFonts w:ascii="Calibri" w:eastAsia="Times New Roman" w:hAnsi="Calibri" w:cs="Calibri"/>
                <w:b/>
                <w:bCs/>
                <w:color w:val="000000"/>
                <w:sz w:val="18"/>
                <w:szCs w:val="18"/>
                <w:lang w:eastAsia="es-AR"/>
              </w:rPr>
              <w:t xml:space="preserve"> </w:t>
            </w:r>
            <w:r w:rsidRPr="004F183D">
              <w:rPr>
                <w:rFonts w:ascii="Calibri" w:eastAsia="Times New Roman" w:hAnsi="Calibri" w:cs="Calibri"/>
                <w:b/>
                <w:bCs/>
                <w:color w:val="000000"/>
                <w:sz w:val="18"/>
                <w:szCs w:val="18"/>
                <w:lang w:eastAsia="es-AR"/>
              </w:rPr>
              <w:t>nM)</w:t>
            </w:r>
          </w:p>
        </w:tc>
        <w:tc>
          <w:tcPr>
            <w:tcW w:w="1555" w:type="dxa"/>
            <w:tcBorders>
              <w:top w:val="single" w:sz="4" w:space="0" w:color="auto"/>
              <w:left w:val="nil"/>
              <w:bottom w:val="single" w:sz="4" w:space="0" w:color="auto"/>
              <w:right w:val="single" w:sz="4" w:space="0" w:color="auto"/>
            </w:tcBorders>
            <w:shd w:val="clear" w:color="auto" w:fill="auto"/>
            <w:noWrap/>
            <w:vAlign w:val="center"/>
          </w:tcPr>
          <w:p w14:paraId="011E5B77" w14:textId="4912C977"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0.492 ± 0.093</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04A78C79" w14:textId="612293D1"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1.04 ± 0.03</w:t>
            </w:r>
          </w:p>
        </w:tc>
        <w:tc>
          <w:tcPr>
            <w:tcW w:w="1592" w:type="dxa"/>
            <w:tcBorders>
              <w:top w:val="single" w:sz="4" w:space="0" w:color="auto"/>
              <w:left w:val="nil"/>
              <w:bottom w:val="single" w:sz="4" w:space="0" w:color="auto"/>
              <w:right w:val="single" w:sz="4" w:space="0" w:color="auto"/>
            </w:tcBorders>
            <w:vAlign w:val="center"/>
          </w:tcPr>
          <w:p w14:paraId="54344AE2" w14:textId="03451A1F"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2.803 ± 0.436</w:t>
            </w:r>
          </w:p>
        </w:tc>
        <w:tc>
          <w:tcPr>
            <w:tcW w:w="1594" w:type="dxa"/>
            <w:tcBorders>
              <w:top w:val="single" w:sz="4" w:space="0" w:color="auto"/>
              <w:left w:val="nil"/>
              <w:bottom w:val="single" w:sz="4" w:space="0" w:color="auto"/>
              <w:right w:val="single" w:sz="4" w:space="0" w:color="auto"/>
            </w:tcBorders>
            <w:vAlign w:val="center"/>
          </w:tcPr>
          <w:p w14:paraId="7529A9DC" w14:textId="5F54F647"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1.29 ± 0.05</w:t>
            </w:r>
          </w:p>
        </w:tc>
      </w:tr>
      <w:tr w:rsidR="00336213" w:rsidRPr="004F183D" w14:paraId="46139F0D" w14:textId="77777777" w:rsidTr="00054B2D">
        <w:trPr>
          <w:trHeight w:val="359"/>
          <w:jc w:val="center"/>
        </w:trPr>
        <w:tc>
          <w:tcPr>
            <w:tcW w:w="307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EE4B55E" w14:textId="4555C090" w:rsidR="00336213" w:rsidRPr="004F183D" w:rsidRDefault="00336213" w:rsidP="00F14E01">
            <w:pPr>
              <w:spacing w:line="240" w:lineRule="auto"/>
              <w:rPr>
                <w:rFonts w:ascii="Calibri" w:eastAsia="Times New Roman" w:hAnsi="Calibri" w:cs="Calibri"/>
                <w:b/>
                <w:bCs/>
                <w:color w:val="000000"/>
                <w:sz w:val="18"/>
                <w:szCs w:val="18"/>
                <w:lang w:eastAsia="es-AR"/>
              </w:rPr>
            </w:pPr>
            <w:r w:rsidRPr="004F183D">
              <w:rPr>
                <w:rFonts w:ascii="Calibri" w:eastAsia="Times New Roman" w:hAnsi="Calibri" w:cs="Calibri"/>
                <w:b/>
                <w:bCs/>
                <w:color w:val="000000"/>
                <w:sz w:val="18"/>
                <w:szCs w:val="18"/>
                <w:lang w:eastAsia="es-AR"/>
              </w:rPr>
              <w:t>fPEG-Chol(+CF®680R-BTX) (+50</w:t>
            </w:r>
            <w:r w:rsidR="00515780" w:rsidRPr="004F183D">
              <w:rPr>
                <w:rFonts w:ascii="Calibri" w:eastAsia="Times New Roman" w:hAnsi="Calibri" w:cs="Calibri"/>
                <w:b/>
                <w:bCs/>
                <w:color w:val="000000"/>
                <w:sz w:val="18"/>
                <w:szCs w:val="18"/>
                <w:lang w:eastAsia="es-AR"/>
              </w:rPr>
              <w:t xml:space="preserve"> </w:t>
            </w:r>
            <w:r w:rsidRPr="004F183D">
              <w:rPr>
                <w:rFonts w:ascii="Calibri" w:eastAsia="Times New Roman" w:hAnsi="Calibri" w:cs="Calibri"/>
                <w:b/>
                <w:bCs/>
                <w:color w:val="000000"/>
                <w:sz w:val="18"/>
                <w:szCs w:val="18"/>
                <w:lang w:eastAsia="es-AR"/>
              </w:rPr>
              <w:t>nM)</w:t>
            </w:r>
          </w:p>
        </w:tc>
        <w:tc>
          <w:tcPr>
            <w:tcW w:w="1555" w:type="dxa"/>
            <w:tcBorders>
              <w:top w:val="single" w:sz="4" w:space="0" w:color="auto"/>
              <w:left w:val="nil"/>
              <w:bottom w:val="single" w:sz="4" w:space="0" w:color="auto"/>
              <w:right w:val="single" w:sz="4" w:space="0" w:color="auto"/>
            </w:tcBorders>
            <w:shd w:val="clear" w:color="auto" w:fill="auto"/>
            <w:noWrap/>
            <w:vAlign w:val="center"/>
          </w:tcPr>
          <w:p w14:paraId="470E9125" w14:textId="1D7D7B50"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2.123 ± 0.998</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14E3028C" w14:textId="72B38289"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1.12 ± 0.13</w:t>
            </w:r>
          </w:p>
        </w:tc>
        <w:tc>
          <w:tcPr>
            <w:tcW w:w="1592" w:type="dxa"/>
            <w:tcBorders>
              <w:top w:val="single" w:sz="4" w:space="0" w:color="auto"/>
              <w:left w:val="nil"/>
              <w:bottom w:val="single" w:sz="4" w:space="0" w:color="auto"/>
              <w:right w:val="single" w:sz="4" w:space="0" w:color="auto"/>
            </w:tcBorders>
            <w:vAlign w:val="center"/>
          </w:tcPr>
          <w:p w14:paraId="7692325D" w14:textId="64A6DC5F"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8.029 ± 1.667</w:t>
            </w:r>
          </w:p>
        </w:tc>
        <w:tc>
          <w:tcPr>
            <w:tcW w:w="1594" w:type="dxa"/>
            <w:tcBorders>
              <w:top w:val="single" w:sz="4" w:space="0" w:color="auto"/>
              <w:left w:val="nil"/>
              <w:bottom w:val="single" w:sz="4" w:space="0" w:color="auto"/>
              <w:right w:val="single" w:sz="4" w:space="0" w:color="auto"/>
            </w:tcBorders>
            <w:vAlign w:val="center"/>
          </w:tcPr>
          <w:p w14:paraId="61A30C6C" w14:textId="47BD2D07"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1.33 ± 0.09</w:t>
            </w:r>
          </w:p>
        </w:tc>
      </w:tr>
      <w:tr w:rsidR="00336213" w:rsidRPr="004F183D" w14:paraId="40CE41A5" w14:textId="77777777" w:rsidTr="00054B2D">
        <w:trPr>
          <w:trHeight w:val="359"/>
          <w:jc w:val="center"/>
        </w:trPr>
        <w:tc>
          <w:tcPr>
            <w:tcW w:w="307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76E8A063" w14:textId="05C93AF8" w:rsidR="00336213" w:rsidRPr="004F183D" w:rsidRDefault="00336213" w:rsidP="00F14E01">
            <w:pPr>
              <w:spacing w:line="240" w:lineRule="auto"/>
              <w:rPr>
                <w:rFonts w:ascii="Calibri" w:eastAsia="Times New Roman" w:hAnsi="Calibri" w:cs="Calibri"/>
                <w:b/>
                <w:bCs/>
                <w:color w:val="000000"/>
                <w:sz w:val="18"/>
                <w:szCs w:val="18"/>
                <w:lang w:eastAsia="es-AR"/>
              </w:rPr>
            </w:pPr>
            <w:r w:rsidRPr="004F183D">
              <w:rPr>
                <w:rFonts w:ascii="Calibri" w:eastAsia="Times New Roman" w:hAnsi="Calibri" w:cs="Calibri"/>
                <w:b/>
                <w:bCs/>
                <w:color w:val="000000"/>
                <w:sz w:val="18"/>
                <w:szCs w:val="18"/>
                <w:lang w:eastAsia="es-AR"/>
              </w:rPr>
              <w:t>CF®680R-BTX(+fPEG-Chol) (+50</w:t>
            </w:r>
            <w:r w:rsidR="00515780" w:rsidRPr="004F183D">
              <w:rPr>
                <w:rFonts w:ascii="Calibri" w:eastAsia="Times New Roman" w:hAnsi="Calibri" w:cs="Calibri"/>
                <w:b/>
                <w:bCs/>
                <w:color w:val="000000"/>
                <w:sz w:val="18"/>
                <w:szCs w:val="18"/>
                <w:lang w:eastAsia="es-AR"/>
              </w:rPr>
              <w:t xml:space="preserve"> </w:t>
            </w:r>
            <w:r w:rsidRPr="004F183D">
              <w:rPr>
                <w:rFonts w:ascii="Calibri" w:eastAsia="Times New Roman" w:hAnsi="Calibri" w:cs="Calibri"/>
                <w:b/>
                <w:bCs/>
                <w:color w:val="000000"/>
                <w:sz w:val="18"/>
                <w:szCs w:val="18"/>
                <w:lang w:eastAsia="es-AR"/>
              </w:rPr>
              <w:t>nM)</w:t>
            </w:r>
          </w:p>
        </w:tc>
        <w:tc>
          <w:tcPr>
            <w:tcW w:w="1555" w:type="dxa"/>
            <w:tcBorders>
              <w:top w:val="single" w:sz="4" w:space="0" w:color="auto"/>
              <w:left w:val="nil"/>
              <w:bottom w:val="single" w:sz="4" w:space="0" w:color="auto"/>
              <w:right w:val="single" w:sz="4" w:space="0" w:color="auto"/>
            </w:tcBorders>
            <w:shd w:val="clear" w:color="auto" w:fill="auto"/>
            <w:noWrap/>
            <w:vAlign w:val="center"/>
          </w:tcPr>
          <w:p w14:paraId="555DF45E" w14:textId="3DB615B8"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1.977 ± 0.309</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1074A47A" w14:textId="48C717D0"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1.09 ± 0.07</w:t>
            </w:r>
          </w:p>
        </w:tc>
        <w:tc>
          <w:tcPr>
            <w:tcW w:w="1592" w:type="dxa"/>
            <w:tcBorders>
              <w:top w:val="single" w:sz="4" w:space="0" w:color="auto"/>
              <w:left w:val="nil"/>
              <w:bottom w:val="single" w:sz="4" w:space="0" w:color="auto"/>
              <w:right w:val="single" w:sz="4" w:space="0" w:color="auto"/>
            </w:tcBorders>
            <w:vAlign w:val="center"/>
          </w:tcPr>
          <w:p w14:paraId="71E48776" w14:textId="367D9105"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3.080 ± 0.727</w:t>
            </w:r>
          </w:p>
        </w:tc>
        <w:tc>
          <w:tcPr>
            <w:tcW w:w="1594" w:type="dxa"/>
            <w:tcBorders>
              <w:top w:val="single" w:sz="4" w:space="0" w:color="auto"/>
              <w:left w:val="nil"/>
              <w:bottom w:val="single" w:sz="4" w:space="0" w:color="auto"/>
              <w:right w:val="single" w:sz="4" w:space="0" w:color="auto"/>
            </w:tcBorders>
            <w:vAlign w:val="center"/>
          </w:tcPr>
          <w:p w14:paraId="672DB426" w14:textId="5643E487"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1.28 ± 0.07</w:t>
            </w:r>
          </w:p>
        </w:tc>
      </w:tr>
      <w:tr w:rsidR="00336213" w:rsidRPr="004F183D" w14:paraId="5A2E05F1" w14:textId="77777777" w:rsidTr="00054B2D">
        <w:trPr>
          <w:trHeight w:val="359"/>
          <w:jc w:val="center"/>
        </w:trPr>
        <w:tc>
          <w:tcPr>
            <w:tcW w:w="307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E14C424" w14:textId="13E7E9BA" w:rsidR="00336213" w:rsidRPr="004F183D" w:rsidRDefault="00336213" w:rsidP="00616C94">
            <w:pPr>
              <w:spacing w:line="240" w:lineRule="auto"/>
              <w:rPr>
                <w:rFonts w:ascii="Calibri" w:eastAsia="Times New Roman" w:hAnsi="Calibri" w:cs="Calibri"/>
                <w:b/>
                <w:bCs/>
                <w:color w:val="000000"/>
                <w:sz w:val="18"/>
                <w:szCs w:val="18"/>
                <w:lang w:eastAsia="es-AR"/>
              </w:rPr>
            </w:pPr>
            <w:r w:rsidRPr="004F183D">
              <w:rPr>
                <w:rFonts w:ascii="Calibri" w:eastAsia="Times New Roman" w:hAnsi="Calibri" w:cs="Calibri"/>
                <w:b/>
                <w:bCs/>
                <w:color w:val="000000"/>
                <w:sz w:val="18"/>
                <w:szCs w:val="18"/>
                <w:lang w:eastAsia="es-AR"/>
              </w:rPr>
              <w:t>fPEG-Chol(+CF®680R-BTX) (+100</w:t>
            </w:r>
            <w:r w:rsidR="00515780" w:rsidRPr="004F183D">
              <w:rPr>
                <w:rFonts w:ascii="Calibri" w:eastAsia="Times New Roman" w:hAnsi="Calibri" w:cs="Calibri"/>
                <w:b/>
                <w:bCs/>
                <w:color w:val="000000"/>
                <w:sz w:val="18"/>
                <w:szCs w:val="18"/>
                <w:lang w:eastAsia="es-AR"/>
              </w:rPr>
              <w:t xml:space="preserve"> </w:t>
            </w:r>
            <w:r w:rsidRPr="004F183D">
              <w:rPr>
                <w:rFonts w:ascii="Calibri" w:eastAsia="Times New Roman" w:hAnsi="Calibri" w:cs="Calibri"/>
                <w:b/>
                <w:bCs/>
                <w:color w:val="000000"/>
                <w:sz w:val="18"/>
                <w:szCs w:val="18"/>
                <w:lang w:eastAsia="es-AR"/>
              </w:rPr>
              <w:t>nM)</w:t>
            </w:r>
          </w:p>
        </w:tc>
        <w:tc>
          <w:tcPr>
            <w:tcW w:w="1555" w:type="dxa"/>
            <w:tcBorders>
              <w:top w:val="single" w:sz="4" w:space="0" w:color="auto"/>
              <w:left w:val="nil"/>
              <w:bottom w:val="single" w:sz="4" w:space="0" w:color="auto"/>
              <w:right w:val="single" w:sz="4" w:space="0" w:color="auto"/>
            </w:tcBorders>
            <w:shd w:val="clear" w:color="auto" w:fill="auto"/>
            <w:noWrap/>
            <w:vAlign w:val="center"/>
          </w:tcPr>
          <w:p w14:paraId="1DB56D86" w14:textId="5F335EFF"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1.259 ± 0.188</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54377C5A" w14:textId="06CDA02E"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0.96 ± 0.01</w:t>
            </w:r>
          </w:p>
        </w:tc>
        <w:tc>
          <w:tcPr>
            <w:tcW w:w="1592" w:type="dxa"/>
            <w:tcBorders>
              <w:top w:val="single" w:sz="4" w:space="0" w:color="auto"/>
              <w:left w:val="nil"/>
              <w:bottom w:val="single" w:sz="4" w:space="0" w:color="auto"/>
              <w:right w:val="single" w:sz="4" w:space="0" w:color="auto"/>
            </w:tcBorders>
            <w:vAlign w:val="center"/>
          </w:tcPr>
          <w:p w14:paraId="7ABA8396" w14:textId="19BD9A75"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8.795 ± 1.197</w:t>
            </w:r>
          </w:p>
        </w:tc>
        <w:tc>
          <w:tcPr>
            <w:tcW w:w="1594" w:type="dxa"/>
            <w:tcBorders>
              <w:top w:val="single" w:sz="4" w:space="0" w:color="auto"/>
              <w:left w:val="nil"/>
              <w:bottom w:val="single" w:sz="4" w:space="0" w:color="auto"/>
              <w:right w:val="single" w:sz="4" w:space="0" w:color="auto"/>
            </w:tcBorders>
            <w:vAlign w:val="center"/>
          </w:tcPr>
          <w:p w14:paraId="60571AFC" w14:textId="27401747"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1.23 ± 0.01</w:t>
            </w:r>
          </w:p>
        </w:tc>
      </w:tr>
      <w:tr w:rsidR="00336213" w:rsidRPr="004F183D" w14:paraId="651E0711" w14:textId="77777777" w:rsidTr="00054B2D">
        <w:trPr>
          <w:trHeight w:val="359"/>
          <w:jc w:val="center"/>
        </w:trPr>
        <w:tc>
          <w:tcPr>
            <w:tcW w:w="307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98626C2" w14:textId="42FE4FCC" w:rsidR="00336213" w:rsidRPr="004F183D" w:rsidRDefault="00336213" w:rsidP="00616C94">
            <w:pPr>
              <w:spacing w:line="240" w:lineRule="auto"/>
              <w:rPr>
                <w:rFonts w:ascii="Calibri" w:eastAsia="Times New Roman" w:hAnsi="Calibri" w:cs="Calibri"/>
                <w:b/>
                <w:bCs/>
                <w:color w:val="000000"/>
                <w:sz w:val="18"/>
                <w:szCs w:val="18"/>
                <w:lang w:eastAsia="es-AR"/>
              </w:rPr>
            </w:pPr>
            <w:r w:rsidRPr="004F183D">
              <w:rPr>
                <w:rFonts w:ascii="Calibri" w:eastAsia="Times New Roman" w:hAnsi="Calibri" w:cs="Calibri"/>
                <w:b/>
                <w:bCs/>
                <w:color w:val="000000"/>
                <w:sz w:val="18"/>
                <w:szCs w:val="18"/>
                <w:lang w:eastAsia="es-AR"/>
              </w:rPr>
              <w:t>CF®680R-BTX(+fPEG-Chol) (+100</w:t>
            </w:r>
            <w:r w:rsidR="00515780" w:rsidRPr="004F183D">
              <w:rPr>
                <w:rFonts w:ascii="Calibri" w:eastAsia="Times New Roman" w:hAnsi="Calibri" w:cs="Calibri"/>
                <w:b/>
                <w:bCs/>
                <w:color w:val="000000"/>
                <w:sz w:val="18"/>
                <w:szCs w:val="18"/>
                <w:lang w:eastAsia="es-AR"/>
              </w:rPr>
              <w:t xml:space="preserve"> </w:t>
            </w:r>
            <w:r w:rsidRPr="004F183D">
              <w:rPr>
                <w:rFonts w:ascii="Calibri" w:eastAsia="Times New Roman" w:hAnsi="Calibri" w:cs="Calibri"/>
                <w:b/>
                <w:bCs/>
                <w:color w:val="000000"/>
                <w:sz w:val="18"/>
                <w:szCs w:val="18"/>
                <w:lang w:eastAsia="es-AR"/>
              </w:rPr>
              <w:t>nM)</w:t>
            </w:r>
          </w:p>
        </w:tc>
        <w:tc>
          <w:tcPr>
            <w:tcW w:w="1555" w:type="dxa"/>
            <w:tcBorders>
              <w:top w:val="single" w:sz="4" w:space="0" w:color="auto"/>
              <w:left w:val="nil"/>
              <w:bottom w:val="single" w:sz="4" w:space="0" w:color="auto"/>
              <w:right w:val="single" w:sz="4" w:space="0" w:color="auto"/>
            </w:tcBorders>
            <w:shd w:val="clear" w:color="auto" w:fill="auto"/>
            <w:noWrap/>
            <w:vAlign w:val="center"/>
          </w:tcPr>
          <w:p w14:paraId="1A89B8D2" w14:textId="429360D1"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0.944 ± 0.194</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308409AF" w14:textId="00D19D96"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1.07 ± 0.02</w:t>
            </w:r>
          </w:p>
        </w:tc>
        <w:tc>
          <w:tcPr>
            <w:tcW w:w="1592" w:type="dxa"/>
            <w:tcBorders>
              <w:top w:val="single" w:sz="4" w:space="0" w:color="auto"/>
              <w:left w:val="nil"/>
              <w:bottom w:val="single" w:sz="4" w:space="0" w:color="auto"/>
              <w:right w:val="single" w:sz="4" w:space="0" w:color="auto"/>
            </w:tcBorders>
            <w:vAlign w:val="center"/>
          </w:tcPr>
          <w:p w14:paraId="0F39E321" w14:textId="7281BA4E"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4.903 ± 0.868</w:t>
            </w:r>
          </w:p>
        </w:tc>
        <w:tc>
          <w:tcPr>
            <w:tcW w:w="1594" w:type="dxa"/>
            <w:tcBorders>
              <w:top w:val="single" w:sz="4" w:space="0" w:color="auto"/>
              <w:left w:val="nil"/>
              <w:bottom w:val="single" w:sz="4" w:space="0" w:color="auto"/>
              <w:right w:val="single" w:sz="4" w:space="0" w:color="auto"/>
            </w:tcBorders>
            <w:vAlign w:val="center"/>
          </w:tcPr>
          <w:p w14:paraId="3ACB2E73" w14:textId="0164A199" w:rsidR="00336213" w:rsidRPr="004F183D" w:rsidRDefault="00336213" w:rsidP="00431B1A">
            <w:pPr>
              <w:spacing w:line="240" w:lineRule="auto"/>
              <w:jc w:val="center"/>
              <w:rPr>
                <w:rFonts w:ascii="Calibri" w:eastAsia="Times New Roman" w:hAnsi="Calibri" w:cs="Calibri"/>
                <w:color w:val="000000"/>
                <w:sz w:val="18"/>
                <w:szCs w:val="18"/>
                <w:lang w:eastAsia="es-AR"/>
              </w:rPr>
            </w:pPr>
            <w:r w:rsidRPr="004F183D">
              <w:rPr>
                <w:rFonts w:ascii="Calibri" w:eastAsia="Times New Roman" w:hAnsi="Calibri" w:cs="Calibri"/>
                <w:color w:val="000000"/>
                <w:sz w:val="18"/>
                <w:szCs w:val="18"/>
                <w:lang w:eastAsia="es-AR"/>
              </w:rPr>
              <w:t>1.25 ± 0.06</w:t>
            </w:r>
          </w:p>
        </w:tc>
      </w:tr>
    </w:tbl>
    <w:p w14:paraId="14BE055D" w14:textId="77777777" w:rsidR="002C2436" w:rsidRPr="004F183D" w:rsidRDefault="002C2436" w:rsidP="00B43437">
      <w:pPr>
        <w:tabs>
          <w:tab w:val="left" w:pos="3212"/>
        </w:tabs>
        <w:spacing w:before="0" w:line="276" w:lineRule="auto"/>
        <w:rPr>
          <w:kern w:val="0"/>
          <w:sz w:val="18"/>
          <w:szCs w:val="18"/>
          <w14:ligatures w14:val="none"/>
        </w:rPr>
      </w:pPr>
    </w:p>
    <w:p w14:paraId="78B571ED" w14:textId="77777777" w:rsidR="002C2436" w:rsidRPr="004F183D" w:rsidRDefault="002C2436" w:rsidP="00B43437">
      <w:pPr>
        <w:tabs>
          <w:tab w:val="left" w:pos="3212"/>
        </w:tabs>
        <w:spacing w:before="0" w:line="276" w:lineRule="auto"/>
        <w:rPr>
          <w:kern w:val="0"/>
          <w14:ligatures w14:val="none"/>
        </w:rPr>
      </w:pPr>
    </w:p>
    <w:p w14:paraId="50916C04" w14:textId="0A779A29" w:rsidR="00984E5A" w:rsidRPr="004F183D" w:rsidRDefault="00984E5A" w:rsidP="00B43437">
      <w:pPr>
        <w:tabs>
          <w:tab w:val="left" w:pos="3212"/>
        </w:tabs>
        <w:spacing w:before="0" w:line="276" w:lineRule="auto"/>
        <w:rPr>
          <w:b/>
          <w:bCs/>
          <w:kern w:val="0"/>
          <w14:ligatures w14:val="none"/>
        </w:rPr>
      </w:pPr>
      <w:r w:rsidRPr="004F183D">
        <w:rPr>
          <w:b/>
          <w:bCs/>
          <w:kern w:val="0"/>
          <w14:ligatures w14:val="none"/>
        </w:rPr>
        <w:t xml:space="preserve">Effects of modification of the </w:t>
      </w:r>
      <w:r w:rsidR="00B81FD0" w:rsidRPr="004F183D">
        <w:rPr>
          <w:b/>
          <w:bCs/>
          <w:kern w:val="0"/>
          <w14:ligatures w14:val="none"/>
        </w:rPr>
        <w:t xml:space="preserve">membrane </w:t>
      </w:r>
      <w:r w:rsidRPr="004F183D">
        <w:rPr>
          <w:b/>
          <w:bCs/>
          <w:kern w:val="0"/>
          <w14:ligatures w14:val="none"/>
        </w:rPr>
        <w:t xml:space="preserve">cholesterol </w:t>
      </w:r>
      <w:r w:rsidR="00B81FD0" w:rsidRPr="004F183D">
        <w:rPr>
          <w:b/>
          <w:bCs/>
          <w:kern w:val="0"/>
          <w14:ligatures w14:val="none"/>
        </w:rPr>
        <w:t>content</w:t>
      </w:r>
    </w:p>
    <w:p w14:paraId="01388E62" w14:textId="7A0F9DAD" w:rsidR="00A612EE" w:rsidRPr="004F183D" w:rsidRDefault="00984E5A" w:rsidP="00B43437">
      <w:pPr>
        <w:tabs>
          <w:tab w:val="left" w:pos="3212"/>
        </w:tabs>
        <w:spacing w:before="0" w:line="276" w:lineRule="auto"/>
        <w:rPr>
          <w:kern w:val="0"/>
          <w14:ligatures w14:val="none"/>
        </w:rPr>
      </w:pPr>
      <w:r w:rsidRPr="004F183D">
        <w:rPr>
          <w:kern w:val="0"/>
          <w14:ligatures w14:val="none"/>
        </w:rPr>
        <w:t xml:space="preserve">Table 1 in the main text lists the effects of cholesterol depletion of the membrane via CDx and cholesterol enrichment via exogenous cholesterol supplementation. </w:t>
      </w:r>
      <w:r w:rsidR="002B131C" w:rsidRPr="004F183D">
        <w:rPr>
          <w:kern w:val="0"/>
          <w14:ligatures w14:val="none"/>
        </w:rPr>
        <w:t>Suppl</w:t>
      </w:r>
      <w:r w:rsidR="00F22A3D" w:rsidRPr="004F183D">
        <w:rPr>
          <w:kern w:val="0"/>
          <w14:ligatures w14:val="none"/>
        </w:rPr>
        <w:t>.</w:t>
      </w:r>
      <w:r w:rsidR="002B131C" w:rsidRPr="004F183D">
        <w:rPr>
          <w:kern w:val="0"/>
          <w14:ligatures w14:val="none"/>
        </w:rPr>
        <w:t xml:space="preserve"> </w:t>
      </w:r>
      <w:r w:rsidR="00A612EE" w:rsidRPr="004F183D">
        <w:rPr>
          <w:kern w:val="0"/>
          <w14:ligatures w14:val="none"/>
        </w:rPr>
        <w:t>Figure 3</w:t>
      </w:r>
      <w:r w:rsidR="002B131C" w:rsidRPr="004F183D">
        <w:rPr>
          <w:kern w:val="0"/>
          <w14:ligatures w14:val="none"/>
        </w:rPr>
        <w:t xml:space="preserve"> shows the effect of s</w:t>
      </w:r>
      <w:r w:rsidR="00A612EE" w:rsidRPr="004F183D">
        <w:rPr>
          <w:kern w:val="0"/>
          <w14:ligatures w14:val="none"/>
        </w:rPr>
        <w:t xml:space="preserve">upplementation of the CHO-K1/A5 cells with </w:t>
      </w:r>
      <w:r w:rsidR="00B81FD0" w:rsidRPr="004F183D">
        <w:rPr>
          <w:kern w:val="0"/>
          <w14:ligatures w14:val="none"/>
        </w:rPr>
        <w:t>aqueous</w:t>
      </w:r>
      <w:r w:rsidR="00A612EE" w:rsidRPr="004F183D">
        <w:rPr>
          <w:kern w:val="0"/>
          <w14:ligatures w14:val="none"/>
        </w:rPr>
        <w:t>-soluble cholesterol</w:t>
      </w:r>
      <w:r w:rsidR="002B131C" w:rsidRPr="004F183D">
        <w:rPr>
          <w:kern w:val="0"/>
          <w14:ligatures w14:val="none"/>
        </w:rPr>
        <w:t>. Addition of exogenous cholesterol</w:t>
      </w:r>
      <w:r w:rsidR="00A612EE" w:rsidRPr="004F183D">
        <w:rPr>
          <w:kern w:val="0"/>
          <w14:ligatures w14:val="none"/>
        </w:rPr>
        <w:t xml:space="preserve"> modifi</w:t>
      </w:r>
      <w:r w:rsidR="00B81FD0" w:rsidRPr="004F183D">
        <w:rPr>
          <w:kern w:val="0"/>
          <w14:ligatures w14:val="none"/>
        </w:rPr>
        <w:t>ed</w:t>
      </w:r>
      <w:r w:rsidR="00A612EE" w:rsidRPr="004F183D">
        <w:rPr>
          <w:kern w:val="0"/>
          <w14:ligatures w14:val="none"/>
        </w:rPr>
        <w:t xml:space="preserve"> the time </w:t>
      </w:r>
      <w:r w:rsidR="002B131C" w:rsidRPr="004F183D">
        <w:rPr>
          <w:kern w:val="0"/>
          <w14:ligatures w14:val="none"/>
        </w:rPr>
        <w:t>spent by</w:t>
      </w:r>
      <w:r w:rsidR="00A612EE" w:rsidRPr="004F183D">
        <w:rPr>
          <w:kern w:val="0"/>
          <w14:ligatures w14:val="none"/>
        </w:rPr>
        <w:t xml:space="preserve"> BTX-</w:t>
      </w:r>
      <w:r w:rsidR="002B131C" w:rsidRPr="004F183D">
        <w:rPr>
          <w:kern w:val="0"/>
          <w14:ligatures w14:val="none"/>
        </w:rPr>
        <w:t>labelled</w:t>
      </w:r>
      <w:r w:rsidR="00A612EE" w:rsidRPr="004F183D">
        <w:rPr>
          <w:kern w:val="0"/>
          <w14:ligatures w14:val="none"/>
        </w:rPr>
        <w:t xml:space="preserve"> nAChRs and fPEG-cholesterol </w:t>
      </w:r>
      <w:r w:rsidR="00E37516" w:rsidRPr="004F183D">
        <w:rPr>
          <w:kern w:val="0"/>
          <w14:ligatures w14:val="none"/>
        </w:rPr>
        <w:t>in their confined- and non-confined s</w:t>
      </w:r>
      <w:r w:rsidR="002B131C" w:rsidRPr="004F183D">
        <w:rPr>
          <w:kern w:val="0"/>
          <w14:ligatures w14:val="none"/>
        </w:rPr>
        <w:t>tates</w:t>
      </w:r>
      <w:r w:rsidR="00E37516" w:rsidRPr="004F183D">
        <w:rPr>
          <w:kern w:val="0"/>
          <w14:ligatures w14:val="none"/>
        </w:rPr>
        <w:t>.</w:t>
      </w:r>
    </w:p>
    <w:p w14:paraId="57E7424F" w14:textId="77777777" w:rsidR="00597098" w:rsidRPr="004F183D" w:rsidRDefault="00597098" w:rsidP="00597098">
      <w:pPr>
        <w:spacing w:before="0" w:line="276" w:lineRule="auto"/>
        <w:jc w:val="center"/>
        <w:rPr>
          <w:kern w:val="0"/>
          <w14:ligatures w14:val="none"/>
        </w:rPr>
      </w:pPr>
      <w:r w:rsidRPr="004F183D">
        <w:rPr>
          <w:noProof/>
          <w:kern w:val="0"/>
        </w:rPr>
        <w:drawing>
          <wp:inline distT="0" distB="0" distL="0" distR="0" wp14:anchorId="1E9CBE3E" wp14:editId="1A63E86A">
            <wp:extent cx="5814437" cy="1509231"/>
            <wp:effectExtent l="0" t="0" r="0" b="0"/>
            <wp:docPr id="363268074" name="Picture 1" descr="A chart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8074" name="Picture 1" descr="A chart of different colored line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4437" cy="1509231"/>
                    </a:xfrm>
                    <a:prstGeom prst="rect">
                      <a:avLst/>
                    </a:prstGeom>
                  </pic:spPr>
                </pic:pic>
              </a:graphicData>
            </a:graphic>
          </wp:inline>
        </w:drawing>
      </w:r>
    </w:p>
    <w:p w14:paraId="147341E9" w14:textId="77777777" w:rsidR="00A612EE" w:rsidRPr="004F183D" w:rsidRDefault="00A612EE" w:rsidP="00A612EE">
      <w:pPr>
        <w:spacing w:before="0" w:line="276" w:lineRule="auto"/>
        <w:rPr>
          <w:b/>
          <w:bCs/>
          <w:kern w:val="0"/>
          <w14:ligatures w14:val="none"/>
        </w:rPr>
      </w:pPr>
    </w:p>
    <w:p w14:paraId="46E76463" w14:textId="0F5BC2D3" w:rsidR="00E174D6" w:rsidRPr="004F183D" w:rsidRDefault="00CC7A9C" w:rsidP="00A612EE">
      <w:pPr>
        <w:spacing w:before="0" w:line="276" w:lineRule="auto"/>
        <w:rPr>
          <w:rFonts w:ascii="Calibri" w:hAnsi="Calibri" w:cs="Calibri"/>
        </w:rPr>
      </w:pPr>
      <w:r w:rsidRPr="004F183D">
        <w:rPr>
          <w:b/>
          <w:bCs/>
          <w:kern w:val="0"/>
          <w14:ligatures w14:val="none"/>
        </w:rPr>
        <w:t xml:space="preserve">Supplementary Figure </w:t>
      </w:r>
      <w:r w:rsidR="00383559" w:rsidRPr="004F183D">
        <w:rPr>
          <w:b/>
          <w:bCs/>
          <w:kern w:val="0"/>
          <w14:ligatures w14:val="none"/>
        </w:rPr>
        <w:t>3</w:t>
      </w:r>
      <w:r w:rsidRPr="004F183D">
        <w:rPr>
          <w:b/>
          <w:bCs/>
          <w:kern w:val="0"/>
          <w14:ligatures w14:val="none"/>
        </w:rPr>
        <w:t xml:space="preserve">. </w:t>
      </w:r>
      <w:r w:rsidR="009F1CE8" w:rsidRPr="004F183D">
        <w:rPr>
          <w:b/>
          <w:bCs/>
          <w:kern w:val="0"/>
          <w14:ligatures w14:val="none"/>
        </w:rPr>
        <w:t xml:space="preserve">Confinement parameters </w:t>
      </w:r>
      <w:r w:rsidR="009F1CE8" w:rsidRPr="004F183D">
        <w:rPr>
          <w:b/>
          <w:bCs/>
        </w:rPr>
        <w:t>of the cholesterol probe and toxin-labelled nAChR trajectories.</w:t>
      </w:r>
      <w:r w:rsidR="009F1CE8" w:rsidRPr="004F183D">
        <w:rPr>
          <w:b/>
          <w:bCs/>
          <w:kern w:val="0"/>
          <w14:ligatures w14:val="none"/>
        </w:rPr>
        <w:t xml:space="preserve"> </w:t>
      </w:r>
      <w:r w:rsidR="002B131C" w:rsidRPr="004F183D">
        <w:rPr>
          <w:kern w:val="0"/>
          <w14:ligatures w14:val="none"/>
        </w:rPr>
        <w:t>Total residence time in confinement</w:t>
      </w:r>
      <w:r w:rsidR="008D6549" w:rsidRPr="004F183D">
        <w:rPr>
          <w:kern w:val="0"/>
          <w14:ligatures w14:val="none"/>
        </w:rPr>
        <w:t xml:space="preserve"> (</w:t>
      </w:r>
      <w:r w:rsidR="008D6549" w:rsidRPr="004F183D">
        <w:rPr>
          <w:i/>
          <w:iCs/>
          <w:kern w:val="0"/>
          <w14:ligatures w14:val="none"/>
        </w:rPr>
        <w:t>left</w:t>
      </w:r>
      <w:r w:rsidR="008D6549" w:rsidRPr="004F183D">
        <w:rPr>
          <w:kern w:val="0"/>
          <w14:ligatures w14:val="none"/>
        </w:rPr>
        <w:t>)</w:t>
      </w:r>
      <w:r w:rsidR="009F1CE8" w:rsidRPr="004F183D">
        <w:rPr>
          <w:kern w:val="0"/>
          <w14:ligatures w14:val="none"/>
        </w:rPr>
        <w:t xml:space="preserve"> and</w:t>
      </w:r>
      <w:r w:rsidR="002B131C" w:rsidRPr="004F183D">
        <w:t xml:space="preserve"> </w:t>
      </w:r>
      <w:r w:rsidR="008D6549" w:rsidRPr="004F183D">
        <w:t>non-</w:t>
      </w:r>
      <w:r w:rsidR="009F1CE8" w:rsidRPr="004F183D">
        <w:t xml:space="preserve">confinement </w:t>
      </w:r>
      <w:r w:rsidR="008D6549" w:rsidRPr="004F183D">
        <w:t>(</w:t>
      </w:r>
      <w:r w:rsidR="008D6549" w:rsidRPr="004F183D">
        <w:rPr>
          <w:i/>
          <w:iCs/>
        </w:rPr>
        <w:t>middle</w:t>
      </w:r>
      <w:r w:rsidR="008D6549" w:rsidRPr="004F183D">
        <w:t>)</w:t>
      </w:r>
      <w:r w:rsidR="009F1CE8" w:rsidRPr="004F183D">
        <w:t xml:space="preserve"> states</w:t>
      </w:r>
      <w:r w:rsidR="008D6549" w:rsidRPr="004F183D">
        <w:t xml:space="preserve"> and </w:t>
      </w:r>
      <w:r w:rsidR="009F1CE8" w:rsidRPr="004F183D">
        <w:t xml:space="preserve">confinement </w:t>
      </w:r>
      <w:r w:rsidR="004F183D" w:rsidRPr="004F183D">
        <w:t>ratio defined as the quotient between the residence time of the trajectory in the confined state and the total duration of the trajectory</w:t>
      </w:r>
      <w:r w:rsidR="004F183D" w:rsidRPr="004F183D">
        <w:t>.</w:t>
      </w:r>
      <w:r w:rsidR="009F1CE8" w:rsidRPr="004F183D">
        <w:t xml:space="preserve"> </w:t>
      </w:r>
      <w:r w:rsidR="008D6549" w:rsidRPr="004F183D">
        <w:t>(</w:t>
      </w:r>
      <w:r w:rsidR="008D6549" w:rsidRPr="004F183D">
        <w:rPr>
          <w:i/>
          <w:iCs/>
        </w:rPr>
        <w:t>right</w:t>
      </w:r>
      <w:r w:rsidR="008D6549" w:rsidRPr="004F183D">
        <w:t>)</w:t>
      </w:r>
      <w:r w:rsidRPr="004F183D">
        <w:t xml:space="preserve"> </w:t>
      </w:r>
      <w:r w:rsidR="009F1CE8" w:rsidRPr="004F183D">
        <w:t>without (Control) and with</w:t>
      </w:r>
      <w:r w:rsidR="008D6549" w:rsidRPr="004F183D">
        <w:t xml:space="preserve"> </w:t>
      </w:r>
      <w:r w:rsidR="002B131C" w:rsidRPr="004F183D">
        <w:t xml:space="preserve">addition of exogenous </w:t>
      </w:r>
      <w:r w:rsidR="00F51FC5" w:rsidRPr="004F183D">
        <w:t xml:space="preserve">unlabelled </w:t>
      </w:r>
      <w:r w:rsidR="002B131C" w:rsidRPr="004F183D">
        <w:t>cholesterol</w:t>
      </w:r>
      <w:r w:rsidR="00F51FC5" w:rsidRPr="004F183D">
        <w:t xml:space="preserve"> </w:t>
      </w:r>
      <w:r w:rsidR="009F1CE8" w:rsidRPr="004F183D">
        <w:t>(concentration as labelled) and for:</w:t>
      </w:r>
      <w:r w:rsidRPr="004F183D">
        <w:t xml:space="preserve"> experimental conditions </w:t>
      </w:r>
      <w:r w:rsidR="009F1CE8" w:rsidRPr="004F183D">
        <w:t xml:space="preserve">of </w:t>
      </w:r>
      <w:r w:rsidRPr="004F183D">
        <w:t>CF®680R-</w:t>
      </w:r>
      <w:r w:rsidRPr="004F183D">
        <w:lastRenderedPageBreak/>
        <w:t>BTX(+fPEG-Chol) (</w:t>
      </w:r>
      <w:r w:rsidR="004A1A5A" w:rsidRPr="004F183D">
        <w:rPr>
          <w:i/>
          <w:iCs/>
        </w:rPr>
        <w:t>green</w:t>
      </w:r>
      <w:r w:rsidRPr="004F183D">
        <w:t>) and fPEG-Chol(+CF®680R-BTX) (</w:t>
      </w:r>
      <w:r w:rsidR="00522468" w:rsidRPr="004F183D">
        <w:rPr>
          <w:i/>
          <w:iCs/>
        </w:rPr>
        <w:t>violet</w:t>
      </w:r>
      <w:r w:rsidRPr="004F183D">
        <w:t>).</w:t>
      </w:r>
      <w:r w:rsidR="002E07C6" w:rsidRPr="004F183D">
        <w:rPr>
          <w:rFonts w:ascii="Calibri" w:hAnsi="Calibri" w:cs="Calibri"/>
        </w:rPr>
        <w:t xml:space="preserve"> </w:t>
      </w:r>
      <w:r w:rsidR="0059363C" w:rsidRPr="004F183D">
        <w:rPr>
          <w:rFonts w:ascii="Calibri" w:hAnsi="Calibri" w:cs="Calibri"/>
          <w:kern w:val="0"/>
          <w14:ligatures w14:val="none"/>
        </w:rPr>
        <w:t>Boxplots show the mean and SEM of the depicted parameters.</w:t>
      </w:r>
    </w:p>
    <w:p w14:paraId="56C3BEEC" w14:textId="77777777" w:rsidR="00B43437" w:rsidRPr="004F183D" w:rsidRDefault="00B43437" w:rsidP="00A612EE">
      <w:pPr>
        <w:spacing w:before="0" w:line="276" w:lineRule="auto"/>
        <w:rPr>
          <w:kern w:val="0"/>
          <w14:ligatures w14:val="none"/>
        </w:rPr>
      </w:pPr>
    </w:p>
    <w:p w14:paraId="354F1083" w14:textId="525FC5DC" w:rsidR="005F5C10" w:rsidRPr="004F183D" w:rsidRDefault="00B81FD0" w:rsidP="00D430FA">
      <w:pPr>
        <w:spacing w:before="0" w:line="276" w:lineRule="auto"/>
        <w:rPr>
          <w:rFonts w:eastAsiaTheme="minorEastAsia"/>
          <w:kern w:val="0"/>
          <w14:ligatures w14:val="none"/>
        </w:rPr>
      </w:pPr>
      <w:r w:rsidRPr="004F183D">
        <w:rPr>
          <w:rFonts w:eastAsiaTheme="minorEastAsia"/>
          <w:kern w:val="0"/>
          <w14:ligatures w14:val="none"/>
        </w:rPr>
        <w:t>A</w:t>
      </w:r>
      <w:r w:rsidR="00E37516" w:rsidRPr="004F183D">
        <w:rPr>
          <w:rFonts w:eastAsiaTheme="minorEastAsia"/>
          <w:kern w:val="0"/>
          <w14:ligatures w14:val="none"/>
        </w:rPr>
        <w:t>dditional confinement sojourn parameters</w:t>
      </w:r>
      <w:r w:rsidRPr="004F183D">
        <w:rPr>
          <w:rFonts w:eastAsiaTheme="minorEastAsia"/>
          <w:kern w:val="0"/>
          <w14:ligatures w14:val="none"/>
        </w:rPr>
        <w:t xml:space="preserve"> were measured, as</w:t>
      </w:r>
      <w:r w:rsidR="00E37516" w:rsidRPr="004F183D">
        <w:rPr>
          <w:rFonts w:eastAsiaTheme="minorEastAsia"/>
          <w:kern w:val="0"/>
          <w14:ligatures w14:val="none"/>
        </w:rPr>
        <w:t xml:space="preserve"> shown in </w:t>
      </w:r>
      <w:r w:rsidR="00C71E24" w:rsidRPr="004F183D">
        <w:rPr>
          <w:rFonts w:eastAsiaTheme="minorEastAsia"/>
          <w:kern w:val="0"/>
          <w14:ligatures w14:val="none"/>
        </w:rPr>
        <w:t xml:space="preserve">Suppl. Figure </w:t>
      </w:r>
      <w:r w:rsidR="00E37516" w:rsidRPr="004F183D">
        <w:rPr>
          <w:rFonts w:eastAsiaTheme="minorEastAsia"/>
          <w:kern w:val="0"/>
          <w14:ligatures w14:val="none"/>
        </w:rPr>
        <w:t>4</w:t>
      </w:r>
      <w:r w:rsidRPr="004F183D">
        <w:rPr>
          <w:rFonts w:eastAsiaTheme="minorEastAsia"/>
          <w:kern w:val="0"/>
          <w14:ligatures w14:val="none"/>
        </w:rPr>
        <w:t>.</w:t>
      </w:r>
      <w:r w:rsidR="00E37516" w:rsidRPr="004F183D">
        <w:rPr>
          <w:rFonts w:eastAsiaTheme="minorEastAsia"/>
          <w:kern w:val="0"/>
          <w14:ligatures w14:val="none"/>
        </w:rPr>
        <w:t xml:space="preserve"> </w:t>
      </w:r>
      <w:r w:rsidR="00CD574D" w:rsidRPr="004F183D">
        <w:rPr>
          <w:rFonts w:eastAsia="Times New Roman" w:cstheme="minorHAnsi"/>
          <w:color w:val="000000" w:themeColor="text1"/>
        </w:rPr>
        <w:t>CF®640R-BTX</w:t>
      </w:r>
      <w:r w:rsidR="00C71E24" w:rsidRPr="004F183D">
        <w:rPr>
          <w:rFonts w:eastAsiaTheme="minorEastAsia"/>
          <w:kern w:val="0"/>
          <w14:ligatures w14:val="none"/>
        </w:rPr>
        <w:t xml:space="preserve"> and </w:t>
      </w:r>
      <w:r w:rsidR="00A51A07" w:rsidRPr="004F183D">
        <w:rPr>
          <w:rFonts w:eastAsiaTheme="minorEastAsia"/>
          <w:kern w:val="0"/>
          <w14:ligatures w14:val="none"/>
        </w:rPr>
        <w:t>cholesterol-depleted</w:t>
      </w:r>
      <w:r w:rsidR="00FA0F62" w:rsidRPr="004F183D">
        <w:rPr>
          <w:rFonts w:eastAsiaTheme="minorEastAsia"/>
          <w:kern w:val="0"/>
          <w14:ligatures w14:val="none"/>
        </w:rPr>
        <w:t xml:space="preserve"> </w:t>
      </w:r>
      <w:r w:rsidR="00A51A07" w:rsidRPr="004F183D">
        <w:rPr>
          <w:rFonts w:eastAsiaTheme="minorEastAsia"/>
          <w:kern w:val="0"/>
          <w14:ligatures w14:val="none"/>
        </w:rPr>
        <w:t>(</w:t>
      </w:r>
      <w:r w:rsidR="00C71E24" w:rsidRPr="004F183D">
        <w:rPr>
          <w:rFonts w:eastAsiaTheme="minorEastAsia"/>
          <w:kern w:val="0"/>
          <w14:ligatures w14:val="none"/>
        </w:rPr>
        <w:t>CDx</w:t>
      </w:r>
      <w:r w:rsidR="00A51A07" w:rsidRPr="004F183D">
        <w:rPr>
          <w:rFonts w:eastAsiaTheme="minorEastAsia"/>
          <w:kern w:val="0"/>
          <w14:ligatures w14:val="none"/>
        </w:rPr>
        <w:t>)</w:t>
      </w:r>
      <w:r w:rsidR="00C71E24" w:rsidRPr="004F183D">
        <w:rPr>
          <w:rFonts w:eastAsiaTheme="minorEastAsia"/>
          <w:kern w:val="0"/>
          <w14:ligatures w14:val="none"/>
        </w:rPr>
        <w:t xml:space="preserve"> samples exhibited statistical differences </w:t>
      </w:r>
      <w:r w:rsidR="00E37516" w:rsidRPr="004F183D">
        <w:rPr>
          <w:rFonts w:eastAsiaTheme="minorEastAsia"/>
          <w:kern w:val="0"/>
          <w14:ligatures w14:val="none"/>
        </w:rPr>
        <w:t xml:space="preserve">in the number of steps within and between confinement sojourns </w:t>
      </w:r>
      <w:r w:rsidR="00C71E24" w:rsidRPr="004F183D">
        <w:rPr>
          <w:rFonts w:eastAsiaTheme="minorEastAsia"/>
          <w:kern w:val="0"/>
          <w14:ligatures w14:val="none"/>
        </w:rPr>
        <w:t xml:space="preserve">(p&lt;0.0001). The same was observed between fPEG-Chol </w:t>
      </w:r>
      <w:r w:rsidR="00A51A07" w:rsidRPr="004F183D">
        <w:rPr>
          <w:rFonts w:eastAsiaTheme="minorEastAsia"/>
          <w:kern w:val="0"/>
          <w14:ligatures w14:val="none"/>
        </w:rPr>
        <w:t>alone and the cholesterol probe in the presence of BTX (</w:t>
      </w:r>
      <w:r w:rsidR="00C71E24" w:rsidRPr="004F183D">
        <w:rPr>
          <w:kern w:val="0"/>
          <w14:ligatures w14:val="none"/>
        </w:rPr>
        <w:t>fPEG-Chol(+CF®680R-BTX)</w:t>
      </w:r>
      <w:r w:rsidR="00A51A07" w:rsidRPr="004F183D">
        <w:rPr>
          <w:kern w:val="0"/>
          <w14:ligatures w14:val="none"/>
        </w:rPr>
        <w:t>)</w:t>
      </w:r>
      <w:r w:rsidR="00C71E24" w:rsidRPr="004F183D">
        <w:rPr>
          <w:kern w:val="0"/>
          <w14:ligatures w14:val="none"/>
        </w:rPr>
        <w:t xml:space="preserve"> </w:t>
      </w:r>
      <w:r w:rsidR="00C71E24" w:rsidRPr="004F183D">
        <w:rPr>
          <w:rFonts w:eastAsiaTheme="minorEastAsia"/>
          <w:kern w:val="0"/>
          <w14:ligatures w14:val="none"/>
        </w:rPr>
        <w:t xml:space="preserve">(p&lt;0.0001). </w:t>
      </w:r>
      <w:r w:rsidR="00A51A07" w:rsidRPr="004F183D">
        <w:rPr>
          <w:rFonts w:eastAsiaTheme="minorEastAsia"/>
          <w:kern w:val="0"/>
          <w14:ligatures w14:val="none"/>
        </w:rPr>
        <w:t xml:space="preserve">These differences suggest that modifying the cholesterol content of the membrane changes trajectory parameters of the BTX-labelled receptors, and </w:t>
      </w:r>
      <w:r w:rsidR="00515780" w:rsidRPr="004F183D">
        <w:rPr>
          <w:rFonts w:eastAsiaTheme="minorEastAsia"/>
          <w:kern w:val="0"/>
          <w14:ligatures w14:val="none"/>
        </w:rPr>
        <w:t>vice versa</w:t>
      </w:r>
      <w:r w:rsidR="00A51A07" w:rsidRPr="004F183D">
        <w:rPr>
          <w:rFonts w:eastAsiaTheme="minorEastAsia"/>
          <w:kern w:val="0"/>
          <w14:ligatures w14:val="none"/>
        </w:rPr>
        <w:t>.</w:t>
      </w:r>
    </w:p>
    <w:p w14:paraId="71AC9859" w14:textId="7F308EF3" w:rsidR="00790CBB" w:rsidRPr="004F183D" w:rsidRDefault="005F5C10" w:rsidP="00D430FA">
      <w:pPr>
        <w:spacing w:before="0" w:line="276" w:lineRule="auto"/>
        <w:rPr>
          <w:rFonts w:eastAsiaTheme="minorEastAsia"/>
          <w:kern w:val="0"/>
          <w14:ligatures w14:val="none"/>
        </w:rPr>
      </w:pPr>
      <w:r w:rsidRPr="004F183D">
        <w:rPr>
          <w:rFonts w:eastAsiaTheme="minorEastAsia"/>
          <w:kern w:val="0"/>
          <w14:ligatures w14:val="none"/>
        </w:rPr>
        <w:t>The ratio between the residence time and trajectory duration, r</w:t>
      </w:r>
      <w:r w:rsidRPr="004F183D">
        <w:rPr>
          <w:rFonts w:eastAsiaTheme="minorEastAsia"/>
          <w:kern w:val="0"/>
          <w:vertAlign w:val="subscript"/>
          <w14:ligatures w14:val="none"/>
        </w:rPr>
        <w:t>confined</w:t>
      </w:r>
      <w:r w:rsidRPr="004F183D">
        <w:rPr>
          <w:rFonts w:eastAsiaTheme="minorEastAsia"/>
          <w:kern w:val="0"/>
          <w14:ligatures w14:val="none"/>
        </w:rPr>
        <w:t xml:space="preserve">, was </w:t>
      </w:r>
      <w:r w:rsidR="00CB1FE3" w:rsidRPr="004F183D">
        <w:rPr>
          <w:rFonts w:eastAsiaTheme="minorEastAsia"/>
          <w:kern w:val="0"/>
          <w14:ligatures w14:val="none"/>
        </w:rPr>
        <w:t xml:space="preserve">the same for </w:t>
      </w:r>
      <w:r w:rsidR="00CB1FE3" w:rsidRPr="004F183D">
        <w:rPr>
          <w:rFonts w:eastAsia="Times New Roman" w:cstheme="minorHAnsi"/>
          <w:color w:val="000000" w:themeColor="text1"/>
        </w:rPr>
        <w:t>CF®640R-BTX</w:t>
      </w:r>
      <w:r w:rsidR="00CB1FE3" w:rsidRPr="004F183D">
        <w:rPr>
          <w:rFonts w:eastAsiaTheme="minorEastAsia"/>
          <w:kern w:val="0"/>
          <w14:ligatures w14:val="none"/>
        </w:rPr>
        <w:t xml:space="preserve"> </w:t>
      </w:r>
      <w:r w:rsidRPr="004F183D">
        <w:rPr>
          <w:rFonts w:eastAsia="Times New Roman" w:cstheme="minorHAnsi"/>
          <w:color w:val="000000" w:themeColor="text1"/>
        </w:rPr>
        <w:t xml:space="preserve">and </w:t>
      </w:r>
      <w:r w:rsidRPr="004F183D">
        <w:rPr>
          <w:rFonts w:eastAsiaTheme="minorEastAsia"/>
          <w:kern w:val="0"/>
          <w14:ligatures w14:val="none"/>
        </w:rPr>
        <w:t>CDx</w:t>
      </w:r>
      <w:r w:rsidR="00CB1FE3" w:rsidRPr="004F183D">
        <w:rPr>
          <w:rFonts w:eastAsiaTheme="minorEastAsia"/>
          <w:kern w:val="0"/>
          <w14:ligatures w14:val="none"/>
        </w:rPr>
        <w:t xml:space="preserve">-treated samples (0.75 </w:t>
      </w:r>
      <w:r w:rsidR="00CB1FE3" w:rsidRPr="004F183D">
        <w:rPr>
          <w:rFonts w:eastAsiaTheme="minorEastAsia" w:cstheme="minorHAnsi"/>
          <w:kern w:val="0"/>
          <w14:ligatures w14:val="none"/>
        </w:rPr>
        <w:t>±</w:t>
      </w:r>
      <w:r w:rsidR="00CB1FE3" w:rsidRPr="004F183D">
        <w:rPr>
          <w:rFonts w:eastAsiaTheme="minorEastAsia"/>
          <w:kern w:val="0"/>
          <w14:ligatures w14:val="none"/>
        </w:rPr>
        <w:t xml:space="preserve"> 0.01), i.e., </w:t>
      </w:r>
      <w:r w:rsidR="00B81FD0" w:rsidRPr="004F183D">
        <w:rPr>
          <w:rFonts w:eastAsiaTheme="minorEastAsia" w:cstheme="minorHAnsi"/>
          <w:kern w:val="0"/>
          <w14:ligatures w14:val="none"/>
        </w:rPr>
        <w:t>3/4</w:t>
      </w:r>
      <w:r w:rsidRPr="004F183D">
        <w:rPr>
          <w:rFonts w:eastAsiaTheme="minorEastAsia"/>
          <w:kern w:val="0"/>
          <w14:ligatures w14:val="none"/>
        </w:rPr>
        <w:t xml:space="preserve"> of the time </w:t>
      </w:r>
      <w:r w:rsidR="00CB1FE3" w:rsidRPr="004F183D">
        <w:rPr>
          <w:rFonts w:eastAsiaTheme="minorEastAsia"/>
          <w:kern w:val="0"/>
          <w14:ligatures w14:val="none"/>
        </w:rPr>
        <w:t>t</w:t>
      </w:r>
      <w:r w:rsidRPr="004F183D">
        <w:rPr>
          <w:rFonts w:eastAsiaTheme="minorEastAsia"/>
          <w:kern w:val="0"/>
          <w14:ligatures w14:val="none"/>
        </w:rPr>
        <w:t>hese trajectories w</w:t>
      </w:r>
      <w:r w:rsidR="00CB1FE3" w:rsidRPr="004F183D">
        <w:rPr>
          <w:rFonts w:eastAsiaTheme="minorEastAsia"/>
          <w:kern w:val="0"/>
          <w14:ligatures w14:val="none"/>
        </w:rPr>
        <w:t xml:space="preserve">ere confined. </w:t>
      </w:r>
      <w:r w:rsidRPr="004F183D">
        <w:rPr>
          <w:rFonts w:eastAsiaTheme="minorEastAsia"/>
          <w:kern w:val="0"/>
          <w14:ligatures w14:val="none"/>
        </w:rPr>
        <w:t xml:space="preserve"> </w:t>
      </w:r>
      <w:r w:rsidR="00CB1FE3" w:rsidRPr="004F183D">
        <w:rPr>
          <w:rFonts w:eastAsiaTheme="minorEastAsia"/>
          <w:kern w:val="0"/>
          <w14:ligatures w14:val="none"/>
        </w:rPr>
        <w:t xml:space="preserve">For </w:t>
      </w:r>
      <w:r w:rsidR="009C12B5" w:rsidRPr="004F183D">
        <w:rPr>
          <w:kern w:val="0"/>
          <w14:ligatures w14:val="none"/>
        </w:rPr>
        <w:t>CF®680R-BTX</w:t>
      </w:r>
      <w:r w:rsidR="00CB1FE3" w:rsidRPr="004F183D">
        <w:rPr>
          <w:kern w:val="0"/>
          <w14:ligatures w14:val="none"/>
        </w:rPr>
        <w:t xml:space="preserve">, </w:t>
      </w:r>
      <w:r w:rsidR="00977591" w:rsidRPr="004F183D">
        <w:rPr>
          <w:rFonts w:eastAsiaTheme="minorEastAsia"/>
          <w:kern w:val="0"/>
          <w14:ligatures w14:val="none"/>
        </w:rPr>
        <w:t>r</w:t>
      </w:r>
      <w:r w:rsidR="00977591" w:rsidRPr="004F183D">
        <w:rPr>
          <w:rFonts w:eastAsiaTheme="minorEastAsia"/>
          <w:kern w:val="0"/>
          <w:vertAlign w:val="subscript"/>
          <w14:ligatures w14:val="none"/>
        </w:rPr>
        <w:t>confined</w:t>
      </w:r>
      <w:r w:rsidR="00977591" w:rsidRPr="004F183D">
        <w:rPr>
          <w:rFonts w:eastAsiaTheme="minorEastAsia"/>
          <w:kern w:val="0"/>
          <w14:ligatures w14:val="none"/>
        </w:rPr>
        <w:t xml:space="preserve"> was</w:t>
      </w:r>
      <w:r w:rsidR="009C12B5" w:rsidRPr="004F183D">
        <w:rPr>
          <w:kern w:val="0"/>
          <w14:ligatures w14:val="none"/>
        </w:rPr>
        <w:t xml:space="preserve"> </w:t>
      </w:r>
      <w:r w:rsidR="009C12B5" w:rsidRPr="004F183D">
        <w:rPr>
          <w:rFonts w:eastAsiaTheme="minorEastAsia"/>
          <w:kern w:val="0"/>
          <w14:ligatures w14:val="none"/>
        </w:rPr>
        <w:t>0.</w:t>
      </w:r>
      <w:r w:rsidR="005E64C4" w:rsidRPr="004F183D">
        <w:rPr>
          <w:rFonts w:eastAsiaTheme="minorEastAsia"/>
          <w:kern w:val="0"/>
          <w14:ligatures w14:val="none"/>
        </w:rPr>
        <w:t>62</w:t>
      </w:r>
      <w:r w:rsidR="009C12B5" w:rsidRPr="004F183D">
        <w:rPr>
          <w:rFonts w:eastAsiaTheme="minorEastAsia"/>
          <w:kern w:val="0"/>
          <w14:ligatures w14:val="none"/>
        </w:rPr>
        <w:t xml:space="preserve"> </w:t>
      </w:r>
      <w:r w:rsidR="009C12B5" w:rsidRPr="004F183D">
        <w:rPr>
          <w:rFonts w:eastAsiaTheme="minorEastAsia" w:cstheme="minorHAnsi"/>
          <w:kern w:val="0"/>
          <w14:ligatures w14:val="none"/>
        </w:rPr>
        <w:t>±</w:t>
      </w:r>
      <w:r w:rsidR="009C12B5" w:rsidRPr="004F183D">
        <w:rPr>
          <w:rFonts w:eastAsiaTheme="minorEastAsia"/>
          <w:kern w:val="0"/>
          <w14:ligatures w14:val="none"/>
        </w:rPr>
        <w:t xml:space="preserve"> 0.01</w:t>
      </w:r>
      <w:r w:rsidR="005E64C4" w:rsidRPr="004F183D">
        <w:rPr>
          <w:rFonts w:eastAsiaTheme="minorEastAsia"/>
          <w:kern w:val="0"/>
          <w14:ligatures w14:val="none"/>
        </w:rPr>
        <w:t xml:space="preserve">. Upon supplementation of cholesterol, this ratio decreased to 0.50 </w:t>
      </w:r>
      <w:r w:rsidR="005E64C4" w:rsidRPr="004F183D">
        <w:rPr>
          <w:rFonts w:eastAsiaTheme="minorEastAsia" w:cstheme="minorHAnsi"/>
          <w:kern w:val="0"/>
          <w14:ligatures w14:val="none"/>
        </w:rPr>
        <w:t>±</w:t>
      </w:r>
      <w:r w:rsidR="005E64C4" w:rsidRPr="004F183D">
        <w:rPr>
          <w:rFonts w:eastAsiaTheme="minorEastAsia"/>
          <w:kern w:val="0"/>
          <w14:ligatures w14:val="none"/>
        </w:rPr>
        <w:t xml:space="preserve"> 0.01</w:t>
      </w:r>
      <w:r w:rsidR="00E5724B" w:rsidRPr="004F183D">
        <w:rPr>
          <w:rFonts w:eastAsiaTheme="minorEastAsia"/>
          <w:kern w:val="0"/>
          <w14:ligatures w14:val="none"/>
        </w:rPr>
        <w:t xml:space="preserve"> (p&lt;</w:t>
      </w:r>
      <w:r w:rsidR="00CD223C" w:rsidRPr="004F183D">
        <w:rPr>
          <w:rFonts w:eastAsiaTheme="minorEastAsia"/>
          <w:kern w:val="0"/>
          <w14:ligatures w14:val="none"/>
        </w:rPr>
        <w:t>0.0001</w:t>
      </w:r>
      <w:r w:rsidR="00E5724B" w:rsidRPr="004F183D">
        <w:rPr>
          <w:rFonts w:eastAsiaTheme="minorEastAsia"/>
          <w:kern w:val="0"/>
          <w14:ligatures w14:val="none"/>
        </w:rPr>
        <w:t>)</w:t>
      </w:r>
      <w:r w:rsidR="00CD223C" w:rsidRPr="004F183D">
        <w:rPr>
          <w:rFonts w:eastAsiaTheme="minorEastAsia"/>
          <w:kern w:val="0"/>
          <w14:ligatures w14:val="none"/>
        </w:rPr>
        <w:t>.</w:t>
      </w:r>
      <w:r w:rsidR="0021577C" w:rsidRPr="004F183D">
        <w:rPr>
          <w:rFonts w:eastAsiaTheme="minorEastAsia"/>
          <w:kern w:val="0"/>
          <w14:ligatures w14:val="none"/>
        </w:rPr>
        <w:t xml:space="preserve"> In the case of fPEG-Chol, we found that in the absence and presence of </w:t>
      </w:r>
      <w:r w:rsidR="0021577C" w:rsidRPr="004F183D">
        <w:rPr>
          <w:kern w:val="0"/>
          <w14:ligatures w14:val="none"/>
        </w:rPr>
        <w:t xml:space="preserve">CF®680R-BTX the ratio was 0.66 </w:t>
      </w:r>
      <w:r w:rsidR="0021577C" w:rsidRPr="004F183D">
        <w:rPr>
          <w:rFonts w:eastAsiaTheme="minorEastAsia" w:cstheme="minorHAnsi"/>
          <w:kern w:val="0"/>
          <w14:ligatures w14:val="none"/>
        </w:rPr>
        <w:t>±</w:t>
      </w:r>
      <w:r w:rsidR="0021577C" w:rsidRPr="004F183D">
        <w:rPr>
          <w:rFonts w:eastAsiaTheme="minorEastAsia"/>
          <w:kern w:val="0"/>
          <w14:ligatures w14:val="none"/>
        </w:rPr>
        <w:t xml:space="preserve"> 0.01 and </w:t>
      </w:r>
      <w:r w:rsidR="0021577C" w:rsidRPr="004F183D">
        <w:rPr>
          <w:kern w:val="0"/>
          <w14:ligatures w14:val="none"/>
        </w:rPr>
        <w:t xml:space="preserve">0.50 </w:t>
      </w:r>
      <w:r w:rsidR="0021577C" w:rsidRPr="004F183D">
        <w:rPr>
          <w:rFonts w:eastAsiaTheme="minorEastAsia" w:cstheme="minorHAnsi"/>
          <w:kern w:val="0"/>
          <w14:ligatures w14:val="none"/>
        </w:rPr>
        <w:t>±</w:t>
      </w:r>
      <w:r w:rsidR="0021577C" w:rsidRPr="004F183D">
        <w:rPr>
          <w:rFonts w:eastAsiaTheme="minorEastAsia"/>
          <w:kern w:val="0"/>
          <w14:ligatures w14:val="none"/>
        </w:rPr>
        <w:t xml:space="preserve"> 0.01, respectively.</w:t>
      </w:r>
      <w:r w:rsidR="003455BB" w:rsidRPr="004F183D">
        <w:rPr>
          <w:rFonts w:eastAsiaTheme="minorEastAsia"/>
          <w:kern w:val="0"/>
          <w14:ligatures w14:val="none"/>
        </w:rPr>
        <w:t xml:space="preserve"> </w:t>
      </w:r>
      <w:r w:rsidR="004B197F" w:rsidRPr="004F183D">
        <w:rPr>
          <w:rFonts w:eastAsiaTheme="minorEastAsia"/>
          <w:kern w:val="0"/>
          <w14:ligatures w14:val="none"/>
        </w:rPr>
        <w:t xml:space="preserve">The </w:t>
      </w:r>
      <w:r w:rsidR="003455BB" w:rsidRPr="004F183D">
        <w:rPr>
          <w:rFonts w:eastAsiaTheme="minorEastAsia"/>
          <w:kern w:val="0"/>
          <w14:ligatures w14:val="none"/>
        </w:rPr>
        <w:t>confinement zone spatial dimensions, in all cases, except</w:t>
      </w:r>
      <w:r w:rsidR="00E37516" w:rsidRPr="004F183D">
        <w:rPr>
          <w:rFonts w:eastAsiaTheme="minorEastAsia"/>
          <w:kern w:val="0"/>
          <w14:ligatures w14:val="none"/>
        </w:rPr>
        <w:t xml:space="preserve"> for</w:t>
      </w:r>
      <w:r w:rsidR="003455BB" w:rsidRPr="004F183D">
        <w:rPr>
          <w:rFonts w:eastAsiaTheme="minorEastAsia"/>
          <w:kern w:val="0"/>
          <w14:ligatures w14:val="none"/>
        </w:rPr>
        <w:t xml:space="preserve"> fPEG-Chol, the average area </w:t>
      </w:r>
      <w:r w:rsidR="00E37516" w:rsidRPr="004F183D">
        <w:rPr>
          <w:rFonts w:eastAsiaTheme="minorEastAsia"/>
          <w:kern w:val="0"/>
          <w14:ligatures w14:val="none"/>
        </w:rPr>
        <w:t xml:space="preserve">distended </w:t>
      </w:r>
      <w:r w:rsidR="003455BB" w:rsidRPr="004F183D">
        <w:rPr>
          <w:rFonts w:eastAsiaTheme="minorEastAsia"/>
          <w:kern w:val="0"/>
          <w14:ligatures w14:val="none"/>
        </w:rPr>
        <w:t xml:space="preserve">was </w:t>
      </w:r>
      <w:r w:rsidR="003455BB" w:rsidRPr="004F183D">
        <w:rPr>
          <w:rFonts w:eastAsiaTheme="minorEastAsia" w:cstheme="minorHAnsi"/>
          <w:kern w:val="0"/>
          <w14:ligatures w14:val="none"/>
        </w:rPr>
        <w:t>~</w:t>
      </w:r>
      <w:r w:rsidR="003455BB" w:rsidRPr="004F183D">
        <w:rPr>
          <w:rFonts w:eastAsiaTheme="minorEastAsia"/>
          <w:kern w:val="0"/>
          <w14:ligatures w14:val="none"/>
        </w:rPr>
        <w:t>5</w:t>
      </w:r>
      <w:r w:rsidR="00FA0F62" w:rsidRPr="004F183D">
        <w:rPr>
          <w:rFonts w:eastAsiaTheme="minorEastAsia"/>
          <w:kern w:val="0"/>
          <w14:ligatures w14:val="none"/>
        </w:rPr>
        <w:t>,</w:t>
      </w:r>
      <w:r w:rsidR="003455BB" w:rsidRPr="004F183D">
        <w:rPr>
          <w:rFonts w:eastAsiaTheme="minorEastAsia"/>
          <w:kern w:val="0"/>
          <w14:ligatures w14:val="none"/>
        </w:rPr>
        <w:t>000</w:t>
      </w:r>
      <w:r w:rsidR="00124052" w:rsidRPr="004F183D">
        <w:rPr>
          <w:rFonts w:eastAsiaTheme="minorEastAsia"/>
          <w:kern w:val="0"/>
          <w14:ligatures w14:val="none"/>
        </w:rPr>
        <w:t xml:space="preserve"> </w:t>
      </w:r>
      <w:r w:rsidR="003455BB" w:rsidRPr="004F183D">
        <w:rPr>
          <w:rFonts w:eastAsiaTheme="minorEastAsia"/>
          <w:kern w:val="0"/>
          <w14:ligatures w14:val="none"/>
        </w:rPr>
        <w:t>nm</w:t>
      </w:r>
      <w:r w:rsidR="003455BB" w:rsidRPr="004F183D">
        <w:rPr>
          <w:rFonts w:eastAsiaTheme="minorEastAsia"/>
          <w:kern w:val="0"/>
          <w:vertAlign w:val="superscript"/>
          <w14:ligatures w14:val="none"/>
        </w:rPr>
        <w:t>2</w:t>
      </w:r>
      <w:r w:rsidR="003455BB" w:rsidRPr="004F183D">
        <w:rPr>
          <w:rFonts w:eastAsiaTheme="minorEastAsia"/>
          <w:kern w:val="0"/>
          <w14:ligatures w14:val="none"/>
        </w:rPr>
        <w:t xml:space="preserve">. In the case of fPEG-Chol, </w:t>
      </w:r>
      <w:r w:rsidR="00E37516" w:rsidRPr="004F183D">
        <w:rPr>
          <w:rFonts w:eastAsiaTheme="minorEastAsia"/>
          <w:kern w:val="0"/>
          <w14:ligatures w14:val="none"/>
        </w:rPr>
        <w:t xml:space="preserve">the surface was </w:t>
      </w:r>
      <w:r w:rsidR="003455BB" w:rsidRPr="004F183D">
        <w:rPr>
          <w:rFonts w:eastAsiaTheme="minorEastAsia"/>
          <w:kern w:val="0"/>
          <w14:ligatures w14:val="none"/>
        </w:rPr>
        <w:t xml:space="preserve">slightly </w:t>
      </w:r>
      <w:r w:rsidR="00B81FD0" w:rsidRPr="004F183D">
        <w:rPr>
          <w:rFonts w:eastAsiaTheme="minorEastAsia"/>
          <w:kern w:val="0"/>
          <w14:ligatures w14:val="none"/>
        </w:rPr>
        <w:t xml:space="preserve">smaller </w:t>
      </w:r>
      <w:r w:rsidR="00E37516" w:rsidRPr="004F183D">
        <w:rPr>
          <w:rFonts w:eastAsiaTheme="minorEastAsia"/>
          <w:kern w:val="0"/>
          <w14:ligatures w14:val="none"/>
        </w:rPr>
        <w:t>(</w:t>
      </w:r>
      <w:r w:rsidR="003455BB" w:rsidRPr="004F183D">
        <w:rPr>
          <w:rFonts w:eastAsiaTheme="minorEastAsia" w:cstheme="minorHAnsi"/>
          <w:kern w:val="0"/>
          <w14:ligatures w14:val="none"/>
        </w:rPr>
        <w:t>~</w:t>
      </w:r>
      <w:r w:rsidR="003455BB" w:rsidRPr="004F183D">
        <w:rPr>
          <w:rFonts w:eastAsiaTheme="minorEastAsia"/>
          <w:kern w:val="0"/>
          <w14:ligatures w14:val="none"/>
        </w:rPr>
        <w:t>4</w:t>
      </w:r>
      <w:r w:rsidR="00FA0F62" w:rsidRPr="004F183D">
        <w:rPr>
          <w:rFonts w:eastAsiaTheme="minorEastAsia"/>
          <w:kern w:val="0"/>
          <w14:ligatures w14:val="none"/>
        </w:rPr>
        <w:t>,</w:t>
      </w:r>
      <w:r w:rsidR="003455BB" w:rsidRPr="004F183D">
        <w:rPr>
          <w:rFonts w:eastAsiaTheme="minorEastAsia"/>
          <w:kern w:val="0"/>
          <w14:ligatures w14:val="none"/>
        </w:rPr>
        <w:t>000</w:t>
      </w:r>
      <w:r w:rsidR="00124052" w:rsidRPr="004F183D">
        <w:rPr>
          <w:rFonts w:eastAsiaTheme="minorEastAsia"/>
          <w:kern w:val="0"/>
          <w14:ligatures w14:val="none"/>
        </w:rPr>
        <w:t xml:space="preserve"> </w:t>
      </w:r>
      <w:r w:rsidR="003455BB" w:rsidRPr="004F183D">
        <w:rPr>
          <w:rFonts w:eastAsiaTheme="minorEastAsia"/>
          <w:kern w:val="0"/>
          <w14:ligatures w14:val="none"/>
        </w:rPr>
        <w:t>nm</w:t>
      </w:r>
      <w:r w:rsidR="003455BB" w:rsidRPr="004F183D">
        <w:rPr>
          <w:rFonts w:eastAsiaTheme="minorEastAsia"/>
          <w:kern w:val="0"/>
          <w:vertAlign w:val="superscript"/>
          <w14:ligatures w14:val="none"/>
        </w:rPr>
        <w:t>2</w:t>
      </w:r>
      <w:r w:rsidR="00E37516" w:rsidRPr="004F183D">
        <w:rPr>
          <w:rFonts w:eastAsiaTheme="minorEastAsia"/>
          <w:kern w:val="0"/>
          <w14:ligatures w14:val="none"/>
        </w:rPr>
        <w:t>)</w:t>
      </w:r>
      <w:r w:rsidR="003455BB" w:rsidRPr="004F183D">
        <w:rPr>
          <w:rFonts w:eastAsiaTheme="minorEastAsia"/>
          <w:kern w:val="0"/>
          <w14:ligatures w14:val="none"/>
        </w:rPr>
        <w:t xml:space="preserve">. In all cases, the </w:t>
      </w:r>
      <w:r w:rsidR="004B197F" w:rsidRPr="004F183D">
        <w:rPr>
          <w:rFonts w:eastAsiaTheme="minorEastAsia"/>
          <w:kern w:val="0"/>
          <w14:ligatures w14:val="none"/>
        </w:rPr>
        <w:t>mean</w:t>
      </w:r>
      <w:r w:rsidR="003455BB" w:rsidRPr="004F183D">
        <w:rPr>
          <w:rFonts w:eastAsiaTheme="minorEastAsia"/>
          <w:kern w:val="0"/>
          <w14:ligatures w14:val="none"/>
        </w:rPr>
        <w:t xml:space="preserve"> major-axis length was </w:t>
      </w:r>
      <w:r w:rsidR="003455BB" w:rsidRPr="004F183D">
        <w:rPr>
          <w:rFonts w:eastAsiaTheme="minorEastAsia" w:cstheme="minorHAnsi"/>
          <w:kern w:val="0"/>
          <w14:ligatures w14:val="none"/>
        </w:rPr>
        <w:t>~</w:t>
      </w:r>
      <w:r w:rsidR="003455BB" w:rsidRPr="004F183D">
        <w:rPr>
          <w:rFonts w:eastAsiaTheme="minorEastAsia"/>
          <w:kern w:val="0"/>
          <w14:ligatures w14:val="none"/>
        </w:rPr>
        <w:t>50</w:t>
      </w:r>
      <w:r w:rsidR="00FA0F62" w:rsidRPr="004F183D">
        <w:rPr>
          <w:rFonts w:eastAsiaTheme="minorEastAsia"/>
          <w:kern w:val="0"/>
          <w14:ligatures w14:val="none"/>
        </w:rPr>
        <w:t xml:space="preserve"> </w:t>
      </w:r>
      <w:r w:rsidR="003455BB" w:rsidRPr="004F183D">
        <w:rPr>
          <w:rFonts w:eastAsiaTheme="minorEastAsia"/>
          <w:kern w:val="0"/>
          <w14:ligatures w14:val="none"/>
        </w:rPr>
        <w:t>nm.</w:t>
      </w:r>
    </w:p>
    <w:p w14:paraId="182D9A94" w14:textId="77777777" w:rsidR="00124052" w:rsidRPr="004F183D" w:rsidRDefault="00124052" w:rsidP="00D430FA">
      <w:pPr>
        <w:spacing w:before="0" w:line="276" w:lineRule="auto"/>
        <w:rPr>
          <w:rFonts w:eastAsiaTheme="minorEastAsia"/>
          <w:b/>
          <w:bCs/>
          <w:kern w:val="0"/>
          <w14:ligatures w14:val="none"/>
        </w:rPr>
      </w:pPr>
    </w:p>
    <w:p w14:paraId="41DFA93A" w14:textId="77777777" w:rsidR="00E37516" w:rsidRPr="004F183D" w:rsidRDefault="00E46288" w:rsidP="00E37516">
      <w:pPr>
        <w:spacing w:before="0" w:line="276" w:lineRule="auto"/>
        <w:jc w:val="center"/>
        <w:rPr>
          <w:b/>
          <w:bCs/>
          <w:kern w:val="0"/>
          <w14:ligatures w14:val="none"/>
        </w:rPr>
      </w:pPr>
      <w:r w:rsidRPr="004F183D">
        <w:rPr>
          <w:noProof/>
          <w:kern w:val="0"/>
          <w14:ligatures w14:val="none"/>
        </w:rPr>
        <w:drawing>
          <wp:inline distT="0" distB="0" distL="0" distR="0" wp14:anchorId="09D568BE" wp14:editId="416E9086">
            <wp:extent cx="5317519" cy="2800350"/>
            <wp:effectExtent l="0" t="0" r="0" b="0"/>
            <wp:docPr id="1328506615" name="Picture 132850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06615" name="Picture 13285066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4519" cy="2804036"/>
                    </a:xfrm>
                    <a:prstGeom prst="rect">
                      <a:avLst/>
                    </a:prstGeom>
                  </pic:spPr>
                </pic:pic>
              </a:graphicData>
            </a:graphic>
          </wp:inline>
        </w:drawing>
      </w:r>
    </w:p>
    <w:p w14:paraId="4ADD76BA" w14:textId="77777777" w:rsidR="00054B2D" w:rsidRPr="004F183D" w:rsidRDefault="00054B2D" w:rsidP="00124052">
      <w:pPr>
        <w:spacing w:before="0" w:line="276" w:lineRule="auto"/>
        <w:rPr>
          <w:b/>
          <w:bCs/>
          <w:kern w:val="0"/>
          <w14:ligatures w14:val="none"/>
        </w:rPr>
      </w:pPr>
    </w:p>
    <w:p w14:paraId="56DDF231" w14:textId="4E4DCB14" w:rsidR="00D85D5C" w:rsidRPr="004F183D" w:rsidRDefault="00E46288" w:rsidP="00124052">
      <w:pPr>
        <w:spacing w:before="0" w:line="276" w:lineRule="auto"/>
      </w:pPr>
      <w:r w:rsidRPr="004F183D">
        <w:rPr>
          <w:b/>
          <w:bCs/>
          <w:kern w:val="0"/>
          <w14:ligatures w14:val="none"/>
        </w:rPr>
        <w:t>Supplementary Figure</w:t>
      </w:r>
      <w:r w:rsidR="00112103" w:rsidRPr="004F183D">
        <w:rPr>
          <w:b/>
          <w:bCs/>
          <w:kern w:val="0"/>
          <w14:ligatures w14:val="none"/>
        </w:rPr>
        <w:t xml:space="preserve"> </w:t>
      </w:r>
      <w:r w:rsidR="007F23D6" w:rsidRPr="004F183D">
        <w:rPr>
          <w:b/>
          <w:bCs/>
          <w:kern w:val="0"/>
          <w14:ligatures w14:val="none"/>
        </w:rPr>
        <w:t>4</w:t>
      </w:r>
      <w:r w:rsidRPr="004F183D">
        <w:rPr>
          <w:b/>
          <w:bCs/>
          <w:kern w:val="0"/>
          <w14:ligatures w14:val="none"/>
        </w:rPr>
        <w:t>.</w:t>
      </w:r>
      <w:r w:rsidRPr="004F183D">
        <w:rPr>
          <w:kern w:val="0"/>
          <w14:ligatures w14:val="none"/>
        </w:rPr>
        <w:t xml:space="preserve"> </w:t>
      </w:r>
      <w:bookmarkStart w:id="1" w:name="OLE_LINK1"/>
      <w:r w:rsidRPr="004F183D">
        <w:rPr>
          <w:b/>
          <w:bCs/>
          <w:kern w:val="0"/>
          <w14:ligatures w14:val="none"/>
        </w:rPr>
        <w:t>Confinement</w:t>
      </w:r>
      <w:r w:rsidR="004B197F" w:rsidRPr="004F183D">
        <w:rPr>
          <w:b/>
          <w:bCs/>
          <w:kern w:val="0"/>
          <w14:ligatures w14:val="none"/>
        </w:rPr>
        <w:t xml:space="preserve"> sojourn</w:t>
      </w:r>
      <w:r w:rsidRPr="004F183D">
        <w:rPr>
          <w:b/>
          <w:bCs/>
          <w:kern w:val="0"/>
          <w14:ligatures w14:val="none"/>
        </w:rPr>
        <w:t xml:space="preserve"> parameters</w:t>
      </w:r>
      <w:bookmarkEnd w:id="1"/>
      <w:r w:rsidRPr="004F183D">
        <w:rPr>
          <w:b/>
          <w:bCs/>
          <w:kern w:val="0"/>
          <w14:ligatures w14:val="none"/>
        </w:rPr>
        <w:t>.</w:t>
      </w:r>
      <w:r w:rsidRPr="004F183D">
        <w:rPr>
          <w:kern w:val="0"/>
          <w14:ligatures w14:val="none"/>
        </w:rPr>
        <w:t xml:space="preserve"> Boxplots of the </w:t>
      </w:r>
      <w:r w:rsidR="0027626C" w:rsidRPr="004F183D">
        <w:rPr>
          <w:kern w:val="0"/>
          <w14:ligatures w14:val="none"/>
        </w:rPr>
        <w:t>areas</w:t>
      </w:r>
      <w:r w:rsidRPr="004F183D">
        <w:rPr>
          <w:kern w:val="0"/>
          <w14:ligatures w14:val="none"/>
        </w:rPr>
        <w:t xml:space="preserve">, major-axis length, </w:t>
      </w:r>
      <w:r w:rsidR="0027626C" w:rsidRPr="004F183D">
        <w:rPr>
          <w:kern w:val="0"/>
          <w14:ligatures w14:val="none"/>
        </w:rPr>
        <w:t xml:space="preserve">eccentricities, </w:t>
      </w:r>
      <w:r w:rsidRPr="004F183D">
        <w:rPr>
          <w:kern w:val="0"/>
          <w14:ligatures w14:val="none"/>
        </w:rPr>
        <w:t>residence times</w:t>
      </w:r>
      <w:r w:rsidR="0027626C" w:rsidRPr="004F183D">
        <w:rPr>
          <w:kern w:val="0"/>
          <w14:ligatures w14:val="none"/>
        </w:rPr>
        <w:t>, and steps between/within</w:t>
      </w:r>
      <w:r w:rsidRPr="004F183D">
        <w:rPr>
          <w:kern w:val="0"/>
          <w14:ligatures w14:val="none"/>
        </w:rPr>
        <w:t xml:space="preserve"> confinement </w:t>
      </w:r>
      <w:r w:rsidR="004B197F" w:rsidRPr="004F183D">
        <w:rPr>
          <w:kern w:val="0"/>
          <w14:ligatures w14:val="none"/>
        </w:rPr>
        <w:t>zones</w:t>
      </w:r>
      <w:r w:rsidRPr="004F183D">
        <w:rPr>
          <w:kern w:val="0"/>
          <w14:ligatures w14:val="none"/>
        </w:rPr>
        <w:t xml:space="preserve"> upon fitting to an ellipse.</w:t>
      </w:r>
      <w:r w:rsidR="00C71E24" w:rsidRPr="004F183D">
        <w:rPr>
          <w:kern w:val="0"/>
          <w14:ligatures w14:val="none"/>
        </w:rPr>
        <w:t xml:space="preserve"> </w:t>
      </w:r>
      <w:r w:rsidR="00B05FA1" w:rsidRPr="004F183D">
        <w:t xml:space="preserve">Control CF®640R-BTX (red), cholesterol-depleted samples (CDx, blue), fPEG-Chol (orange), </w:t>
      </w:r>
      <w:bookmarkStart w:id="2" w:name="_Hlk156819172"/>
      <w:r w:rsidR="00B05FA1" w:rsidRPr="004F183D">
        <w:t xml:space="preserve">control far-red CF®680R-BTX </w:t>
      </w:r>
      <w:bookmarkEnd w:id="2"/>
      <w:r w:rsidR="00B05FA1" w:rsidRPr="004F183D">
        <w:t>(green), CF®680R-BTX(+fPEG-Chol) (pink), fPEG-Chol(+CF®680R-BTX) (black).</w:t>
      </w:r>
    </w:p>
    <w:p w14:paraId="6B0A012D" w14:textId="77777777" w:rsidR="00ED24AF" w:rsidRPr="004F183D" w:rsidRDefault="00ED24AF" w:rsidP="00FE09FB">
      <w:pPr>
        <w:spacing w:before="0" w:line="276" w:lineRule="auto"/>
        <w:jc w:val="left"/>
        <w:rPr>
          <w:kern w:val="0"/>
          <w14:ligatures w14:val="none"/>
        </w:rPr>
      </w:pPr>
    </w:p>
    <w:p w14:paraId="7C4B70E1" w14:textId="7428B2C1" w:rsidR="00A51A07" w:rsidRPr="004F183D" w:rsidRDefault="00D85D5C" w:rsidP="005D6F4F">
      <w:pPr>
        <w:spacing w:before="0" w:line="276" w:lineRule="auto"/>
        <w:jc w:val="center"/>
        <w:rPr>
          <w:kern w:val="0"/>
          <w14:ligatures w14:val="none"/>
        </w:rPr>
      </w:pPr>
      <w:r w:rsidRPr="004F183D">
        <w:rPr>
          <w:noProof/>
          <w:kern w:val="0"/>
          <w14:ligatures w14:val="none"/>
        </w:rPr>
        <w:lastRenderedPageBreak/>
        <w:drawing>
          <wp:inline distT="0" distB="0" distL="0" distR="0" wp14:anchorId="1F4C311D" wp14:editId="5BD1522A">
            <wp:extent cx="3927039" cy="4972050"/>
            <wp:effectExtent l="0" t="0" r="0" b="0"/>
            <wp:docPr id="230899850" name="Picture 23089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99850" name="Picture 23089985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50723" cy="5002037"/>
                    </a:xfrm>
                    <a:prstGeom prst="rect">
                      <a:avLst/>
                    </a:prstGeom>
                    <a:noFill/>
                    <a:ln>
                      <a:noFill/>
                    </a:ln>
                  </pic:spPr>
                </pic:pic>
              </a:graphicData>
            </a:graphic>
          </wp:inline>
        </w:drawing>
      </w:r>
    </w:p>
    <w:p w14:paraId="4A8B3B01" w14:textId="69EA29FB" w:rsidR="006D30E7" w:rsidRPr="004F183D" w:rsidRDefault="00D85D5C" w:rsidP="00984E5A">
      <w:pPr>
        <w:spacing w:before="0" w:line="276" w:lineRule="auto"/>
        <w:rPr>
          <w:color w:val="000000" w:themeColor="text1"/>
          <w:kern w:val="0"/>
          <w14:ligatures w14:val="none"/>
        </w:rPr>
      </w:pPr>
      <w:r w:rsidRPr="004F183D">
        <w:rPr>
          <w:b/>
          <w:bCs/>
          <w:color w:val="000000" w:themeColor="text1"/>
          <w:kern w:val="0"/>
          <w14:ligatures w14:val="none"/>
        </w:rPr>
        <w:t xml:space="preserve">Supplementary Figure </w:t>
      </w:r>
      <w:r w:rsidR="007F23D6" w:rsidRPr="004F183D">
        <w:rPr>
          <w:b/>
          <w:bCs/>
          <w:color w:val="000000" w:themeColor="text1"/>
          <w:kern w:val="0"/>
          <w14:ligatures w14:val="none"/>
        </w:rPr>
        <w:t>5</w:t>
      </w:r>
      <w:r w:rsidRPr="004F183D">
        <w:rPr>
          <w:color w:val="000000" w:themeColor="text1"/>
          <w:kern w:val="0"/>
          <w14:ligatures w14:val="none"/>
        </w:rPr>
        <w:t xml:space="preserve">. </w:t>
      </w:r>
      <w:r w:rsidRPr="004F183D">
        <w:rPr>
          <w:b/>
          <w:bCs/>
          <w:color w:val="000000" w:themeColor="text1"/>
          <w:kern w:val="0"/>
          <w14:ligatures w14:val="none"/>
        </w:rPr>
        <w:t xml:space="preserve">Probability density function of the turning angles across different anomalous diffusion </w:t>
      </w:r>
      <w:r w:rsidR="00632482" w:rsidRPr="004F183D">
        <w:rPr>
          <w:b/>
          <w:bCs/>
          <w:color w:val="000000" w:themeColor="text1"/>
          <w:kern w:val="0"/>
          <w14:ligatures w14:val="none"/>
        </w:rPr>
        <w:t>behaviours</w:t>
      </w:r>
      <w:r w:rsidRPr="004F183D">
        <w:rPr>
          <w:b/>
          <w:bCs/>
          <w:color w:val="000000" w:themeColor="text1"/>
          <w:kern w:val="0"/>
          <w14:ligatures w14:val="none"/>
        </w:rPr>
        <w:t xml:space="preserve"> on trajectory data upon application of the Golam and Sherman</w:t>
      </w:r>
      <w:r w:rsidR="009E22D2" w:rsidRPr="004F183D">
        <w:rPr>
          <w:b/>
          <w:bCs/>
          <w:color w:val="000000" w:themeColor="text1"/>
          <w:kern w:val="0"/>
          <w14:ligatures w14:val="none"/>
        </w:rPr>
        <w:t xml:space="preserve"> immobile-exclusion</w:t>
      </w:r>
      <w:r w:rsidRPr="004F183D">
        <w:rPr>
          <w:b/>
          <w:bCs/>
          <w:color w:val="000000" w:themeColor="text1"/>
          <w:kern w:val="0"/>
          <w14:ligatures w14:val="none"/>
        </w:rPr>
        <w:t xml:space="preserve"> criterion</w:t>
      </w:r>
      <w:r w:rsidR="009154F8" w:rsidRPr="004F183D">
        <w:rPr>
          <w:b/>
          <w:bCs/>
          <w:color w:val="000000" w:themeColor="text1"/>
          <w:kern w:val="0"/>
          <w14:ligatures w14:val="none"/>
        </w:rPr>
        <w:t xml:space="preserve"> </w:t>
      </w:r>
      <w:r w:rsidR="009154F8" w:rsidRPr="004F183D">
        <w:rPr>
          <w:b/>
          <w:bCs/>
          <w:color w:val="000000" w:themeColor="text1"/>
          <w:kern w:val="0"/>
          <w14:ligatures w14:val="none"/>
        </w:rPr>
        <w:fldChar w:fldCharType="begin"/>
      </w:r>
      <w:r w:rsidR="007C093B" w:rsidRPr="004F183D">
        <w:rPr>
          <w:b/>
          <w:bCs/>
          <w:color w:val="000000" w:themeColor="text1"/>
          <w:kern w:val="0"/>
          <w14:ligatures w14:val="none"/>
        </w:rPr>
        <w:instrText xml:space="preserve"> ADDIN EN.CITE &lt;EndNote&gt;&lt;Cite&gt;&lt;Author&gt;Golan&lt;/Author&gt;&lt;Year&gt;2017&lt;/Year&gt;&lt;RecNum&gt;20596&lt;/RecNum&gt;&lt;DisplayText&gt;(Golan and Sherman 2017)&lt;/DisplayText&gt;&lt;record&gt;&lt;rec-number&gt;20596&lt;/rec-number&gt;&lt;foreign-keys&gt;&lt;key app="EN" db-id="da99v9e5szpt0oexpsb5raa1axttpwze0sx9" timestamp="1716218616" guid="a2d8d302-743b-4629-9e77-787142787e1c"&gt;20596&lt;/key&gt;&lt;/foreign-keys&gt;&lt;ref-type name="Journal Article"&gt;17&lt;/ref-type&gt;&lt;contributors&gt;&lt;authors&gt;&lt;author&gt;Golan, Yonatan&lt;/author&gt;&lt;author&gt;Sherman, Eilon&lt;/author&gt;&lt;/authors&gt;&lt;/contributors&gt;&lt;titles&gt;&lt;title&gt;Resolving mixed mechanisms of protein subdiffusion at the T cell plasma membrane&lt;/title&gt;&lt;secondary-title&gt;Nat Commun&lt;/secondary-title&gt;&lt;/titles&gt;&lt;periodical&gt;&lt;full-title&gt;Nat Commun&lt;/full-title&gt;&lt;/periodical&gt;&lt;pages&gt;15851&lt;/pages&gt;&lt;volume&gt;8&lt;/volume&gt;&lt;dates&gt;&lt;year&gt;2017&lt;/year&gt;&lt;pub-dates&gt;&lt;date&gt;06/20/online&lt;/date&gt;&lt;/pub-dates&gt;&lt;/dates&gt;&lt;publisher&gt;The Author(s)&lt;/publisher&gt;&lt;work-type&gt;Article&lt;/work-type&gt;&lt;urls&gt;&lt;related-urls&gt;&lt;url&gt;http://dx.doi.org/10.1038/ncomms15851&lt;/url&gt;&lt;/related-urls&gt;&lt;/urls&gt;&lt;electronic-resource-num&gt;10.1038/ncomms15851&amp;#xD;http://dharmasastra.live.cf.private.springer.com/articles/ncomms15851#supplementary-information&lt;/electronic-resource-num&gt;&lt;/record&gt;&lt;/Cite&gt;&lt;/EndNote&gt;</w:instrText>
      </w:r>
      <w:r w:rsidR="009154F8" w:rsidRPr="004F183D">
        <w:rPr>
          <w:b/>
          <w:bCs/>
          <w:color w:val="000000" w:themeColor="text1"/>
          <w:kern w:val="0"/>
          <w14:ligatures w14:val="none"/>
        </w:rPr>
        <w:fldChar w:fldCharType="separate"/>
      </w:r>
      <w:r w:rsidR="009154F8" w:rsidRPr="004F183D">
        <w:rPr>
          <w:b/>
          <w:bCs/>
          <w:noProof/>
          <w:color w:val="000000" w:themeColor="text1"/>
          <w:kern w:val="0"/>
          <w14:ligatures w14:val="none"/>
        </w:rPr>
        <w:t>(Golan and Sherman 2017)</w:t>
      </w:r>
      <w:r w:rsidR="009154F8" w:rsidRPr="004F183D">
        <w:rPr>
          <w:b/>
          <w:bCs/>
          <w:color w:val="000000" w:themeColor="text1"/>
          <w:kern w:val="0"/>
          <w14:ligatures w14:val="none"/>
        </w:rPr>
        <w:fldChar w:fldCharType="end"/>
      </w:r>
      <w:r w:rsidRPr="004F183D">
        <w:rPr>
          <w:color w:val="000000" w:themeColor="text1"/>
          <w:kern w:val="0"/>
          <w14:ligatures w14:val="none"/>
        </w:rPr>
        <w:t xml:space="preserve">. </w:t>
      </w:r>
      <w:r w:rsidR="00EB7BAF" w:rsidRPr="004F183D">
        <w:rPr>
          <w:color w:val="000000" w:themeColor="text1"/>
          <w:kern w:val="0"/>
          <w14:ligatures w14:val="none"/>
        </w:rPr>
        <w:t xml:space="preserve">Trajectories were classified between diffusion regimes </w:t>
      </w:r>
      <w:r w:rsidR="00EB7BAF" w:rsidRPr="004F183D">
        <w:t>subdiffusive (</w:t>
      </w:r>
      <w:r w:rsidR="00EB7BAF" w:rsidRPr="004F183D">
        <w:rPr>
          <w:rFonts w:cstheme="minorHAnsi"/>
        </w:rPr>
        <w:t>β</w:t>
      </w:r>
      <w:r w:rsidR="00EB7BAF" w:rsidRPr="004F183D">
        <w:t>&lt;0.</w:t>
      </w:r>
      <w:r w:rsidR="00626A6D" w:rsidRPr="004F183D">
        <w:t>9)</w:t>
      </w:r>
      <w:r w:rsidR="00EB7BAF" w:rsidRPr="004F183D">
        <w:t xml:space="preserve">, </w:t>
      </w:r>
      <w:r w:rsidR="00515780" w:rsidRPr="004F183D">
        <w:t>Brownian</w:t>
      </w:r>
      <w:r w:rsidR="00EB7BAF" w:rsidRPr="004F183D">
        <w:t xml:space="preserve"> (0.9&lt;</w:t>
      </w:r>
      <w:r w:rsidR="00EB7BAF" w:rsidRPr="004F183D">
        <w:rPr>
          <w:rFonts w:cstheme="minorHAnsi"/>
        </w:rPr>
        <w:t>β≤</w:t>
      </w:r>
      <w:r w:rsidR="00EB7BAF" w:rsidRPr="004F183D">
        <w:t>1.1) and superdiffusive (1.1&lt;</w:t>
      </w:r>
      <w:r w:rsidR="00EB7BAF" w:rsidRPr="004F183D">
        <w:rPr>
          <w:rFonts w:cstheme="minorHAnsi"/>
        </w:rPr>
        <w:t>β</w:t>
      </w:r>
      <w:r w:rsidR="00EB7BAF" w:rsidRPr="004F183D">
        <w:t>).</w:t>
      </w:r>
      <w:bookmarkStart w:id="3" w:name="OLE_LINK2"/>
      <w:r w:rsidR="00515780" w:rsidRPr="004F183D">
        <w:rPr>
          <w:color w:val="000000" w:themeColor="text1"/>
          <w:kern w:val="0"/>
          <w14:ligatures w14:val="none"/>
        </w:rPr>
        <w:t xml:space="preserve"> </w:t>
      </w:r>
      <w:r w:rsidR="00B05FA1" w:rsidRPr="004F183D">
        <w:t>CF®640R-BTX</w:t>
      </w:r>
      <w:bookmarkEnd w:id="3"/>
      <w:r w:rsidRPr="004F183D">
        <w:rPr>
          <w:kern w:val="0"/>
          <w14:ligatures w14:val="none"/>
        </w:rPr>
        <w:t xml:space="preserve">, cholesterol-depleted samples (CDx), fPEG-Chol, </w:t>
      </w:r>
      <w:r w:rsidR="00B05FA1" w:rsidRPr="004F183D">
        <w:rPr>
          <w:kern w:val="0"/>
          <w14:ligatures w14:val="none"/>
        </w:rPr>
        <w:t xml:space="preserve">control </w:t>
      </w:r>
      <w:r w:rsidRPr="004F183D">
        <w:rPr>
          <w:kern w:val="0"/>
          <w14:ligatures w14:val="none"/>
        </w:rPr>
        <w:t xml:space="preserve">CF®680R-BTX, </w:t>
      </w:r>
      <w:bookmarkStart w:id="4" w:name="_Hlk154728188"/>
      <w:r w:rsidRPr="004F183D">
        <w:rPr>
          <w:kern w:val="0"/>
          <w14:ligatures w14:val="none"/>
        </w:rPr>
        <w:t xml:space="preserve">CF®680R-BTX(+fPEG-Chol), </w:t>
      </w:r>
      <w:r w:rsidR="00B05FA1" w:rsidRPr="004F183D">
        <w:rPr>
          <w:kern w:val="0"/>
          <w14:ligatures w14:val="none"/>
        </w:rPr>
        <w:t xml:space="preserve">and </w:t>
      </w:r>
      <w:r w:rsidRPr="004F183D">
        <w:rPr>
          <w:kern w:val="0"/>
          <w14:ligatures w14:val="none"/>
        </w:rPr>
        <w:t>fPEG-Chol(+CF®680R-BTX)</w:t>
      </w:r>
      <w:bookmarkEnd w:id="4"/>
      <w:r w:rsidRPr="004F183D">
        <w:rPr>
          <w:kern w:val="0"/>
          <w14:ligatures w14:val="none"/>
        </w:rPr>
        <w:t>.</w:t>
      </w:r>
      <w:r w:rsidR="00827BFF" w:rsidRPr="004F183D">
        <w:rPr>
          <w:kern w:val="0"/>
          <w14:ligatures w14:val="none"/>
        </w:rPr>
        <w:t xml:space="preserve"> </w:t>
      </w:r>
      <w:r w:rsidR="00827BFF" w:rsidRPr="004F183D">
        <w:t>The probability density functions (PDF) correspond to 1 (</w:t>
      </w:r>
      <w:r w:rsidR="00827BFF" w:rsidRPr="004F183D">
        <w:rPr>
          <w:i/>
          <w:iCs/>
        </w:rPr>
        <w:t>red</w:t>
      </w:r>
      <w:r w:rsidR="00827BFF" w:rsidRPr="004F183D">
        <w:t>), 4 (</w:t>
      </w:r>
      <w:r w:rsidR="00827BFF" w:rsidRPr="004F183D">
        <w:rPr>
          <w:i/>
          <w:iCs/>
        </w:rPr>
        <w:t>green</w:t>
      </w:r>
      <w:r w:rsidR="00827BFF" w:rsidRPr="004F183D">
        <w:t>), 8 (</w:t>
      </w:r>
      <w:r w:rsidR="00827BFF" w:rsidRPr="004F183D">
        <w:rPr>
          <w:i/>
          <w:iCs/>
        </w:rPr>
        <w:t>blue</w:t>
      </w:r>
      <w:r w:rsidR="00827BFF" w:rsidRPr="004F183D">
        <w:t>), 25 (</w:t>
      </w:r>
      <w:r w:rsidR="00827BFF" w:rsidRPr="004F183D">
        <w:rPr>
          <w:i/>
          <w:iCs/>
        </w:rPr>
        <w:t>orange</w:t>
      </w:r>
      <w:r w:rsidR="00827BFF" w:rsidRPr="004F183D">
        <w:t>), 50 (</w:t>
      </w:r>
      <w:r w:rsidR="00827BFF" w:rsidRPr="004F183D">
        <w:rPr>
          <w:i/>
          <w:iCs/>
        </w:rPr>
        <w:t>black</w:t>
      </w:r>
      <w:r w:rsidR="00827BFF" w:rsidRPr="004F183D">
        <w:t>) step lags.</w:t>
      </w:r>
    </w:p>
    <w:p w14:paraId="47E3AF29" w14:textId="77777777" w:rsidR="00C925AC" w:rsidRPr="004F183D" w:rsidRDefault="00C925AC" w:rsidP="006B64B8">
      <w:pPr>
        <w:spacing w:before="0" w:line="276" w:lineRule="auto"/>
        <w:jc w:val="left"/>
        <w:rPr>
          <w:rFonts w:eastAsiaTheme="minorEastAsia"/>
          <w:b/>
          <w:bCs/>
          <w:kern w:val="0"/>
          <w14:ligatures w14:val="none"/>
        </w:rPr>
      </w:pPr>
    </w:p>
    <w:p w14:paraId="43F7594C" w14:textId="77777777" w:rsidR="00347B44" w:rsidRPr="004F183D" w:rsidRDefault="00347B44" w:rsidP="00347B44">
      <w:pPr>
        <w:spacing w:line="240" w:lineRule="auto"/>
        <w:jc w:val="left"/>
        <w:rPr>
          <w:b/>
          <w:bCs/>
          <w:kern w:val="0"/>
          <w14:ligatures w14:val="none"/>
        </w:rPr>
      </w:pPr>
      <w:r w:rsidRPr="004F183D">
        <w:rPr>
          <w:b/>
          <w:bCs/>
          <w:kern w:val="0"/>
          <w14:ligatures w14:val="none"/>
        </w:rPr>
        <w:t>Perturbation of the actin subcortical meshwork</w:t>
      </w:r>
    </w:p>
    <w:p w14:paraId="03298B8F" w14:textId="77777777" w:rsidR="00347B44" w:rsidRPr="004F183D" w:rsidRDefault="00347B44" w:rsidP="00347B44">
      <w:pPr>
        <w:spacing w:line="240" w:lineRule="auto"/>
        <w:rPr>
          <w:b/>
          <w:bCs/>
          <w:kern w:val="0"/>
          <w14:ligatures w14:val="none"/>
        </w:rPr>
      </w:pPr>
      <w:r w:rsidRPr="004F183D">
        <w:rPr>
          <w:rFonts w:eastAsiaTheme="minorEastAsia"/>
          <w:kern w:val="0"/>
          <w14:ligatures w14:val="none"/>
        </w:rPr>
        <w:t>The elementary metrics of the trajectories upon treatment of the cells with CK-666 are listed in Suppl. Table 4 below. Suppl. Table 5 lists the dynamic parameters obtained by MSD fitting according to different diffusion models (as described in Material and Methods).</w:t>
      </w:r>
    </w:p>
    <w:p w14:paraId="6BDBA358" w14:textId="77777777" w:rsidR="00347B44" w:rsidRPr="004F183D" w:rsidRDefault="00347B44" w:rsidP="00347B44">
      <w:pPr>
        <w:spacing w:before="0" w:line="276" w:lineRule="auto"/>
        <w:jc w:val="left"/>
        <w:rPr>
          <w:rFonts w:eastAsiaTheme="minorEastAsia"/>
          <w:b/>
          <w:bCs/>
          <w:kern w:val="0"/>
          <w14:ligatures w14:val="none"/>
        </w:rPr>
      </w:pPr>
    </w:p>
    <w:p w14:paraId="6416623A" w14:textId="77777777" w:rsidR="00347B44" w:rsidRPr="004F183D" w:rsidRDefault="00347B44" w:rsidP="00347B44">
      <w:pPr>
        <w:spacing w:before="0" w:line="276" w:lineRule="auto"/>
        <w:jc w:val="left"/>
        <w:rPr>
          <w:rFonts w:eastAsiaTheme="minorEastAsia"/>
          <w:b/>
          <w:bCs/>
          <w:kern w:val="0"/>
          <w14:ligatures w14:val="none"/>
        </w:rPr>
      </w:pPr>
      <w:r w:rsidRPr="004F183D">
        <w:rPr>
          <w:rFonts w:eastAsiaTheme="minorEastAsia"/>
          <w:b/>
          <w:bCs/>
          <w:kern w:val="0"/>
          <w14:ligatures w14:val="none"/>
        </w:rPr>
        <w:t>Suppl. Table 4. SMT elementary parameters of nAChR and fluorescent cholesterol trajectories upon actin perturbation with CK-666</w:t>
      </w:r>
    </w:p>
    <w:p w14:paraId="3B6C7946" w14:textId="77777777" w:rsidR="00347B44" w:rsidRPr="004F183D" w:rsidRDefault="00347B44" w:rsidP="00347B44">
      <w:pPr>
        <w:spacing w:before="0" w:line="276" w:lineRule="auto"/>
        <w:jc w:val="left"/>
        <w:rPr>
          <w:rFonts w:eastAsiaTheme="minorEastAsia"/>
          <w:b/>
          <w:bCs/>
          <w:kern w:val="0"/>
          <w14:ligatures w14:val="none"/>
        </w:rPr>
      </w:pPr>
    </w:p>
    <w:tbl>
      <w:tblPr>
        <w:tblW w:w="9648" w:type="dxa"/>
        <w:tblLook w:val="04A0" w:firstRow="1" w:lastRow="0" w:firstColumn="1" w:lastColumn="0" w:noHBand="0" w:noVBand="1"/>
      </w:tblPr>
      <w:tblGrid>
        <w:gridCol w:w="3875"/>
        <w:gridCol w:w="1169"/>
        <w:gridCol w:w="1324"/>
        <w:gridCol w:w="1602"/>
        <w:gridCol w:w="1678"/>
      </w:tblGrid>
      <w:tr w:rsidR="00347B44" w:rsidRPr="004F183D" w14:paraId="493FEE83" w14:textId="77777777" w:rsidTr="00B65458">
        <w:trPr>
          <w:trHeight w:val="328"/>
        </w:trPr>
        <w:tc>
          <w:tcPr>
            <w:tcW w:w="3875" w:type="dxa"/>
            <w:vMerge w:val="restart"/>
            <w:tcBorders>
              <w:top w:val="single" w:sz="4" w:space="0" w:color="auto"/>
              <w:left w:val="single" w:sz="4" w:space="0" w:color="auto"/>
              <w:right w:val="single" w:sz="4" w:space="0" w:color="auto"/>
            </w:tcBorders>
            <w:shd w:val="clear" w:color="auto" w:fill="F7CAAC" w:themeFill="accent2" w:themeFillTint="66"/>
            <w:noWrap/>
            <w:vAlign w:val="center"/>
            <w:hideMark/>
          </w:tcPr>
          <w:p w14:paraId="49C33432" w14:textId="77777777" w:rsidR="00347B44" w:rsidRPr="004F183D" w:rsidRDefault="00347B44" w:rsidP="00B65458">
            <w:pPr>
              <w:spacing w:before="0" w:line="240" w:lineRule="auto"/>
              <w:jc w:val="center"/>
              <w:rPr>
                <w:rFonts w:eastAsia="Times New Roman" w:cstheme="minorHAnsi"/>
                <w:b/>
                <w:bCs/>
                <w:color w:val="000000" w:themeColor="text1"/>
                <w:kern w:val="0"/>
                <w:sz w:val="18"/>
                <w:szCs w:val="18"/>
                <w14:ligatures w14:val="none"/>
              </w:rPr>
            </w:pPr>
            <w:r w:rsidRPr="004F183D">
              <w:rPr>
                <w:rFonts w:eastAsia="Times New Roman" w:cstheme="minorHAnsi"/>
                <w:b/>
                <w:bCs/>
                <w:color w:val="000000" w:themeColor="text1"/>
                <w:kern w:val="0"/>
                <w:sz w:val="18"/>
                <w:szCs w:val="18"/>
                <w14:ligatures w14:val="none"/>
              </w:rPr>
              <w:lastRenderedPageBreak/>
              <w:t>Experimental condition</w:t>
            </w:r>
          </w:p>
        </w:tc>
        <w:tc>
          <w:tcPr>
            <w:tcW w:w="5773" w:type="dxa"/>
            <w:gridSpan w:val="4"/>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60B635EF" w14:textId="77777777" w:rsidR="00347B44" w:rsidRPr="004F183D" w:rsidRDefault="00347B44" w:rsidP="00B65458">
            <w:pPr>
              <w:spacing w:before="0" w:line="240" w:lineRule="auto"/>
              <w:jc w:val="center"/>
              <w:rPr>
                <w:rFonts w:eastAsia="Times New Roman" w:cstheme="minorHAnsi"/>
                <w:b/>
                <w:bCs/>
                <w:color w:val="000000"/>
                <w:kern w:val="0"/>
                <w:sz w:val="18"/>
                <w:szCs w:val="18"/>
                <w14:ligatures w14:val="none"/>
              </w:rPr>
            </w:pPr>
            <w:r w:rsidRPr="004F183D">
              <w:rPr>
                <w:rFonts w:eastAsia="Times New Roman" w:cstheme="minorHAnsi"/>
                <w:b/>
                <w:bCs/>
                <w:color w:val="000000"/>
                <w:kern w:val="0"/>
                <w:sz w:val="18"/>
                <w:szCs w:val="18"/>
                <w14:ligatures w14:val="none"/>
              </w:rPr>
              <w:t>Mean ± S.E.M</w:t>
            </w:r>
          </w:p>
        </w:tc>
      </w:tr>
      <w:tr w:rsidR="00347B44" w:rsidRPr="004F183D" w14:paraId="6EF1B1B7" w14:textId="77777777" w:rsidTr="00B65458">
        <w:trPr>
          <w:trHeight w:val="328"/>
        </w:trPr>
        <w:tc>
          <w:tcPr>
            <w:tcW w:w="3875" w:type="dxa"/>
            <w:vMerge/>
            <w:tcBorders>
              <w:left w:val="single" w:sz="4" w:space="0" w:color="auto"/>
              <w:bottom w:val="single" w:sz="4" w:space="0" w:color="auto"/>
              <w:right w:val="single" w:sz="4" w:space="0" w:color="auto"/>
            </w:tcBorders>
            <w:shd w:val="clear" w:color="auto" w:fill="F7CAAC" w:themeFill="accent2" w:themeFillTint="66"/>
            <w:noWrap/>
            <w:vAlign w:val="center"/>
            <w:hideMark/>
          </w:tcPr>
          <w:p w14:paraId="34ADE584" w14:textId="77777777" w:rsidR="00347B44" w:rsidRPr="004F183D" w:rsidRDefault="00347B44" w:rsidP="00B65458">
            <w:pPr>
              <w:spacing w:before="0" w:line="240" w:lineRule="auto"/>
              <w:jc w:val="center"/>
              <w:rPr>
                <w:rFonts w:eastAsia="Times New Roman" w:cstheme="minorHAnsi"/>
                <w:b/>
                <w:bCs/>
                <w:color w:val="000000" w:themeColor="text1"/>
                <w:kern w:val="0"/>
                <w:sz w:val="18"/>
                <w:szCs w:val="18"/>
                <w14:ligatures w14:val="none"/>
              </w:rPr>
            </w:pPr>
          </w:p>
        </w:tc>
        <w:tc>
          <w:tcPr>
            <w:tcW w:w="1169" w:type="dxa"/>
            <w:tcBorders>
              <w:top w:val="nil"/>
              <w:left w:val="nil"/>
              <w:bottom w:val="single" w:sz="4" w:space="0" w:color="auto"/>
              <w:right w:val="single" w:sz="4" w:space="0" w:color="auto"/>
            </w:tcBorders>
            <w:shd w:val="clear" w:color="auto" w:fill="F7CAAC" w:themeFill="accent2" w:themeFillTint="66"/>
            <w:vAlign w:val="center"/>
            <w:hideMark/>
          </w:tcPr>
          <w:p w14:paraId="0E4ACF33" w14:textId="77777777" w:rsidR="00347B44" w:rsidRPr="004F183D" w:rsidRDefault="00347B44" w:rsidP="00B65458">
            <w:pPr>
              <w:spacing w:before="0" w:line="240" w:lineRule="auto"/>
              <w:jc w:val="center"/>
              <w:rPr>
                <w:rFonts w:eastAsia="Times New Roman" w:cstheme="minorHAnsi"/>
                <w:b/>
                <w:bCs/>
                <w:color w:val="000000"/>
                <w:kern w:val="0"/>
                <w:sz w:val="18"/>
                <w:szCs w:val="18"/>
                <w14:ligatures w14:val="none"/>
              </w:rPr>
            </w:pPr>
            <m:oMath>
              <m:r>
                <m:rPr>
                  <m:sty m:val="bi"/>
                </m:rPr>
                <w:rPr>
                  <w:rFonts w:ascii="Cambria Math" w:hAnsi="Cambria Math" w:cstheme="minorHAnsi"/>
                  <w:kern w:val="0"/>
                  <w:sz w:val="18"/>
                  <w:szCs w:val="18"/>
                  <w14:ligatures w14:val="none"/>
                </w:rPr>
                <m:t>L'</m:t>
              </m:r>
            </m:oMath>
            <w:r w:rsidRPr="004F183D">
              <w:rPr>
                <w:rFonts w:cstheme="minorHAnsi"/>
                <w:b/>
                <w:bCs/>
                <w:kern w:val="0"/>
                <w:sz w:val="18"/>
                <w:szCs w:val="18"/>
                <w14:ligatures w14:val="none"/>
              </w:rPr>
              <w:t xml:space="preserve"> [number of steps]</w:t>
            </w:r>
            <w:r w:rsidRPr="004F183D">
              <w:rPr>
                <w:rFonts w:eastAsia="Times New Roman" w:cstheme="minorHAnsi"/>
                <w:b/>
                <w:bCs/>
                <w:color w:val="000000"/>
                <w:kern w:val="0"/>
                <w:sz w:val="18"/>
                <w:szCs w:val="18"/>
                <w14:ligatures w14:val="none"/>
              </w:rPr>
              <w:t> </w:t>
            </w:r>
          </w:p>
        </w:tc>
        <w:tc>
          <w:tcPr>
            <w:tcW w:w="1324" w:type="dxa"/>
            <w:tcBorders>
              <w:top w:val="nil"/>
              <w:left w:val="nil"/>
              <w:bottom w:val="single" w:sz="4" w:space="0" w:color="auto"/>
              <w:right w:val="single" w:sz="4" w:space="0" w:color="auto"/>
            </w:tcBorders>
            <w:shd w:val="clear" w:color="auto" w:fill="F7CAAC" w:themeFill="accent2" w:themeFillTint="66"/>
            <w:vAlign w:val="center"/>
            <w:hideMark/>
          </w:tcPr>
          <w:p w14:paraId="66FB8DA0" w14:textId="77777777" w:rsidR="00347B44" w:rsidRPr="004F183D" w:rsidRDefault="00347B44" w:rsidP="00B65458">
            <w:pPr>
              <w:spacing w:before="0" w:line="240" w:lineRule="auto"/>
              <w:jc w:val="center"/>
              <w:rPr>
                <w:rFonts w:eastAsia="Times New Roman" w:cstheme="minorHAnsi"/>
                <w:b/>
                <w:bCs/>
                <w:color w:val="000000"/>
                <w:kern w:val="0"/>
                <w:sz w:val="18"/>
                <w:szCs w:val="18"/>
                <w14:ligatures w14:val="none"/>
              </w:rPr>
            </w:pPr>
            <m:oMath>
              <m:r>
                <m:rPr>
                  <m:sty m:val="bi"/>
                </m:rPr>
                <w:rPr>
                  <w:rFonts w:ascii="Cambria Math" w:eastAsiaTheme="minorEastAsia" w:hAnsi="Cambria Math" w:cstheme="minorHAnsi"/>
                  <w:kern w:val="0"/>
                  <w:sz w:val="18"/>
                  <w:szCs w:val="18"/>
                  <w14:ligatures w14:val="none"/>
                </w:rPr>
                <m:t>T</m:t>
              </m:r>
            </m:oMath>
            <w:r w:rsidRPr="004F183D">
              <w:rPr>
                <w:rFonts w:eastAsiaTheme="minorEastAsia" w:cstheme="minorHAnsi"/>
                <w:b/>
                <w:bCs/>
                <w:kern w:val="0"/>
                <w:sz w:val="18"/>
                <w:szCs w:val="18"/>
                <w14:ligatures w14:val="none"/>
              </w:rPr>
              <w:t xml:space="preserve"> </w:t>
            </w:r>
            <w:r w:rsidRPr="004F183D">
              <w:rPr>
                <w:rFonts w:cstheme="minorHAnsi"/>
                <w:b/>
                <w:bCs/>
                <w:kern w:val="0"/>
                <w:sz w:val="18"/>
                <w:szCs w:val="18"/>
                <w14:ligatures w14:val="none"/>
              </w:rPr>
              <w:t>[track duration, s]</w:t>
            </w:r>
            <w:r w:rsidRPr="004F183D">
              <w:rPr>
                <w:rFonts w:eastAsia="Times New Roman" w:cstheme="minorHAnsi"/>
                <w:b/>
                <w:bCs/>
                <w:color w:val="000000"/>
                <w:kern w:val="0"/>
                <w:sz w:val="18"/>
                <w:szCs w:val="18"/>
                <w14:ligatures w14:val="none"/>
              </w:rPr>
              <w:t> </w:t>
            </w:r>
          </w:p>
        </w:tc>
        <w:tc>
          <w:tcPr>
            <w:tcW w:w="1602" w:type="dxa"/>
            <w:tcBorders>
              <w:top w:val="nil"/>
              <w:left w:val="nil"/>
              <w:bottom w:val="single" w:sz="4" w:space="0" w:color="auto"/>
              <w:right w:val="single" w:sz="4" w:space="0" w:color="auto"/>
            </w:tcBorders>
            <w:shd w:val="clear" w:color="auto" w:fill="F7CAAC" w:themeFill="accent2" w:themeFillTint="66"/>
            <w:noWrap/>
            <w:vAlign w:val="center"/>
            <w:hideMark/>
          </w:tcPr>
          <w:p w14:paraId="5B751282" w14:textId="77777777" w:rsidR="00347B44" w:rsidRPr="004F183D" w:rsidRDefault="00000000" w:rsidP="00B65458">
            <w:pPr>
              <w:spacing w:before="0" w:line="240" w:lineRule="auto"/>
              <w:jc w:val="center"/>
              <w:rPr>
                <w:rFonts w:eastAsia="Times New Roman" w:cstheme="minorHAnsi"/>
                <w:b/>
                <w:bCs/>
                <w:color w:val="000000"/>
                <w:kern w:val="0"/>
                <w:sz w:val="18"/>
                <w:szCs w:val="18"/>
                <w14:ligatures w14:val="none"/>
              </w:rPr>
            </w:pPr>
            <m:oMath>
              <m:sSub>
                <m:sSubPr>
                  <m:ctrlPr>
                    <w:rPr>
                      <w:rFonts w:ascii="Cambria Math" w:eastAsiaTheme="minorEastAsia" w:hAnsi="Cambria Math" w:cstheme="minorHAnsi"/>
                      <w:b/>
                      <w:bCs/>
                      <w:i/>
                      <w:kern w:val="0"/>
                      <w:sz w:val="18"/>
                      <w:szCs w:val="18"/>
                      <w14:ligatures w14:val="none"/>
                    </w:rPr>
                  </m:ctrlPr>
                </m:sSubPr>
                <m:e>
                  <m:r>
                    <m:rPr>
                      <m:sty m:val="b"/>
                    </m:rPr>
                    <w:rPr>
                      <w:rFonts w:ascii="Cambria Math" w:eastAsiaTheme="minorEastAsia" w:hAnsi="Cambria Math" w:cstheme="minorHAnsi"/>
                      <w:kern w:val="0"/>
                      <w:sz w:val="18"/>
                      <w:szCs w:val="18"/>
                      <w14:ligatures w14:val="none"/>
                    </w:rPr>
                    <m:t>Δ</m:t>
                  </m:r>
                  <m:ctrlPr>
                    <w:rPr>
                      <w:rFonts w:ascii="Cambria Math" w:eastAsiaTheme="minorEastAsia" w:hAnsi="Cambria Math" w:cstheme="minorHAnsi"/>
                      <w:b/>
                      <w:bCs/>
                      <w:kern w:val="0"/>
                      <w:sz w:val="18"/>
                      <w:szCs w:val="18"/>
                      <w14:ligatures w14:val="none"/>
                    </w:rPr>
                  </m:ctrlPr>
                </m:e>
                <m:sub>
                  <m:sSub>
                    <m:sSubPr>
                      <m:ctrlPr>
                        <w:rPr>
                          <w:rFonts w:ascii="Cambria Math" w:eastAsiaTheme="minorEastAsia" w:hAnsi="Cambria Math" w:cstheme="minorHAnsi"/>
                          <w:b/>
                          <w:bCs/>
                          <w:i/>
                          <w:kern w:val="0"/>
                          <w:sz w:val="18"/>
                          <w:szCs w:val="18"/>
                          <w14:ligatures w14:val="none"/>
                        </w:rPr>
                      </m:ctrlPr>
                    </m:sSubPr>
                    <m:e>
                      <m:r>
                        <m:rPr>
                          <m:sty m:val="bi"/>
                        </m:rPr>
                        <w:rPr>
                          <w:rFonts w:ascii="Cambria Math" w:eastAsiaTheme="minorEastAsia" w:hAnsi="Cambria Math" w:cstheme="minorHAnsi"/>
                          <w:kern w:val="0"/>
                          <w:sz w:val="18"/>
                          <w:szCs w:val="18"/>
                          <w14:ligatures w14:val="none"/>
                        </w:rPr>
                        <m:t>t</m:t>
                      </m:r>
                    </m:e>
                    <m:sub>
                      <m:r>
                        <m:rPr>
                          <m:sty m:val="bi"/>
                        </m:rPr>
                        <w:rPr>
                          <w:rFonts w:ascii="Cambria Math" w:eastAsiaTheme="minorEastAsia" w:hAnsi="Cambria Math" w:cstheme="minorHAnsi"/>
                          <w:kern w:val="0"/>
                          <w:sz w:val="18"/>
                          <w:szCs w:val="18"/>
                          <w14:ligatures w14:val="none"/>
                        </w:rPr>
                        <m:t>i</m:t>
                      </m:r>
                    </m:sub>
                  </m:sSub>
                  <m:r>
                    <m:rPr>
                      <m:sty m:val="bi"/>
                    </m:rPr>
                    <w:rPr>
                      <w:rFonts w:ascii="Cambria Math" w:eastAsiaTheme="minorEastAsia" w:hAnsi="Cambria Math" w:cstheme="minorHAnsi"/>
                      <w:kern w:val="0"/>
                      <w:sz w:val="18"/>
                      <w:szCs w:val="18"/>
                      <w14:ligatures w14:val="none"/>
                    </w:rPr>
                    <m:t>'</m:t>
                  </m:r>
                </m:sub>
              </m:sSub>
            </m:oMath>
            <w:r w:rsidR="00347B44" w:rsidRPr="004F183D">
              <w:rPr>
                <w:rFonts w:cstheme="minorHAnsi"/>
                <w:b/>
                <w:bCs/>
                <w:kern w:val="0"/>
                <w:sz w:val="18"/>
                <w:szCs w:val="18"/>
                <w14:ligatures w14:val="none"/>
              </w:rPr>
              <w:t xml:space="preserve">[step duration, </w:t>
            </w:r>
            <w:r w:rsidR="00347B44" w:rsidRPr="004F183D">
              <w:rPr>
                <w:rFonts w:cstheme="minorHAnsi"/>
                <w:b/>
                <w:bCs/>
                <w:kern w:val="0"/>
                <w:sz w:val="18"/>
                <w:szCs w:val="18"/>
                <w14:ligatures w14:val="none"/>
              </w:rPr>
              <w:sym w:font="Symbol" w:char="F06D"/>
            </w:r>
            <w:r w:rsidR="00347B44" w:rsidRPr="004F183D">
              <w:rPr>
                <w:rFonts w:cstheme="minorHAnsi"/>
                <w:b/>
                <w:bCs/>
                <w:kern w:val="0"/>
                <w:sz w:val="18"/>
                <w:szCs w:val="18"/>
                <w14:ligatures w14:val="none"/>
              </w:rPr>
              <w:t>s]</w:t>
            </w:r>
            <w:r w:rsidR="00347B44" w:rsidRPr="004F183D">
              <w:rPr>
                <w:rFonts w:eastAsia="Times New Roman" w:cstheme="minorHAnsi"/>
                <w:b/>
                <w:bCs/>
                <w:color w:val="000000"/>
                <w:kern w:val="0"/>
                <w:sz w:val="18"/>
                <w:szCs w:val="18"/>
                <w14:ligatures w14:val="none"/>
              </w:rPr>
              <w:t> </w:t>
            </w:r>
          </w:p>
        </w:tc>
        <w:tc>
          <w:tcPr>
            <w:tcW w:w="1678" w:type="dxa"/>
            <w:tcBorders>
              <w:top w:val="nil"/>
              <w:left w:val="nil"/>
              <w:bottom w:val="single" w:sz="4" w:space="0" w:color="auto"/>
              <w:right w:val="single" w:sz="4" w:space="0" w:color="auto"/>
            </w:tcBorders>
            <w:shd w:val="clear" w:color="auto" w:fill="F7CAAC" w:themeFill="accent2" w:themeFillTint="66"/>
            <w:noWrap/>
            <w:vAlign w:val="center"/>
            <w:hideMark/>
          </w:tcPr>
          <w:p w14:paraId="3553E7D5" w14:textId="77777777" w:rsidR="00347B44" w:rsidRPr="004F183D" w:rsidRDefault="00000000" w:rsidP="00B65458">
            <w:pPr>
              <w:spacing w:before="0" w:line="240" w:lineRule="auto"/>
              <w:jc w:val="center"/>
              <w:rPr>
                <w:rFonts w:eastAsia="Times New Roman" w:cstheme="minorHAnsi"/>
                <w:b/>
                <w:bCs/>
                <w:color w:val="000000"/>
                <w:kern w:val="0"/>
                <w:sz w:val="18"/>
                <w:szCs w:val="18"/>
                <w14:ligatures w14:val="none"/>
              </w:rPr>
            </w:pPr>
            <m:oMath>
              <m:sSub>
                <m:sSubPr>
                  <m:ctrlPr>
                    <w:rPr>
                      <w:rFonts w:ascii="Cambria Math" w:eastAsiaTheme="minorEastAsia" w:hAnsi="Cambria Math" w:cstheme="minorHAnsi"/>
                      <w:b/>
                      <w:bCs/>
                      <w:i/>
                      <w:kern w:val="0"/>
                      <w:sz w:val="18"/>
                      <w:szCs w:val="18"/>
                      <w14:ligatures w14:val="none"/>
                    </w:rPr>
                  </m:ctrlPr>
                </m:sSubPr>
                <m:e>
                  <m:r>
                    <m:rPr>
                      <m:sty m:val="b"/>
                    </m:rPr>
                    <w:rPr>
                      <w:rFonts w:ascii="Cambria Math" w:eastAsiaTheme="minorEastAsia" w:hAnsi="Cambria Math" w:cstheme="minorHAnsi"/>
                      <w:kern w:val="0"/>
                      <w:sz w:val="18"/>
                      <w:szCs w:val="18"/>
                      <w14:ligatures w14:val="none"/>
                    </w:rPr>
                    <m:t>Δ</m:t>
                  </m:r>
                  <m:ctrlPr>
                    <w:rPr>
                      <w:rFonts w:ascii="Cambria Math" w:eastAsiaTheme="minorEastAsia" w:hAnsi="Cambria Math" w:cstheme="minorHAnsi"/>
                      <w:b/>
                      <w:bCs/>
                      <w:kern w:val="0"/>
                      <w:sz w:val="18"/>
                      <w:szCs w:val="18"/>
                      <w14:ligatures w14:val="none"/>
                    </w:rPr>
                  </m:ctrlPr>
                </m:e>
                <m:sub>
                  <m:sSub>
                    <m:sSubPr>
                      <m:ctrlPr>
                        <w:rPr>
                          <w:rFonts w:ascii="Cambria Math" w:eastAsiaTheme="minorEastAsia" w:hAnsi="Cambria Math" w:cstheme="minorHAnsi"/>
                          <w:b/>
                          <w:bCs/>
                          <w:i/>
                          <w:kern w:val="0"/>
                          <w:sz w:val="18"/>
                          <w:szCs w:val="18"/>
                          <w14:ligatures w14:val="none"/>
                        </w:rPr>
                      </m:ctrlPr>
                    </m:sSubPr>
                    <m:e>
                      <m:r>
                        <m:rPr>
                          <m:sty m:val="bi"/>
                        </m:rPr>
                        <w:rPr>
                          <w:rFonts w:ascii="Cambria Math" w:eastAsiaTheme="minorEastAsia" w:hAnsi="Cambria Math" w:cstheme="minorHAnsi"/>
                          <w:kern w:val="0"/>
                          <w:sz w:val="18"/>
                          <w:szCs w:val="18"/>
                          <w14:ligatures w14:val="none"/>
                        </w:rPr>
                        <m:t>x</m:t>
                      </m:r>
                    </m:e>
                    <m:sub>
                      <m:r>
                        <m:rPr>
                          <m:sty m:val="bi"/>
                        </m:rPr>
                        <w:rPr>
                          <w:rFonts w:ascii="Cambria Math" w:eastAsiaTheme="minorEastAsia" w:hAnsi="Cambria Math" w:cstheme="minorHAnsi"/>
                          <w:kern w:val="0"/>
                          <w:sz w:val="18"/>
                          <w:szCs w:val="18"/>
                          <w14:ligatures w14:val="none"/>
                        </w:rPr>
                        <m:t>i</m:t>
                      </m:r>
                    </m:sub>
                  </m:sSub>
                  <m:r>
                    <m:rPr>
                      <m:sty m:val="bi"/>
                    </m:rPr>
                    <w:rPr>
                      <w:rFonts w:ascii="Cambria Math" w:eastAsiaTheme="minorEastAsia" w:hAnsi="Cambria Math" w:cstheme="minorHAnsi"/>
                      <w:kern w:val="0"/>
                      <w:sz w:val="18"/>
                      <w:szCs w:val="18"/>
                      <w14:ligatures w14:val="none"/>
                    </w:rPr>
                    <m:t>'</m:t>
                  </m:r>
                </m:sub>
              </m:sSub>
            </m:oMath>
            <w:r w:rsidR="00347B44" w:rsidRPr="004F183D">
              <w:rPr>
                <w:rFonts w:eastAsia="Calibri" w:cstheme="minorHAnsi"/>
                <w:b/>
                <w:bCs/>
                <w:kern w:val="0"/>
                <w:sz w:val="18"/>
                <w:szCs w:val="18"/>
                <w14:ligatures w14:val="none"/>
              </w:rPr>
              <w:t>[displacement, nm]</w:t>
            </w:r>
            <w:r w:rsidR="00347B44" w:rsidRPr="004F183D">
              <w:rPr>
                <w:rFonts w:eastAsia="Times New Roman" w:cstheme="minorHAnsi"/>
                <w:b/>
                <w:bCs/>
                <w:color w:val="000000"/>
                <w:kern w:val="0"/>
                <w:sz w:val="18"/>
                <w:szCs w:val="18"/>
                <w14:ligatures w14:val="none"/>
              </w:rPr>
              <w:t> </w:t>
            </w:r>
          </w:p>
        </w:tc>
      </w:tr>
      <w:tr w:rsidR="00347B44" w:rsidRPr="004F183D" w14:paraId="38964F6A" w14:textId="77777777" w:rsidTr="00B65458">
        <w:trPr>
          <w:trHeight w:val="338"/>
        </w:trPr>
        <w:tc>
          <w:tcPr>
            <w:tcW w:w="3875"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493BA36E" w14:textId="77777777" w:rsidR="00347B44" w:rsidRPr="004F183D" w:rsidRDefault="00347B44" w:rsidP="00B65458">
            <w:pPr>
              <w:spacing w:before="0" w:line="240" w:lineRule="auto"/>
              <w:jc w:val="left"/>
              <w:rPr>
                <w:rFonts w:eastAsia="Times New Roman" w:cstheme="minorHAnsi"/>
                <w:b/>
                <w:bCs/>
                <w:color w:val="000000" w:themeColor="text1"/>
                <w:kern w:val="0"/>
                <w:sz w:val="18"/>
                <w:szCs w:val="18"/>
                <w14:ligatures w14:val="none"/>
              </w:rPr>
            </w:pPr>
            <w:r w:rsidRPr="004F183D">
              <w:rPr>
                <w:rFonts w:eastAsia="Times New Roman" w:cstheme="minorHAnsi"/>
                <w:b/>
                <w:bCs/>
                <w:color w:val="000000" w:themeColor="text1"/>
                <w:kern w:val="0"/>
                <w:sz w:val="18"/>
                <w:szCs w:val="18"/>
                <w14:ligatures w14:val="none"/>
              </w:rPr>
              <w:t>fPEG-Chol upon CK-666 treatment (n=1,858)</w:t>
            </w:r>
          </w:p>
        </w:tc>
        <w:tc>
          <w:tcPr>
            <w:tcW w:w="1169" w:type="dxa"/>
            <w:tcBorders>
              <w:top w:val="nil"/>
              <w:left w:val="nil"/>
              <w:bottom w:val="single" w:sz="4" w:space="0" w:color="auto"/>
              <w:right w:val="single" w:sz="4" w:space="0" w:color="auto"/>
            </w:tcBorders>
            <w:shd w:val="clear" w:color="auto" w:fill="auto"/>
            <w:noWrap/>
            <w:vAlign w:val="center"/>
          </w:tcPr>
          <w:p w14:paraId="0FF986CF" w14:textId="77777777" w:rsidR="00347B44" w:rsidRPr="004F183D" w:rsidRDefault="00347B44" w:rsidP="00B65458">
            <w:pPr>
              <w:spacing w:before="0" w:line="240" w:lineRule="auto"/>
              <w:jc w:val="center"/>
              <w:rPr>
                <w:rFonts w:eastAsia="Times New Roman" w:cstheme="minorHAnsi"/>
                <w:color w:val="000000" w:themeColor="text1"/>
                <w:kern w:val="0"/>
                <w:sz w:val="18"/>
                <w:szCs w:val="18"/>
                <w14:ligatures w14:val="none"/>
              </w:rPr>
            </w:pPr>
            <w:r w:rsidRPr="004F183D">
              <w:rPr>
                <w:color w:val="000000" w:themeColor="text1"/>
                <w:kern w:val="0"/>
                <w:sz w:val="18"/>
                <w:szCs w:val="18"/>
                <w14:ligatures w14:val="none"/>
              </w:rPr>
              <w:t xml:space="preserve">1418 </w:t>
            </w:r>
            <w:r w:rsidRPr="004F183D">
              <w:rPr>
                <w:rFonts w:cstheme="minorHAnsi"/>
                <w:color w:val="000000" w:themeColor="text1"/>
                <w:kern w:val="0"/>
                <w:sz w:val="18"/>
                <w:szCs w:val="18"/>
                <w14:ligatures w14:val="none"/>
              </w:rPr>
              <w:t>± 49</w:t>
            </w:r>
          </w:p>
        </w:tc>
        <w:tc>
          <w:tcPr>
            <w:tcW w:w="1324" w:type="dxa"/>
            <w:tcBorders>
              <w:top w:val="nil"/>
              <w:left w:val="nil"/>
              <w:bottom w:val="single" w:sz="4" w:space="0" w:color="auto"/>
              <w:right w:val="single" w:sz="4" w:space="0" w:color="auto"/>
            </w:tcBorders>
            <w:shd w:val="clear" w:color="auto" w:fill="auto"/>
            <w:noWrap/>
            <w:vAlign w:val="center"/>
          </w:tcPr>
          <w:p w14:paraId="72B5707D" w14:textId="77777777" w:rsidR="00347B44" w:rsidRPr="004F183D" w:rsidRDefault="00347B44" w:rsidP="00B65458">
            <w:pPr>
              <w:spacing w:before="0" w:line="240" w:lineRule="auto"/>
              <w:jc w:val="center"/>
              <w:rPr>
                <w:rFonts w:eastAsia="Times New Roman" w:cstheme="minorHAnsi"/>
                <w:color w:val="000000" w:themeColor="text1"/>
                <w:kern w:val="0"/>
                <w:sz w:val="18"/>
                <w:szCs w:val="18"/>
                <w14:ligatures w14:val="none"/>
              </w:rPr>
            </w:pPr>
            <w:r w:rsidRPr="004F183D">
              <w:rPr>
                <w:rFonts w:eastAsia="Times New Roman" w:cstheme="minorHAnsi"/>
                <w:color w:val="000000" w:themeColor="text1"/>
                <w:kern w:val="0"/>
                <w:sz w:val="18"/>
                <w:szCs w:val="18"/>
                <w14:ligatures w14:val="none"/>
              </w:rPr>
              <w:t>0.472</w:t>
            </w:r>
            <w:r w:rsidRPr="004F183D">
              <w:rPr>
                <w:color w:val="000000" w:themeColor="text1"/>
                <w:kern w:val="0"/>
                <w:sz w:val="18"/>
                <w:szCs w:val="18"/>
                <w14:ligatures w14:val="none"/>
              </w:rPr>
              <w:t xml:space="preserve"> </w:t>
            </w:r>
            <w:r w:rsidRPr="004F183D">
              <w:rPr>
                <w:rFonts w:cstheme="minorHAnsi"/>
                <w:color w:val="000000" w:themeColor="text1"/>
                <w:kern w:val="0"/>
                <w:sz w:val="18"/>
                <w:szCs w:val="18"/>
                <w14:ligatures w14:val="none"/>
              </w:rPr>
              <w:t>± 0.016</w:t>
            </w:r>
          </w:p>
        </w:tc>
        <w:tc>
          <w:tcPr>
            <w:tcW w:w="1602" w:type="dxa"/>
            <w:tcBorders>
              <w:top w:val="nil"/>
              <w:left w:val="nil"/>
              <w:bottom w:val="single" w:sz="4" w:space="0" w:color="auto"/>
              <w:right w:val="single" w:sz="4" w:space="0" w:color="auto"/>
            </w:tcBorders>
            <w:shd w:val="clear" w:color="auto" w:fill="auto"/>
            <w:noWrap/>
            <w:vAlign w:val="center"/>
          </w:tcPr>
          <w:p w14:paraId="35A95B94" w14:textId="77777777" w:rsidR="00347B44" w:rsidRPr="004F183D" w:rsidRDefault="00347B44" w:rsidP="00B65458">
            <w:pPr>
              <w:spacing w:before="0" w:line="240" w:lineRule="auto"/>
              <w:jc w:val="center"/>
              <w:rPr>
                <w:rFonts w:eastAsia="Times New Roman" w:cstheme="minorHAnsi"/>
                <w:color w:val="000000" w:themeColor="text1"/>
                <w:kern w:val="0"/>
                <w:sz w:val="18"/>
                <w:szCs w:val="18"/>
                <w14:ligatures w14:val="none"/>
              </w:rPr>
            </w:pPr>
            <w:r w:rsidRPr="004F183D">
              <w:rPr>
                <w:color w:val="000000" w:themeColor="text1"/>
                <w:kern w:val="0"/>
                <w:sz w:val="18"/>
                <w:szCs w:val="18"/>
                <w14:ligatures w14:val="none"/>
              </w:rPr>
              <w:t xml:space="preserve">333.47 </w:t>
            </w:r>
            <w:r w:rsidRPr="004F183D">
              <w:rPr>
                <w:rFonts w:cstheme="minorHAnsi"/>
                <w:color w:val="000000" w:themeColor="text1"/>
                <w:kern w:val="0"/>
                <w:sz w:val="18"/>
                <w:szCs w:val="18"/>
                <w14:ligatures w14:val="none"/>
              </w:rPr>
              <w:t>± 0.33</w:t>
            </w:r>
          </w:p>
        </w:tc>
        <w:tc>
          <w:tcPr>
            <w:tcW w:w="1678" w:type="dxa"/>
            <w:tcBorders>
              <w:top w:val="nil"/>
              <w:left w:val="nil"/>
              <w:bottom w:val="single" w:sz="4" w:space="0" w:color="auto"/>
              <w:right w:val="single" w:sz="4" w:space="0" w:color="auto"/>
            </w:tcBorders>
            <w:shd w:val="clear" w:color="auto" w:fill="auto"/>
            <w:noWrap/>
            <w:vAlign w:val="center"/>
          </w:tcPr>
          <w:p w14:paraId="3D2B1375" w14:textId="77777777" w:rsidR="00347B44" w:rsidRPr="004F183D" w:rsidRDefault="00347B44" w:rsidP="00B65458">
            <w:pPr>
              <w:spacing w:before="0" w:line="240" w:lineRule="auto"/>
              <w:jc w:val="center"/>
              <w:rPr>
                <w:rFonts w:eastAsia="Times New Roman" w:cstheme="minorHAnsi"/>
                <w:color w:val="000000" w:themeColor="text1"/>
                <w:kern w:val="0"/>
                <w:sz w:val="18"/>
                <w:szCs w:val="18"/>
                <w14:ligatures w14:val="none"/>
              </w:rPr>
            </w:pPr>
            <w:r w:rsidRPr="004F183D">
              <w:rPr>
                <w:color w:val="000000" w:themeColor="text1"/>
                <w:kern w:val="0"/>
                <w:sz w:val="18"/>
                <w:szCs w:val="18"/>
                <w14:ligatures w14:val="none"/>
              </w:rPr>
              <w:t xml:space="preserve">15 </w:t>
            </w:r>
            <w:r w:rsidRPr="004F183D">
              <w:rPr>
                <w:rFonts w:cstheme="minorHAnsi"/>
                <w:color w:val="000000" w:themeColor="text1"/>
                <w:kern w:val="0"/>
                <w:sz w:val="18"/>
                <w:szCs w:val="18"/>
                <w14:ligatures w14:val="none"/>
              </w:rPr>
              <w:t>± 1</w:t>
            </w:r>
          </w:p>
        </w:tc>
      </w:tr>
      <w:tr w:rsidR="00347B44" w:rsidRPr="004F183D" w14:paraId="00FEDE94" w14:textId="77777777" w:rsidTr="00B65458">
        <w:trPr>
          <w:trHeight w:val="338"/>
        </w:trPr>
        <w:tc>
          <w:tcPr>
            <w:tcW w:w="3875"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79715C29" w14:textId="77777777" w:rsidR="00347B44" w:rsidRPr="004F183D" w:rsidRDefault="00347B44" w:rsidP="00B65458">
            <w:pPr>
              <w:spacing w:before="0" w:line="240" w:lineRule="auto"/>
              <w:jc w:val="left"/>
              <w:rPr>
                <w:rFonts w:eastAsia="Times New Roman" w:cstheme="minorHAnsi"/>
                <w:b/>
                <w:bCs/>
                <w:color w:val="000000" w:themeColor="text1"/>
                <w:kern w:val="0"/>
                <w:sz w:val="18"/>
                <w:szCs w:val="18"/>
                <w14:ligatures w14:val="none"/>
              </w:rPr>
            </w:pPr>
            <w:r w:rsidRPr="004F183D">
              <w:rPr>
                <w:rFonts w:eastAsia="Times New Roman" w:cstheme="minorHAnsi"/>
                <w:b/>
                <w:bCs/>
                <w:color w:val="000000" w:themeColor="text1"/>
                <w:kern w:val="0"/>
                <w:sz w:val="18"/>
                <w:szCs w:val="18"/>
                <w14:ligatures w14:val="none"/>
              </w:rPr>
              <w:t xml:space="preserve"> fPEG-Chol in the presence of far-red (CF®680R-BTX) upon CK-666 treatment (n=5,927)</w:t>
            </w:r>
          </w:p>
        </w:tc>
        <w:tc>
          <w:tcPr>
            <w:tcW w:w="1169" w:type="dxa"/>
            <w:tcBorders>
              <w:top w:val="nil"/>
              <w:left w:val="nil"/>
              <w:bottom w:val="single" w:sz="4" w:space="0" w:color="auto"/>
              <w:right w:val="single" w:sz="4" w:space="0" w:color="auto"/>
            </w:tcBorders>
            <w:shd w:val="clear" w:color="auto" w:fill="auto"/>
            <w:noWrap/>
            <w:vAlign w:val="center"/>
          </w:tcPr>
          <w:p w14:paraId="0CE99C1D" w14:textId="77777777" w:rsidR="00347B44" w:rsidRPr="004F183D" w:rsidRDefault="00347B44" w:rsidP="00B65458">
            <w:pPr>
              <w:spacing w:before="0" w:line="240" w:lineRule="auto"/>
              <w:jc w:val="center"/>
              <w:rPr>
                <w:color w:val="000000" w:themeColor="text1"/>
                <w:kern w:val="0"/>
                <w:sz w:val="18"/>
                <w:szCs w:val="18"/>
                <w14:ligatures w14:val="none"/>
              </w:rPr>
            </w:pPr>
            <w:r w:rsidRPr="004F183D">
              <w:rPr>
                <w:rFonts w:eastAsia="Times New Roman" w:cstheme="minorHAnsi"/>
                <w:color w:val="000000" w:themeColor="text1"/>
                <w:kern w:val="0"/>
                <w:sz w:val="18"/>
                <w:szCs w:val="18"/>
                <w14:ligatures w14:val="none"/>
              </w:rPr>
              <w:t> </w:t>
            </w:r>
            <w:r w:rsidRPr="004F183D">
              <w:rPr>
                <w:color w:val="000000" w:themeColor="text1"/>
                <w:kern w:val="0"/>
                <w:sz w:val="18"/>
                <w:szCs w:val="18"/>
                <w14:ligatures w14:val="none"/>
              </w:rPr>
              <w:t xml:space="preserve">1169 </w:t>
            </w:r>
            <w:r w:rsidRPr="004F183D">
              <w:rPr>
                <w:rFonts w:cstheme="minorHAnsi"/>
                <w:color w:val="000000" w:themeColor="text1"/>
                <w:kern w:val="0"/>
                <w:sz w:val="18"/>
                <w:szCs w:val="18"/>
                <w14:ligatures w14:val="none"/>
              </w:rPr>
              <w:t>± 19</w:t>
            </w:r>
          </w:p>
        </w:tc>
        <w:tc>
          <w:tcPr>
            <w:tcW w:w="1324" w:type="dxa"/>
            <w:tcBorders>
              <w:top w:val="nil"/>
              <w:left w:val="nil"/>
              <w:bottom w:val="single" w:sz="4" w:space="0" w:color="auto"/>
              <w:right w:val="single" w:sz="4" w:space="0" w:color="auto"/>
            </w:tcBorders>
            <w:shd w:val="clear" w:color="auto" w:fill="auto"/>
            <w:noWrap/>
            <w:vAlign w:val="center"/>
          </w:tcPr>
          <w:p w14:paraId="7916CAE4" w14:textId="77777777" w:rsidR="00347B44" w:rsidRPr="004F183D" w:rsidRDefault="00347B44" w:rsidP="00B65458">
            <w:pPr>
              <w:spacing w:before="0" w:line="240" w:lineRule="auto"/>
              <w:jc w:val="center"/>
              <w:rPr>
                <w:rFonts w:eastAsia="Times New Roman" w:cstheme="minorHAnsi"/>
                <w:color w:val="000000" w:themeColor="text1"/>
                <w:kern w:val="0"/>
                <w:sz w:val="18"/>
                <w:szCs w:val="18"/>
                <w14:ligatures w14:val="none"/>
              </w:rPr>
            </w:pPr>
            <w:r w:rsidRPr="004F183D">
              <w:rPr>
                <w:rFonts w:eastAsia="Times New Roman" w:cstheme="minorHAnsi"/>
                <w:color w:val="000000" w:themeColor="text1"/>
                <w:kern w:val="0"/>
                <w:sz w:val="18"/>
                <w:szCs w:val="18"/>
                <w14:ligatures w14:val="none"/>
              </w:rPr>
              <w:t> 0.411</w:t>
            </w:r>
            <w:r w:rsidRPr="004F183D">
              <w:rPr>
                <w:color w:val="000000" w:themeColor="text1"/>
                <w:kern w:val="0"/>
                <w:sz w:val="18"/>
                <w:szCs w:val="18"/>
                <w14:ligatures w14:val="none"/>
              </w:rPr>
              <w:t xml:space="preserve"> </w:t>
            </w:r>
            <w:r w:rsidRPr="004F183D">
              <w:rPr>
                <w:rFonts w:cstheme="minorHAnsi"/>
                <w:color w:val="000000" w:themeColor="text1"/>
                <w:kern w:val="0"/>
                <w:sz w:val="18"/>
                <w:szCs w:val="18"/>
                <w14:ligatures w14:val="none"/>
              </w:rPr>
              <w:t>± 0.007</w:t>
            </w:r>
          </w:p>
        </w:tc>
        <w:tc>
          <w:tcPr>
            <w:tcW w:w="1602" w:type="dxa"/>
            <w:tcBorders>
              <w:top w:val="nil"/>
              <w:left w:val="nil"/>
              <w:bottom w:val="single" w:sz="4" w:space="0" w:color="auto"/>
              <w:right w:val="single" w:sz="4" w:space="0" w:color="auto"/>
            </w:tcBorders>
            <w:shd w:val="clear" w:color="auto" w:fill="auto"/>
            <w:noWrap/>
            <w:vAlign w:val="center"/>
          </w:tcPr>
          <w:p w14:paraId="7A727C2B" w14:textId="77777777" w:rsidR="00347B44" w:rsidRPr="004F183D" w:rsidRDefault="00347B44" w:rsidP="00B65458">
            <w:pPr>
              <w:spacing w:before="0" w:line="240" w:lineRule="auto"/>
              <w:jc w:val="center"/>
              <w:rPr>
                <w:color w:val="000000" w:themeColor="text1"/>
                <w:kern w:val="0"/>
                <w:sz w:val="18"/>
                <w:szCs w:val="18"/>
                <w14:ligatures w14:val="none"/>
              </w:rPr>
            </w:pPr>
            <w:r w:rsidRPr="004F183D">
              <w:rPr>
                <w:rFonts w:eastAsia="Times New Roman" w:cstheme="minorHAnsi"/>
                <w:color w:val="000000" w:themeColor="text1"/>
                <w:kern w:val="0"/>
                <w:sz w:val="18"/>
                <w:szCs w:val="18"/>
                <w14:ligatures w14:val="none"/>
              </w:rPr>
              <w:t> 351.71</w:t>
            </w:r>
            <w:r w:rsidRPr="004F183D">
              <w:rPr>
                <w:color w:val="000000" w:themeColor="text1"/>
                <w:kern w:val="0"/>
                <w:sz w:val="18"/>
                <w:szCs w:val="18"/>
                <w14:ligatures w14:val="none"/>
              </w:rPr>
              <w:t xml:space="preserve"> </w:t>
            </w:r>
            <w:r w:rsidRPr="004F183D">
              <w:rPr>
                <w:rFonts w:cstheme="minorHAnsi"/>
                <w:color w:val="000000" w:themeColor="text1"/>
                <w:kern w:val="0"/>
                <w:sz w:val="18"/>
                <w:szCs w:val="18"/>
                <w14:ligatures w14:val="none"/>
              </w:rPr>
              <w:t>± 0.18</w:t>
            </w:r>
          </w:p>
        </w:tc>
        <w:tc>
          <w:tcPr>
            <w:tcW w:w="1678" w:type="dxa"/>
            <w:tcBorders>
              <w:top w:val="nil"/>
              <w:left w:val="nil"/>
              <w:bottom w:val="single" w:sz="4" w:space="0" w:color="auto"/>
              <w:right w:val="single" w:sz="4" w:space="0" w:color="auto"/>
            </w:tcBorders>
            <w:shd w:val="clear" w:color="auto" w:fill="auto"/>
            <w:noWrap/>
            <w:vAlign w:val="center"/>
          </w:tcPr>
          <w:p w14:paraId="15127AD4" w14:textId="77777777" w:rsidR="00347B44" w:rsidRPr="004F183D" w:rsidRDefault="00347B44" w:rsidP="00B65458">
            <w:pPr>
              <w:spacing w:before="0" w:line="240" w:lineRule="auto"/>
              <w:jc w:val="center"/>
              <w:rPr>
                <w:color w:val="000000" w:themeColor="text1"/>
                <w:kern w:val="0"/>
                <w:sz w:val="18"/>
                <w:szCs w:val="18"/>
                <w14:ligatures w14:val="none"/>
              </w:rPr>
            </w:pPr>
            <w:r w:rsidRPr="004F183D">
              <w:rPr>
                <w:rFonts w:eastAsia="Times New Roman" w:cstheme="minorHAnsi"/>
                <w:color w:val="000000" w:themeColor="text1"/>
                <w:kern w:val="0"/>
                <w:sz w:val="18"/>
                <w:szCs w:val="18"/>
                <w14:ligatures w14:val="none"/>
              </w:rPr>
              <w:t> </w:t>
            </w:r>
            <w:r w:rsidRPr="004F183D">
              <w:rPr>
                <w:color w:val="000000" w:themeColor="text1"/>
                <w:kern w:val="0"/>
                <w:sz w:val="18"/>
                <w:szCs w:val="18"/>
                <w14:ligatures w14:val="none"/>
              </w:rPr>
              <w:t xml:space="preserve">16 </w:t>
            </w:r>
            <w:r w:rsidRPr="004F183D">
              <w:rPr>
                <w:rFonts w:cstheme="minorHAnsi"/>
                <w:color w:val="000000" w:themeColor="text1"/>
                <w:kern w:val="0"/>
                <w:sz w:val="18"/>
                <w:szCs w:val="18"/>
                <w14:ligatures w14:val="none"/>
              </w:rPr>
              <w:t>± 1</w:t>
            </w:r>
          </w:p>
        </w:tc>
      </w:tr>
      <w:tr w:rsidR="00347B44" w:rsidRPr="004F183D" w14:paraId="370646F8" w14:textId="77777777" w:rsidTr="00B65458">
        <w:trPr>
          <w:trHeight w:val="338"/>
        </w:trPr>
        <w:tc>
          <w:tcPr>
            <w:tcW w:w="3875"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4CAD72C9" w14:textId="77777777" w:rsidR="00347B44" w:rsidRPr="004F183D" w:rsidRDefault="00347B44" w:rsidP="00B65458">
            <w:pPr>
              <w:spacing w:before="0" w:line="240" w:lineRule="auto"/>
              <w:jc w:val="left"/>
              <w:rPr>
                <w:rFonts w:eastAsia="Times New Roman" w:cstheme="minorHAnsi"/>
                <w:b/>
                <w:bCs/>
                <w:color w:val="000000" w:themeColor="text1"/>
                <w:kern w:val="0"/>
                <w:sz w:val="18"/>
                <w:szCs w:val="18"/>
                <w14:ligatures w14:val="none"/>
              </w:rPr>
            </w:pPr>
            <w:r w:rsidRPr="004F183D">
              <w:rPr>
                <w:rFonts w:eastAsia="Times New Roman" w:cstheme="minorHAnsi"/>
                <w:b/>
                <w:bCs/>
                <w:color w:val="000000" w:themeColor="text1"/>
                <w:kern w:val="0"/>
                <w:sz w:val="18"/>
                <w:szCs w:val="18"/>
                <w14:ligatures w14:val="none"/>
              </w:rPr>
              <w:t>Far-red toxin (CF®680R-BTX) upon CK-666 treatment (n=726)</w:t>
            </w:r>
          </w:p>
        </w:tc>
        <w:tc>
          <w:tcPr>
            <w:tcW w:w="1169" w:type="dxa"/>
            <w:tcBorders>
              <w:top w:val="nil"/>
              <w:left w:val="nil"/>
              <w:bottom w:val="single" w:sz="4" w:space="0" w:color="auto"/>
              <w:right w:val="single" w:sz="4" w:space="0" w:color="auto"/>
            </w:tcBorders>
            <w:shd w:val="clear" w:color="auto" w:fill="auto"/>
            <w:noWrap/>
            <w:vAlign w:val="center"/>
          </w:tcPr>
          <w:p w14:paraId="35196A81" w14:textId="77777777" w:rsidR="00347B44" w:rsidRPr="004F183D" w:rsidRDefault="00347B44" w:rsidP="00B65458">
            <w:pPr>
              <w:spacing w:before="0" w:line="240" w:lineRule="auto"/>
              <w:jc w:val="center"/>
              <w:rPr>
                <w:rFonts w:eastAsia="Times New Roman" w:cstheme="minorHAnsi"/>
                <w:color w:val="000000" w:themeColor="text1"/>
                <w:kern w:val="0"/>
                <w:sz w:val="18"/>
                <w:szCs w:val="18"/>
                <w14:ligatures w14:val="none"/>
              </w:rPr>
            </w:pPr>
            <w:r w:rsidRPr="004F183D">
              <w:rPr>
                <w:color w:val="000000" w:themeColor="text1"/>
                <w:kern w:val="0"/>
                <w:sz w:val="18"/>
                <w:szCs w:val="18"/>
                <w14:ligatures w14:val="none"/>
              </w:rPr>
              <w:t xml:space="preserve">473 </w:t>
            </w:r>
            <w:r w:rsidRPr="004F183D">
              <w:rPr>
                <w:rFonts w:cstheme="minorHAnsi"/>
                <w:color w:val="000000" w:themeColor="text1"/>
                <w:kern w:val="0"/>
                <w:sz w:val="18"/>
                <w:szCs w:val="18"/>
                <w14:ligatures w14:val="none"/>
              </w:rPr>
              <w:t>± 25</w:t>
            </w:r>
          </w:p>
        </w:tc>
        <w:tc>
          <w:tcPr>
            <w:tcW w:w="1324" w:type="dxa"/>
            <w:tcBorders>
              <w:top w:val="nil"/>
              <w:left w:val="nil"/>
              <w:bottom w:val="single" w:sz="4" w:space="0" w:color="auto"/>
              <w:right w:val="single" w:sz="4" w:space="0" w:color="auto"/>
            </w:tcBorders>
            <w:shd w:val="clear" w:color="auto" w:fill="auto"/>
            <w:noWrap/>
            <w:vAlign w:val="center"/>
          </w:tcPr>
          <w:p w14:paraId="2B17A1DE" w14:textId="77777777" w:rsidR="00347B44" w:rsidRPr="004F183D" w:rsidRDefault="00347B44" w:rsidP="00B65458">
            <w:pPr>
              <w:spacing w:before="0" w:line="240" w:lineRule="auto"/>
              <w:jc w:val="center"/>
              <w:rPr>
                <w:rFonts w:eastAsia="Times New Roman" w:cstheme="minorHAnsi"/>
                <w:color w:val="000000" w:themeColor="text1"/>
                <w:kern w:val="0"/>
                <w:sz w:val="18"/>
                <w:szCs w:val="18"/>
                <w14:ligatures w14:val="none"/>
              </w:rPr>
            </w:pPr>
            <w:r w:rsidRPr="004F183D">
              <w:rPr>
                <w:rFonts w:eastAsia="Times New Roman" w:cstheme="minorHAnsi"/>
                <w:color w:val="000000" w:themeColor="text1"/>
                <w:kern w:val="0"/>
                <w:sz w:val="18"/>
                <w:szCs w:val="18"/>
                <w14:ligatures w14:val="none"/>
              </w:rPr>
              <w:t>0.461</w:t>
            </w:r>
            <w:r w:rsidRPr="004F183D">
              <w:rPr>
                <w:color w:val="000000" w:themeColor="text1"/>
                <w:kern w:val="0"/>
                <w:sz w:val="18"/>
                <w:szCs w:val="18"/>
                <w14:ligatures w14:val="none"/>
              </w:rPr>
              <w:t xml:space="preserve"> </w:t>
            </w:r>
            <w:r w:rsidRPr="004F183D">
              <w:rPr>
                <w:rFonts w:cstheme="minorHAnsi"/>
                <w:color w:val="000000" w:themeColor="text1"/>
                <w:kern w:val="0"/>
                <w:sz w:val="18"/>
                <w:szCs w:val="18"/>
                <w14:ligatures w14:val="none"/>
              </w:rPr>
              <w:t>± 0.024</w:t>
            </w:r>
          </w:p>
        </w:tc>
        <w:tc>
          <w:tcPr>
            <w:tcW w:w="1602" w:type="dxa"/>
            <w:tcBorders>
              <w:top w:val="nil"/>
              <w:left w:val="nil"/>
              <w:bottom w:val="single" w:sz="4" w:space="0" w:color="auto"/>
              <w:right w:val="single" w:sz="4" w:space="0" w:color="auto"/>
            </w:tcBorders>
            <w:shd w:val="clear" w:color="auto" w:fill="auto"/>
            <w:noWrap/>
            <w:vAlign w:val="center"/>
          </w:tcPr>
          <w:p w14:paraId="44A994AB" w14:textId="77777777" w:rsidR="00347B44" w:rsidRPr="004F183D" w:rsidRDefault="00347B44" w:rsidP="00B65458">
            <w:pPr>
              <w:spacing w:before="0" w:line="240" w:lineRule="auto"/>
              <w:jc w:val="center"/>
              <w:rPr>
                <w:rFonts w:eastAsia="Times New Roman" w:cstheme="minorHAnsi"/>
                <w:color w:val="000000" w:themeColor="text1"/>
                <w:kern w:val="0"/>
                <w:sz w:val="18"/>
                <w:szCs w:val="18"/>
                <w14:ligatures w14:val="none"/>
              </w:rPr>
            </w:pPr>
            <w:r w:rsidRPr="004F183D">
              <w:rPr>
                <w:color w:val="000000" w:themeColor="text1"/>
                <w:kern w:val="0"/>
                <w:sz w:val="18"/>
                <w:szCs w:val="18"/>
                <w14:ligatures w14:val="none"/>
              </w:rPr>
              <w:t xml:space="preserve">974.88 </w:t>
            </w:r>
            <w:r w:rsidRPr="004F183D">
              <w:rPr>
                <w:rFonts w:cstheme="minorHAnsi"/>
                <w:color w:val="000000" w:themeColor="text1"/>
                <w:kern w:val="0"/>
                <w:sz w:val="18"/>
                <w:szCs w:val="18"/>
                <w14:ligatures w14:val="none"/>
              </w:rPr>
              <w:t>± 2.00</w:t>
            </w:r>
          </w:p>
        </w:tc>
        <w:tc>
          <w:tcPr>
            <w:tcW w:w="1678" w:type="dxa"/>
            <w:tcBorders>
              <w:top w:val="nil"/>
              <w:left w:val="nil"/>
              <w:bottom w:val="single" w:sz="4" w:space="0" w:color="auto"/>
              <w:right w:val="single" w:sz="4" w:space="0" w:color="auto"/>
            </w:tcBorders>
            <w:shd w:val="clear" w:color="auto" w:fill="auto"/>
            <w:noWrap/>
            <w:vAlign w:val="center"/>
          </w:tcPr>
          <w:p w14:paraId="38B947DA" w14:textId="77777777" w:rsidR="00347B44" w:rsidRPr="004F183D" w:rsidRDefault="00347B44" w:rsidP="00B65458">
            <w:pPr>
              <w:spacing w:before="0" w:line="240" w:lineRule="auto"/>
              <w:jc w:val="center"/>
              <w:rPr>
                <w:rFonts w:eastAsia="Times New Roman" w:cstheme="minorHAnsi"/>
                <w:color w:val="000000" w:themeColor="text1"/>
                <w:kern w:val="0"/>
                <w:sz w:val="18"/>
                <w:szCs w:val="18"/>
                <w14:ligatures w14:val="none"/>
              </w:rPr>
            </w:pPr>
            <w:r w:rsidRPr="004F183D">
              <w:rPr>
                <w:color w:val="000000" w:themeColor="text1"/>
                <w:kern w:val="0"/>
                <w:sz w:val="18"/>
                <w:szCs w:val="18"/>
                <w14:ligatures w14:val="none"/>
              </w:rPr>
              <w:t xml:space="preserve">16 </w:t>
            </w:r>
            <w:r w:rsidRPr="004F183D">
              <w:rPr>
                <w:rFonts w:cstheme="minorHAnsi"/>
                <w:color w:val="000000" w:themeColor="text1"/>
                <w:kern w:val="0"/>
                <w:sz w:val="18"/>
                <w:szCs w:val="18"/>
                <w14:ligatures w14:val="none"/>
              </w:rPr>
              <w:t>± 1</w:t>
            </w:r>
          </w:p>
        </w:tc>
      </w:tr>
      <w:tr w:rsidR="00347B44" w:rsidRPr="004F183D" w14:paraId="2E9CC054" w14:textId="77777777" w:rsidTr="00B65458">
        <w:trPr>
          <w:trHeight w:val="338"/>
        </w:trPr>
        <w:tc>
          <w:tcPr>
            <w:tcW w:w="3875"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06DD6A98" w14:textId="77777777" w:rsidR="00347B44" w:rsidRPr="004F183D" w:rsidRDefault="00347B44" w:rsidP="00B65458">
            <w:pPr>
              <w:spacing w:before="0" w:line="240" w:lineRule="auto"/>
              <w:jc w:val="left"/>
              <w:rPr>
                <w:rFonts w:eastAsia="Times New Roman" w:cstheme="minorHAnsi"/>
                <w:b/>
                <w:bCs/>
                <w:color w:val="000000" w:themeColor="text1"/>
                <w:kern w:val="0"/>
                <w:sz w:val="18"/>
                <w:szCs w:val="18"/>
                <w14:ligatures w14:val="none"/>
              </w:rPr>
            </w:pPr>
            <w:r w:rsidRPr="004F183D">
              <w:rPr>
                <w:rFonts w:eastAsia="Times New Roman" w:cstheme="minorHAnsi"/>
                <w:b/>
                <w:bCs/>
                <w:color w:val="000000" w:themeColor="text1"/>
                <w:kern w:val="0"/>
                <w:sz w:val="18"/>
                <w:szCs w:val="18"/>
                <w14:ligatures w14:val="none"/>
              </w:rPr>
              <w:t>Far-red toxin (CF®680R-BTX) in the presence of fPEG-Chol upon CK-666 treatment (n=1,261)</w:t>
            </w:r>
          </w:p>
        </w:tc>
        <w:tc>
          <w:tcPr>
            <w:tcW w:w="1169" w:type="dxa"/>
            <w:tcBorders>
              <w:top w:val="nil"/>
              <w:left w:val="nil"/>
              <w:bottom w:val="single" w:sz="4" w:space="0" w:color="auto"/>
              <w:right w:val="single" w:sz="4" w:space="0" w:color="auto"/>
            </w:tcBorders>
            <w:shd w:val="clear" w:color="auto" w:fill="auto"/>
            <w:noWrap/>
            <w:vAlign w:val="center"/>
          </w:tcPr>
          <w:p w14:paraId="774EFC2B" w14:textId="77777777" w:rsidR="00347B44" w:rsidRPr="004F183D" w:rsidRDefault="00347B44" w:rsidP="00B65458">
            <w:pPr>
              <w:spacing w:before="0" w:line="240" w:lineRule="auto"/>
              <w:jc w:val="center"/>
              <w:rPr>
                <w:rFonts w:eastAsia="Times New Roman" w:cstheme="minorHAnsi"/>
                <w:color w:val="000000" w:themeColor="text1"/>
                <w:kern w:val="0"/>
                <w:sz w:val="18"/>
                <w:szCs w:val="18"/>
                <w14:ligatures w14:val="none"/>
              </w:rPr>
            </w:pPr>
            <w:r w:rsidRPr="004F183D">
              <w:rPr>
                <w:rFonts w:eastAsia="Times New Roman" w:cstheme="minorHAnsi"/>
                <w:color w:val="000000" w:themeColor="text1"/>
                <w:kern w:val="0"/>
                <w:sz w:val="18"/>
                <w:szCs w:val="18"/>
                <w14:ligatures w14:val="none"/>
              </w:rPr>
              <w:t> </w:t>
            </w:r>
            <w:r w:rsidRPr="004F183D">
              <w:rPr>
                <w:color w:val="000000" w:themeColor="text1"/>
                <w:kern w:val="0"/>
                <w:sz w:val="18"/>
                <w:szCs w:val="18"/>
                <w14:ligatures w14:val="none"/>
              </w:rPr>
              <w:t xml:space="preserve">850 </w:t>
            </w:r>
            <w:r w:rsidRPr="004F183D">
              <w:rPr>
                <w:rFonts w:cstheme="minorHAnsi"/>
                <w:color w:val="000000" w:themeColor="text1"/>
                <w:kern w:val="0"/>
                <w:sz w:val="18"/>
                <w:szCs w:val="18"/>
                <w14:ligatures w14:val="none"/>
              </w:rPr>
              <w:t>± 34</w:t>
            </w:r>
          </w:p>
        </w:tc>
        <w:tc>
          <w:tcPr>
            <w:tcW w:w="1324" w:type="dxa"/>
            <w:tcBorders>
              <w:top w:val="nil"/>
              <w:left w:val="nil"/>
              <w:bottom w:val="single" w:sz="4" w:space="0" w:color="auto"/>
              <w:right w:val="single" w:sz="4" w:space="0" w:color="auto"/>
            </w:tcBorders>
            <w:shd w:val="clear" w:color="auto" w:fill="auto"/>
            <w:noWrap/>
            <w:vAlign w:val="center"/>
          </w:tcPr>
          <w:p w14:paraId="2C2CEB3E" w14:textId="77777777" w:rsidR="00347B44" w:rsidRPr="004F183D" w:rsidRDefault="00347B44" w:rsidP="00B65458">
            <w:pPr>
              <w:spacing w:before="0" w:line="240" w:lineRule="auto"/>
              <w:jc w:val="center"/>
              <w:rPr>
                <w:rFonts w:eastAsia="Times New Roman" w:cstheme="minorHAnsi"/>
                <w:color w:val="000000" w:themeColor="text1"/>
                <w:kern w:val="0"/>
                <w:sz w:val="18"/>
                <w:szCs w:val="18"/>
                <w14:ligatures w14:val="none"/>
              </w:rPr>
            </w:pPr>
            <w:r w:rsidRPr="004F183D">
              <w:rPr>
                <w:rFonts w:eastAsia="Times New Roman" w:cstheme="minorHAnsi"/>
                <w:color w:val="000000" w:themeColor="text1"/>
                <w:kern w:val="0"/>
                <w:sz w:val="18"/>
                <w:szCs w:val="18"/>
                <w14:ligatures w14:val="none"/>
              </w:rPr>
              <w:t> 0.623</w:t>
            </w:r>
            <w:r w:rsidRPr="004F183D">
              <w:rPr>
                <w:color w:val="000000" w:themeColor="text1"/>
                <w:kern w:val="0"/>
                <w:sz w:val="18"/>
                <w:szCs w:val="18"/>
                <w14:ligatures w14:val="none"/>
              </w:rPr>
              <w:t xml:space="preserve"> </w:t>
            </w:r>
            <w:r w:rsidRPr="004F183D">
              <w:rPr>
                <w:rFonts w:cstheme="minorHAnsi"/>
                <w:color w:val="000000" w:themeColor="text1"/>
                <w:kern w:val="0"/>
                <w:sz w:val="18"/>
                <w:szCs w:val="18"/>
                <w14:ligatures w14:val="none"/>
              </w:rPr>
              <w:t>± 0.024</w:t>
            </w:r>
          </w:p>
        </w:tc>
        <w:tc>
          <w:tcPr>
            <w:tcW w:w="1602" w:type="dxa"/>
            <w:tcBorders>
              <w:top w:val="nil"/>
              <w:left w:val="nil"/>
              <w:bottom w:val="single" w:sz="4" w:space="0" w:color="auto"/>
              <w:right w:val="single" w:sz="4" w:space="0" w:color="auto"/>
            </w:tcBorders>
            <w:shd w:val="clear" w:color="auto" w:fill="auto"/>
            <w:noWrap/>
            <w:vAlign w:val="center"/>
          </w:tcPr>
          <w:p w14:paraId="52497979" w14:textId="77777777" w:rsidR="00347B44" w:rsidRPr="004F183D" w:rsidRDefault="00347B44" w:rsidP="00B65458">
            <w:pPr>
              <w:spacing w:before="0" w:line="240" w:lineRule="auto"/>
              <w:jc w:val="center"/>
              <w:rPr>
                <w:rFonts w:eastAsia="Times New Roman" w:cstheme="minorHAnsi"/>
                <w:color w:val="000000" w:themeColor="text1"/>
                <w:kern w:val="0"/>
                <w:sz w:val="18"/>
                <w:szCs w:val="18"/>
                <w14:ligatures w14:val="none"/>
              </w:rPr>
            </w:pPr>
            <w:r w:rsidRPr="004F183D">
              <w:rPr>
                <w:rFonts w:eastAsia="Times New Roman" w:cstheme="minorHAnsi"/>
                <w:color w:val="000000" w:themeColor="text1"/>
                <w:kern w:val="0"/>
                <w:sz w:val="18"/>
                <w:szCs w:val="18"/>
                <w14:ligatures w14:val="none"/>
              </w:rPr>
              <w:t> </w:t>
            </w:r>
            <w:r w:rsidRPr="004F183D">
              <w:rPr>
                <w:color w:val="000000" w:themeColor="text1"/>
                <w:kern w:val="0"/>
                <w:sz w:val="18"/>
                <w:szCs w:val="18"/>
                <w14:ligatures w14:val="none"/>
              </w:rPr>
              <w:t xml:space="preserve">734.59 </w:t>
            </w:r>
            <w:r w:rsidRPr="004F183D">
              <w:rPr>
                <w:rFonts w:cstheme="minorHAnsi"/>
                <w:color w:val="000000" w:themeColor="text1"/>
                <w:kern w:val="0"/>
                <w:sz w:val="18"/>
                <w:szCs w:val="18"/>
                <w14:ligatures w14:val="none"/>
              </w:rPr>
              <w:t>± 1.08</w:t>
            </w:r>
          </w:p>
        </w:tc>
        <w:tc>
          <w:tcPr>
            <w:tcW w:w="1678" w:type="dxa"/>
            <w:tcBorders>
              <w:top w:val="nil"/>
              <w:left w:val="nil"/>
              <w:bottom w:val="single" w:sz="4" w:space="0" w:color="auto"/>
              <w:right w:val="single" w:sz="4" w:space="0" w:color="auto"/>
            </w:tcBorders>
            <w:shd w:val="clear" w:color="auto" w:fill="auto"/>
            <w:noWrap/>
            <w:vAlign w:val="center"/>
          </w:tcPr>
          <w:p w14:paraId="67C5E987" w14:textId="77777777" w:rsidR="00347B44" w:rsidRPr="004F183D" w:rsidRDefault="00347B44" w:rsidP="00B65458">
            <w:pPr>
              <w:spacing w:before="0" w:line="240" w:lineRule="auto"/>
              <w:jc w:val="center"/>
              <w:rPr>
                <w:rFonts w:eastAsia="Times New Roman" w:cstheme="minorHAnsi"/>
                <w:color w:val="000000" w:themeColor="text1"/>
                <w:kern w:val="0"/>
                <w:sz w:val="18"/>
                <w:szCs w:val="18"/>
                <w14:ligatures w14:val="none"/>
              </w:rPr>
            </w:pPr>
            <w:r w:rsidRPr="004F183D">
              <w:rPr>
                <w:rFonts w:eastAsia="Times New Roman" w:cstheme="minorHAnsi"/>
                <w:color w:val="000000" w:themeColor="text1"/>
                <w:kern w:val="0"/>
                <w:sz w:val="18"/>
                <w:szCs w:val="18"/>
                <w14:ligatures w14:val="none"/>
              </w:rPr>
              <w:t> </w:t>
            </w:r>
            <w:r w:rsidRPr="004F183D">
              <w:rPr>
                <w:color w:val="000000" w:themeColor="text1"/>
                <w:kern w:val="0"/>
                <w:sz w:val="18"/>
                <w:szCs w:val="18"/>
                <w14:ligatures w14:val="none"/>
              </w:rPr>
              <w:t xml:space="preserve">15 </w:t>
            </w:r>
            <w:r w:rsidRPr="004F183D">
              <w:rPr>
                <w:rFonts w:cstheme="minorHAnsi"/>
                <w:color w:val="000000" w:themeColor="text1"/>
                <w:kern w:val="0"/>
                <w:sz w:val="18"/>
                <w:szCs w:val="18"/>
                <w14:ligatures w14:val="none"/>
              </w:rPr>
              <w:t>± 1</w:t>
            </w:r>
          </w:p>
        </w:tc>
      </w:tr>
    </w:tbl>
    <w:p w14:paraId="4E8B19A7" w14:textId="77777777" w:rsidR="00347B44" w:rsidRPr="004F183D" w:rsidRDefault="00347B44" w:rsidP="00347B44">
      <w:pPr>
        <w:spacing w:line="240" w:lineRule="auto"/>
        <w:rPr>
          <w:rFonts w:ascii="Calibri" w:hAnsi="Calibri" w:cs="Calibri"/>
        </w:rPr>
      </w:pPr>
    </w:p>
    <w:p w14:paraId="3C8C5F6A" w14:textId="77777777" w:rsidR="00273327" w:rsidRPr="004F183D" w:rsidRDefault="00273327" w:rsidP="006B64B8">
      <w:pPr>
        <w:spacing w:before="0" w:line="276" w:lineRule="auto"/>
        <w:jc w:val="left"/>
        <w:rPr>
          <w:rFonts w:eastAsiaTheme="minorEastAsia"/>
          <w:b/>
          <w:bCs/>
          <w:kern w:val="0"/>
          <w14:ligatures w14:val="none"/>
        </w:rPr>
      </w:pPr>
    </w:p>
    <w:p w14:paraId="72E8D1E0" w14:textId="74217634" w:rsidR="00273327" w:rsidRPr="004F183D" w:rsidRDefault="00273327" w:rsidP="00273327">
      <w:pPr>
        <w:spacing w:before="0" w:line="276" w:lineRule="auto"/>
        <w:rPr>
          <w:kern w:val="0"/>
          <w14:ligatures w14:val="none"/>
        </w:rPr>
      </w:pPr>
      <w:r w:rsidRPr="004F183D">
        <w:rPr>
          <w:rFonts w:ascii="Calibri" w:hAnsi="Calibri" w:cs="Calibri"/>
          <w:b/>
          <w:bCs/>
        </w:rPr>
        <w:t xml:space="preserve">Distinction between </w:t>
      </w:r>
      <w:r w:rsidR="002E4AD9" w:rsidRPr="004F183D">
        <w:rPr>
          <w:rFonts w:ascii="Calibri" w:hAnsi="Calibri" w:cs="Calibri"/>
          <w:b/>
          <w:bCs/>
        </w:rPr>
        <w:t>confinement by physical barriers</w:t>
      </w:r>
      <w:r w:rsidRPr="004F183D">
        <w:rPr>
          <w:rFonts w:ascii="Calibri" w:hAnsi="Calibri" w:cs="Calibri"/>
          <w:b/>
          <w:bCs/>
        </w:rPr>
        <w:t xml:space="preserve"> and trapped states of SMT confined sojourns </w:t>
      </w:r>
    </w:p>
    <w:p w14:paraId="4D2C7125" w14:textId="6297F3B7" w:rsidR="006F6839" w:rsidRPr="004F183D" w:rsidRDefault="00273327" w:rsidP="00273327">
      <w:pPr>
        <w:spacing w:line="240" w:lineRule="auto"/>
        <w:rPr>
          <w:rFonts w:eastAsiaTheme="minorEastAsia"/>
          <w:kern w:val="0"/>
          <w14:ligatures w14:val="none"/>
        </w:rPr>
      </w:pPr>
      <w:r w:rsidRPr="004F183D">
        <w:rPr>
          <w:rFonts w:eastAsiaTheme="minorEastAsia"/>
          <w:kern w:val="0"/>
          <w14:ligatures w14:val="none"/>
        </w:rPr>
        <w:t xml:space="preserve">Trapping diffusion describes a particle moving with diffusion coefficient </w:t>
      </w:r>
      <m:oMath>
        <m:r>
          <w:rPr>
            <w:rFonts w:ascii="Cambria Math" w:eastAsiaTheme="minorEastAsia" w:hAnsi="Cambria Math"/>
            <w:kern w:val="0"/>
            <w14:ligatures w14:val="none"/>
          </w:rPr>
          <m:t>D</m:t>
        </m:r>
      </m:oMath>
      <w:r w:rsidRPr="004F183D">
        <w:rPr>
          <w:rFonts w:eastAsiaTheme="minorEastAsia"/>
          <w:kern w:val="0"/>
          <w14:ligatures w14:val="none"/>
        </w:rPr>
        <w:t xml:space="preserve"> on the plane of the membrane until it is “trapped” (i.e., immobilized) and eventually untrapped (i.e., recovers mobility) with probabilities p</w:t>
      </w:r>
      <w:r w:rsidRPr="004F183D">
        <w:rPr>
          <w:rFonts w:eastAsiaTheme="minorEastAsia"/>
          <w:kern w:val="0"/>
          <w:sz w:val="24"/>
          <w:szCs w:val="24"/>
          <w:vertAlign w:val="subscript"/>
          <w14:ligatures w14:val="none"/>
        </w:rPr>
        <w:t>trap</w:t>
      </w:r>
      <w:r w:rsidRPr="004F183D">
        <w:rPr>
          <w:rFonts w:eastAsiaTheme="minorEastAsia"/>
          <w:kern w:val="0"/>
          <w14:ligatures w14:val="none"/>
        </w:rPr>
        <w:t xml:space="preserve"> and p</w:t>
      </w:r>
      <w:r w:rsidRPr="004F183D">
        <w:rPr>
          <w:rFonts w:eastAsiaTheme="minorEastAsia"/>
          <w:kern w:val="0"/>
          <w:sz w:val="24"/>
          <w:szCs w:val="24"/>
          <w:vertAlign w:val="subscript"/>
          <w14:ligatures w14:val="none"/>
        </w:rPr>
        <w:t>untrap</w:t>
      </w:r>
      <w:r w:rsidRPr="004F183D">
        <w:rPr>
          <w:rFonts w:eastAsiaTheme="minorEastAsia"/>
          <w:kern w:val="0"/>
          <w14:ligatures w14:val="none"/>
        </w:rPr>
        <w:t xml:space="preserve">, respectively. In contrast, hop diffusion describes motion of </w:t>
      </w:r>
      <w:r w:rsidR="002E4AD9" w:rsidRPr="004F183D">
        <w:rPr>
          <w:rFonts w:eastAsiaTheme="minorEastAsia"/>
          <w:kern w:val="0"/>
          <w14:ligatures w14:val="none"/>
        </w:rPr>
        <w:t>molecules</w:t>
      </w:r>
      <w:r w:rsidRPr="004F183D">
        <w:rPr>
          <w:rFonts w:eastAsiaTheme="minorEastAsia"/>
          <w:kern w:val="0"/>
          <w14:ligatures w14:val="none"/>
        </w:rPr>
        <w:t xml:space="preserve"> within </w:t>
      </w:r>
      <w:r w:rsidR="002E4AD9" w:rsidRPr="004F183D">
        <w:rPr>
          <w:rFonts w:eastAsiaTheme="minorEastAsia"/>
          <w:kern w:val="0"/>
          <w14:ligatures w14:val="none"/>
        </w:rPr>
        <w:t xml:space="preserve">confinement sojourns imposed by physical </w:t>
      </w:r>
      <w:r w:rsidRPr="004F183D">
        <w:rPr>
          <w:rFonts w:eastAsiaTheme="minorEastAsia"/>
          <w:kern w:val="0"/>
          <w14:ligatures w14:val="none"/>
        </w:rPr>
        <w:t>compartments of characteristic size</w:t>
      </w:r>
      <w:r w:rsidR="006F6839" w:rsidRPr="004F183D">
        <w:rPr>
          <w:rFonts w:eastAsiaTheme="minorEastAsia"/>
          <w:kern w:val="0"/>
          <w14:ligatures w14:val="none"/>
        </w:rPr>
        <w:t>, like actin fences or “corrals</w:t>
      </w:r>
      <w:r w:rsidR="00856B8A" w:rsidRPr="004F183D">
        <w:rPr>
          <w:rFonts w:eastAsiaTheme="minorEastAsia"/>
          <w:kern w:val="0"/>
          <w14:ligatures w14:val="none"/>
        </w:rPr>
        <w:t>”</w:t>
      </w:r>
      <w:r w:rsidR="006F6839" w:rsidRPr="004F183D">
        <w:rPr>
          <w:rFonts w:eastAsiaTheme="minorEastAsia"/>
          <w:kern w:val="0"/>
          <w14:ligatures w14:val="none"/>
        </w:rPr>
        <w:t xml:space="preserve"> </w:t>
      </w:r>
      <w:r w:rsidR="008270AE" w:rsidRPr="004F183D">
        <w:rPr>
          <w:rFonts w:eastAsiaTheme="minorEastAsia"/>
          <w:kern w:val="0"/>
          <w14:ligatures w14:val="none"/>
        </w:rPr>
        <w:fldChar w:fldCharType="begin">
          <w:fldData xml:space="preserve">PEVuZE5vdGU+PENpdGU+PEF1dGhvcj5GdWppd2FyYTwvQXV0aG9yPjxZZWFyPjIwMTY8L1llYXI+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=
</w:fldData>
        </w:fldChar>
      </w:r>
      <w:r w:rsidR="008F5AB8" w:rsidRPr="004F183D">
        <w:rPr>
          <w:rFonts w:eastAsiaTheme="minorEastAsia"/>
          <w:kern w:val="0"/>
          <w14:ligatures w14:val="none"/>
        </w:rPr>
        <w:instrText xml:space="preserve"> ADDIN EN.CITE </w:instrText>
      </w:r>
      <w:r w:rsidR="008F5AB8" w:rsidRPr="004F183D">
        <w:rPr>
          <w:rFonts w:eastAsiaTheme="minorEastAsia"/>
          <w:kern w:val="0"/>
          <w14:ligatures w14:val="none"/>
        </w:rPr>
        <w:fldChar w:fldCharType="begin">
          <w:fldData xml:space="preserve">PEVuZE5vdGU+PENpdGU+PEF1dGhvcj5GdWppd2FyYTwvQXV0aG9yPjxZZWFyPjIwMTY8L1llYXI+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=
</w:fldData>
        </w:fldChar>
      </w:r>
      <w:r w:rsidR="008F5AB8" w:rsidRPr="004F183D">
        <w:rPr>
          <w:rFonts w:eastAsiaTheme="minorEastAsia"/>
          <w:kern w:val="0"/>
          <w14:ligatures w14:val="none"/>
        </w:rPr>
        <w:instrText xml:space="preserve"> ADDIN EN.CITE.DATA </w:instrText>
      </w:r>
      <w:r w:rsidR="008F5AB8" w:rsidRPr="004F183D">
        <w:rPr>
          <w:rFonts w:eastAsiaTheme="minorEastAsia"/>
          <w:kern w:val="0"/>
          <w14:ligatures w14:val="none"/>
        </w:rPr>
      </w:r>
      <w:r w:rsidR="008F5AB8" w:rsidRPr="004F183D">
        <w:rPr>
          <w:rFonts w:eastAsiaTheme="minorEastAsia"/>
          <w:kern w:val="0"/>
          <w14:ligatures w14:val="none"/>
        </w:rPr>
        <w:fldChar w:fldCharType="end"/>
      </w:r>
      <w:r w:rsidR="008270AE" w:rsidRPr="004F183D">
        <w:rPr>
          <w:rFonts w:eastAsiaTheme="minorEastAsia"/>
          <w:kern w:val="0"/>
          <w14:ligatures w14:val="none"/>
        </w:rPr>
      </w:r>
      <w:r w:rsidR="008270AE" w:rsidRPr="004F183D">
        <w:rPr>
          <w:rFonts w:eastAsiaTheme="minorEastAsia"/>
          <w:kern w:val="0"/>
          <w14:ligatures w14:val="none"/>
        </w:rPr>
        <w:fldChar w:fldCharType="separate"/>
      </w:r>
      <w:r w:rsidR="008F5AB8" w:rsidRPr="004F183D">
        <w:rPr>
          <w:rFonts w:eastAsiaTheme="minorEastAsia"/>
          <w:noProof/>
          <w:kern w:val="0"/>
          <w14:ligatures w14:val="none"/>
        </w:rPr>
        <w:t>(Fujiwara et al. 2016; Fujiwara et al. 2023)</w:t>
      </w:r>
      <w:r w:rsidR="008270AE" w:rsidRPr="004F183D">
        <w:rPr>
          <w:rFonts w:eastAsiaTheme="minorEastAsia"/>
          <w:kern w:val="0"/>
          <w14:ligatures w14:val="none"/>
        </w:rPr>
        <w:fldChar w:fldCharType="end"/>
      </w:r>
      <w:r w:rsidR="008F5AB8" w:rsidRPr="004F183D">
        <w:rPr>
          <w:rFonts w:eastAsiaTheme="minorEastAsia"/>
          <w:kern w:val="0"/>
          <w14:ligatures w14:val="none"/>
        </w:rPr>
        <w:t xml:space="preserve">. </w:t>
      </w:r>
      <w:r w:rsidR="002E4AD9" w:rsidRPr="004F183D">
        <w:rPr>
          <w:rFonts w:eastAsiaTheme="minorEastAsia"/>
          <w:kern w:val="0"/>
          <w14:ligatures w14:val="none"/>
        </w:rPr>
        <w:t xml:space="preserve">Molecules transiently </w:t>
      </w:r>
      <w:r w:rsidR="008F6583" w:rsidRPr="004F183D">
        <w:rPr>
          <w:rFonts w:eastAsiaTheme="minorEastAsia"/>
          <w:kern w:val="0"/>
          <w14:ligatures w14:val="none"/>
        </w:rPr>
        <w:t>confined</w:t>
      </w:r>
      <w:r w:rsidR="002E4AD9" w:rsidRPr="004F183D">
        <w:rPr>
          <w:rFonts w:eastAsiaTheme="minorEastAsia"/>
          <w:kern w:val="0"/>
          <w14:ligatures w14:val="none"/>
        </w:rPr>
        <w:t xml:space="preserve"> within the compartment boundaries can eventually</w:t>
      </w:r>
      <w:r w:rsidRPr="004F183D">
        <w:rPr>
          <w:rFonts w:eastAsiaTheme="minorEastAsia"/>
          <w:kern w:val="0"/>
          <w14:ligatures w14:val="none"/>
        </w:rPr>
        <w:t xml:space="preserve"> move or “hop” into another compartment with probability p</w:t>
      </w:r>
      <w:r w:rsidRPr="004F183D">
        <w:rPr>
          <w:rFonts w:eastAsiaTheme="minorEastAsia"/>
          <w:kern w:val="0"/>
          <w:vertAlign w:val="subscript"/>
          <w14:ligatures w14:val="none"/>
        </w:rPr>
        <w:t>hop</w:t>
      </w:r>
      <w:r w:rsidRPr="004F183D">
        <w:rPr>
          <w:rFonts w:eastAsiaTheme="minorEastAsia"/>
          <w:kern w:val="0"/>
          <w14:ligatures w14:val="none"/>
        </w:rPr>
        <w:t xml:space="preserve"> </w:t>
      </w:r>
      <w:r w:rsidRPr="004F183D">
        <w:rPr>
          <w:rFonts w:eastAsiaTheme="minorEastAsia"/>
          <w:kern w:val="0"/>
          <w14:ligatures w14:val="none"/>
        </w:rPr>
        <w:fldChar w:fldCharType="begin">
          <w:fldData xml:space="preserve">PEVuZE5vdGU+PENpdGU+PEF1dGhvcj5GdWppd2FyYTwvQXV0aG9yPjxZZWFyPjIwMTY8L1llYXI+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==
</w:fldData>
        </w:fldChar>
      </w:r>
      <w:r w:rsidRPr="004F183D">
        <w:rPr>
          <w:rFonts w:eastAsiaTheme="minorEastAsia"/>
          <w:kern w:val="0"/>
          <w14:ligatures w14:val="none"/>
        </w:rPr>
        <w:instrText xml:space="preserve"> ADDIN EN.CITE </w:instrText>
      </w:r>
      <w:r w:rsidRPr="004F183D">
        <w:rPr>
          <w:rFonts w:eastAsiaTheme="minorEastAsia"/>
          <w:kern w:val="0"/>
          <w14:ligatures w14:val="none"/>
        </w:rPr>
        <w:fldChar w:fldCharType="begin">
          <w:fldData xml:space="preserve">PEVuZE5vdGU+PENpdGU+PEF1dGhvcj5GdWppd2FyYTwvQXV0aG9yPjxZZWFyPjIwMTY8L1llYXI+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==
</w:fldData>
        </w:fldChar>
      </w:r>
      <w:r w:rsidRPr="004F183D">
        <w:rPr>
          <w:rFonts w:eastAsiaTheme="minorEastAsia"/>
          <w:kern w:val="0"/>
          <w14:ligatures w14:val="none"/>
        </w:rPr>
        <w:instrText xml:space="preserve"> ADDIN EN.CITE.DATA </w:instrText>
      </w:r>
      <w:r w:rsidRPr="004F183D">
        <w:rPr>
          <w:rFonts w:eastAsiaTheme="minorEastAsia"/>
          <w:kern w:val="0"/>
          <w14:ligatures w14:val="none"/>
        </w:rPr>
      </w:r>
      <w:r w:rsidRPr="004F183D">
        <w:rPr>
          <w:rFonts w:eastAsiaTheme="minorEastAsia"/>
          <w:kern w:val="0"/>
          <w14:ligatures w14:val="none"/>
        </w:rPr>
        <w:fldChar w:fldCharType="end"/>
      </w:r>
      <w:r w:rsidRPr="004F183D">
        <w:rPr>
          <w:rFonts w:eastAsiaTheme="minorEastAsia"/>
          <w:kern w:val="0"/>
          <w14:ligatures w14:val="none"/>
        </w:rPr>
      </w:r>
      <w:r w:rsidRPr="004F183D">
        <w:rPr>
          <w:rFonts w:eastAsiaTheme="minorEastAsia"/>
          <w:kern w:val="0"/>
          <w14:ligatures w14:val="none"/>
        </w:rPr>
        <w:fldChar w:fldCharType="separate"/>
      </w:r>
      <w:r w:rsidRPr="004F183D">
        <w:rPr>
          <w:rFonts w:eastAsiaTheme="minorEastAsia"/>
          <w:kern w:val="0"/>
          <w14:ligatures w14:val="none"/>
        </w:rPr>
        <w:t>(Fujiwara et al. 2016)</w:t>
      </w:r>
      <w:r w:rsidRPr="004F183D">
        <w:rPr>
          <w:rFonts w:eastAsiaTheme="minorEastAsia"/>
          <w:kern w:val="0"/>
          <w14:ligatures w14:val="none"/>
        </w:rPr>
        <w:fldChar w:fldCharType="end"/>
      </w:r>
      <w:r w:rsidRPr="004F183D">
        <w:rPr>
          <w:rFonts w:eastAsiaTheme="minorEastAsia"/>
          <w:kern w:val="0"/>
          <w14:ligatures w14:val="none"/>
        </w:rPr>
        <w:t xml:space="preserve">. </w:t>
      </w:r>
      <w:r w:rsidR="002E4AD9" w:rsidRPr="004F183D">
        <w:rPr>
          <w:rFonts w:eastAsiaTheme="minorEastAsia"/>
          <w:kern w:val="0"/>
          <w14:ligatures w14:val="none"/>
        </w:rPr>
        <w:t>The two restricted motions</w:t>
      </w:r>
      <w:r w:rsidR="003839D2" w:rsidRPr="004F183D">
        <w:rPr>
          <w:rFonts w:eastAsiaTheme="minorEastAsia"/>
          <w:kern w:val="0"/>
          <w14:ligatures w14:val="none"/>
        </w:rPr>
        <w:t xml:space="preserve"> can be </w:t>
      </w:r>
      <w:r w:rsidR="002E4AD9" w:rsidRPr="004F183D">
        <w:rPr>
          <w:rFonts w:eastAsiaTheme="minorEastAsia"/>
          <w:kern w:val="0"/>
          <w14:ligatures w14:val="none"/>
        </w:rPr>
        <w:t>described</w:t>
      </w:r>
      <w:r w:rsidR="003839D2" w:rsidRPr="004F183D">
        <w:rPr>
          <w:rFonts w:eastAsiaTheme="minorEastAsia"/>
          <w:kern w:val="0"/>
          <w14:ligatures w14:val="none"/>
        </w:rPr>
        <w:t xml:space="preserve"> by the algorithm of </w:t>
      </w:r>
      <w:r w:rsidR="003839D2" w:rsidRPr="004F183D">
        <w:rPr>
          <w:rFonts w:eastAsiaTheme="minorEastAsia"/>
          <w:kern w:val="0"/>
          <w14:ligatures w14:val="none"/>
        </w:rPr>
        <w:fldChar w:fldCharType="begin"/>
      </w:r>
      <w:r w:rsidR="003839D2" w:rsidRPr="004F183D">
        <w:rPr>
          <w:rFonts w:eastAsiaTheme="minorEastAsia"/>
          <w:kern w:val="0"/>
          <w14:ligatures w14:val="none"/>
        </w:rPr>
        <w:instrText xml:space="preserve"> ADDIN EN.CITE &lt;EndNote&gt;&lt;Cite&gt;&lt;Author&gt;Sikora&lt;/Author&gt;&lt;Year&gt;2017&lt;/Year&gt;&lt;RecNum&gt;20703&lt;/RecNum&gt;&lt;DisplayText&gt;(Sikora et al. 2017)&lt;/DisplayText&gt;&lt;record&gt;&lt;rec-number&gt;20703&lt;/rec-number&gt;&lt;foreign-keys&gt;&lt;key app="EN" db-id="da99v9e5szpt0oexpsb5raa1axttpwze0sx9" timestamp="1716218749" guid="43785af6-e139-4d8e-bd61-dc4a68edf247"&gt;20703&lt;/key&gt;&lt;/foreign-keys&gt;&lt;ref-type name="Journal Article"&gt;17&lt;/ref-type&gt;&lt;contributors&gt;&lt;authors&gt;&lt;author&gt;Sikora, G.&lt;/author&gt;&lt;author&gt;Burnecki, K.&lt;/author&gt;&lt;author&gt;Wylomanska, A.&lt;/author&gt;&lt;/authors&gt;&lt;/contributors&gt;&lt;auth-address&gt;Faculty of Pure and Applied Mathematics, Hugo Steinhaus Center, Wroclaw University of Science and Technology, Wyb. Wyspianskiego 27, 50-370 Wroclaw, Poland.&lt;/auth-address&gt;&lt;titles&gt;&lt;title&gt;Mean-squared-displacement statistical test for fractional Brownian motion&lt;/title&gt;&lt;secondary-title&gt;Phys Rev E&lt;/secondary-title&gt;&lt;alt-title&gt;Physical review. E&lt;/alt-title&gt;&lt;/titles&gt;&lt;periodical&gt;&lt;full-title&gt;Phys Rev E&lt;/full-title&gt;&lt;/periodical&gt;&lt;pages&gt;032110&lt;/pages&gt;&lt;volume&gt;95&lt;/volume&gt;&lt;number&gt;3-1&lt;/number&gt;&lt;edition&gt;2017/04/19&lt;/edition&gt;&lt;dates&gt;&lt;year&gt;2017&lt;/year&gt;&lt;pub-dates&gt;&lt;date&gt;Mar&lt;/date&gt;&lt;/pub-dates&gt;&lt;/dates&gt;&lt;isbn&gt;2470-0045&lt;/isbn&gt;&lt;accession-num&gt;28415337&lt;/accession-num&gt;&lt;urls&gt;&lt;/urls&gt;&lt;electronic-resource-num&gt;10.1103/PhysRevE.95.032110&lt;/electronic-resource-num&gt;&lt;remote-database-provider&gt;Nlm&lt;/remote-database-provider&gt;&lt;language&gt;eng&lt;/language&gt;&lt;/record&gt;&lt;/Cite&gt;&lt;/EndNote&gt;</w:instrText>
      </w:r>
      <w:r w:rsidR="003839D2" w:rsidRPr="004F183D">
        <w:rPr>
          <w:rFonts w:eastAsiaTheme="minorEastAsia"/>
          <w:kern w:val="0"/>
          <w14:ligatures w14:val="none"/>
        </w:rPr>
        <w:fldChar w:fldCharType="separate"/>
      </w:r>
      <w:r w:rsidR="003839D2" w:rsidRPr="004F183D">
        <w:rPr>
          <w:rFonts w:eastAsiaTheme="minorEastAsia"/>
          <w:kern w:val="0"/>
          <w14:ligatures w14:val="none"/>
        </w:rPr>
        <w:t>(Sikora et al. 2017)</w:t>
      </w:r>
      <w:r w:rsidR="003839D2" w:rsidRPr="004F183D">
        <w:rPr>
          <w:rFonts w:eastAsiaTheme="minorEastAsia"/>
          <w:kern w:val="0"/>
          <w14:ligatures w14:val="none"/>
        </w:rPr>
        <w:fldChar w:fldCharType="end"/>
      </w:r>
      <w:r w:rsidR="002E4AD9" w:rsidRPr="004F183D">
        <w:rPr>
          <w:rFonts w:eastAsiaTheme="minorEastAsia"/>
          <w:kern w:val="0"/>
          <w14:ligatures w14:val="none"/>
        </w:rPr>
        <w:t>,</w:t>
      </w:r>
      <w:r w:rsidR="003839D2" w:rsidRPr="004F183D">
        <w:rPr>
          <w:rFonts w:eastAsiaTheme="minorEastAsia"/>
          <w:kern w:val="0"/>
          <w14:ligatures w14:val="none"/>
        </w:rPr>
        <w:t xml:space="preserve"> </w:t>
      </w:r>
      <w:r w:rsidR="007C34C3" w:rsidRPr="004F183D">
        <w:rPr>
          <w:rFonts w:eastAsiaTheme="minorEastAsia"/>
          <w:kern w:val="0"/>
          <w14:ligatures w14:val="none"/>
        </w:rPr>
        <w:t xml:space="preserve">which </w:t>
      </w:r>
      <w:r w:rsidR="003839D2" w:rsidRPr="004F183D">
        <w:rPr>
          <w:rFonts w:eastAsiaTheme="minorEastAsia"/>
          <w:kern w:val="0"/>
          <w14:ligatures w14:val="none"/>
        </w:rPr>
        <w:t xml:space="preserve">defines confinement in terms of the repeated passage of a  particle through the same </w:t>
      </w:r>
      <w:r w:rsidR="002E4AD9" w:rsidRPr="004F183D">
        <w:rPr>
          <w:rFonts w:eastAsiaTheme="minorEastAsia"/>
          <w:kern w:val="0"/>
          <w14:ligatures w14:val="none"/>
        </w:rPr>
        <w:t>coordinates</w:t>
      </w:r>
      <w:r w:rsidR="003839D2" w:rsidRPr="004F183D">
        <w:rPr>
          <w:rFonts w:eastAsiaTheme="minorEastAsia"/>
          <w:kern w:val="0"/>
          <w14:ligatures w14:val="none"/>
        </w:rPr>
        <w:t xml:space="preserve">. </w:t>
      </w:r>
    </w:p>
    <w:p w14:paraId="6CEF397B" w14:textId="1974A179" w:rsidR="00273327" w:rsidRPr="004F183D" w:rsidRDefault="00093288" w:rsidP="006F6839">
      <w:pPr>
        <w:spacing w:line="240" w:lineRule="auto"/>
        <w:rPr>
          <w:rFonts w:eastAsiaTheme="minorEastAsia"/>
          <w:kern w:val="0"/>
          <w14:ligatures w14:val="none"/>
        </w:rPr>
      </w:pPr>
      <w:r w:rsidRPr="004F183D">
        <w:rPr>
          <w:rFonts w:eastAsiaTheme="minorEastAsia"/>
          <w:kern w:val="0"/>
          <w14:ligatures w14:val="none"/>
        </w:rPr>
        <w:t>T</w:t>
      </w:r>
      <w:r w:rsidR="00273327" w:rsidRPr="004F183D">
        <w:rPr>
          <w:rFonts w:eastAsiaTheme="minorEastAsia"/>
          <w:kern w:val="0"/>
          <w14:ligatures w14:val="none"/>
        </w:rPr>
        <w:t xml:space="preserve">he percentage of hop motion </w:t>
      </w:r>
      <w:r w:rsidR="006F6839" w:rsidRPr="004F183D">
        <w:rPr>
          <w:rFonts w:eastAsiaTheme="minorEastAsia"/>
          <w:kern w:val="0"/>
          <w14:ligatures w14:val="none"/>
        </w:rPr>
        <w:t xml:space="preserve">of toxin-tagged nAChR and fPEG-Chol analysed according to </w:t>
      </w:r>
      <w:r w:rsidR="006C7769" w:rsidRPr="004F183D">
        <w:rPr>
          <w:color w:val="000000" w:themeColor="text1"/>
        </w:rPr>
        <w:t xml:space="preserve">Eggeling and coworkers </w:t>
      </w:r>
      <w:r w:rsidR="006C7769" w:rsidRPr="004F183D">
        <w:rPr>
          <w:color w:val="000000" w:themeColor="text1"/>
        </w:rPr>
        <w:fldChar w:fldCharType="begin"/>
      </w:r>
      <w:r w:rsidR="006C7769" w:rsidRPr="004F183D">
        <w:rPr>
          <w:color w:val="000000" w:themeColor="text1"/>
        </w:rPr>
        <w:instrText xml:space="preserve"> ADDIN EN.CITE &lt;EndNote&gt;&lt;Cite&gt;&lt;Author&gt;Reina&lt;/Author&gt;&lt;Year&gt;2022&lt;/Year&gt;&lt;RecNum&gt;30982&lt;/RecNum&gt;&lt;DisplayText&gt;(Reina et al. 2022)&lt;/DisplayText&gt;&lt;record&gt;&lt;rec-number&gt;30982&lt;/rec-number&gt;&lt;foreign-keys&gt;&lt;key app="EN" db-id="da99v9e5szpt0oexpsb5raa1axttpwze0sx9" timestamp="1716251850" guid="1b5e5eb9-aa8a-4ca1-9a25-7908df2d00b3"&gt;30982&lt;/key&gt;&lt;/foreign-keys&gt;&lt;ref-type name="Journal Article"&gt;17&lt;/ref-type&gt;&lt;contributors&gt;&lt;authors&gt;&lt;author&gt;Francesco Reina&lt;/author&gt;&lt;author&gt;Christian Eggeling&lt;/author&gt;&lt;author&gt;B. Christoffer Lagerholm&lt;/author&gt;&lt;/authors&gt;&lt;/contributors&gt;&lt;titles&gt;&lt;title&gt;Quantification of live cell membrane compartmentalization with high-speed single lipid tracking through interferometric Scattering Microscopy&lt;/title&gt;&lt;secondary-title&gt;bioRxiv&lt;/secondary-title&gt;&lt;/titles&gt;&lt;periodical&gt;&lt;full-title&gt;bioRxiv&lt;/full-title&gt;&lt;/periodical&gt;&lt;pages&gt;2021.08.06.455401&lt;/pages&gt;&lt;dates&gt;&lt;year&gt;2022&lt;/year&gt;&lt;/dates&gt;&lt;urls&gt;&lt;related-urls&gt;&lt;url&gt;https://www.biorxiv.org/content/biorxiv/early/2022/08/30/2021.08.06.455401.full.pdf&lt;/url&gt;&lt;/related-urls&gt;&lt;/urls&gt;&lt;electronic-resource-num&gt;10.1101/2021.08.06.455401&lt;/electronic-resource-num&gt;&lt;/record&gt;&lt;/Cite&gt;&lt;/EndNote&gt;</w:instrText>
      </w:r>
      <w:r w:rsidR="006C7769" w:rsidRPr="004F183D">
        <w:rPr>
          <w:color w:val="000000" w:themeColor="text1"/>
        </w:rPr>
        <w:fldChar w:fldCharType="separate"/>
      </w:r>
      <w:r w:rsidR="006C7769" w:rsidRPr="004F183D">
        <w:rPr>
          <w:color w:val="000000" w:themeColor="text1"/>
        </w:rPr>
        <w:t>(Reina et al. 2022)</w:t>
      </w:r>
      <w:r w:rsidR="006C7769" w:rsidRPr="004F183D">
        <w:rPr>
          <w:color w:val="000000" w:themeColor="text1"/>
        </w:rPr>
        <w:fldChar w:fldCharType="end"/>
      </w:r>
      <w:r w:rsidR="006C7769" w:rsidRPr="004F183D">
        <w:rPr>
          <w:color w:val="000000" w:themeColor="text1"/>
        </w:rPr>
        <w:t xml:space="preserve"> </w:t>
      </w:r>
      <w:r w:rsidR="006F6839" w:rsidRPr="004F183D">
        <w:rPr>
          <w:rFonts w:eastAsiaTheme="minorEastAsia"/>
          <w:kern w:val="0"/>
          <w14:ligatures w14:val="none"/>
        </w:rPr>
        <w:t xml:space="preserve">and Hell and coworkers </w:t>
      </w:r>
      <w:r w:rsidR="006F6839" w:rsidRPr="004F183D">
        <w:rPr>
          <w:rFonts w:eastAsiaTheme="minorEastAsia"/>
          <w:kern w:val="0"/>
          <w14:ligatures w14:val="none"/>
        </w:rPr>
        <w:fldChar w:fldCharType="begin"/>
      </w:r>
      <w:r w:rsidR="006F6839" w:rsidRPr="004F183D">
        <w:rPr>
          <w:rFonts w:eastAsiaTheme="minorEastAsia"/>
          <w:kern w:val="0"/>
          <w14:ligatures w14:val="none"/>
        </w:rPr>
        <w:instrText xml:space="preserve"> ADDIN EN.CITE &lt;EndNote&gt;&lt;Cite&gt;&lt;Author&gt;Rickert&lt;/Author&gt;&lt;Year&gt;2024&lt;/Year&gt;&lt;RecNum&gt;30791&lt;/RecNum&gt;&lt;DisplayText&gt;(Rickert et al. 2024)&lt;/DisplayText&gt;&lt;record&gt;&lt;rec-number&gt;30791&lt;/rec-number&gt;&lt;foreign-keys&gt;&lt;key app="EN" db-id="da99v9e5szpt0oexpsb5raa1axttpwze0sx9" timestamp="1716251169" guid="6a36460d-f5d9-448f-83e1-7f106836e654"&gt;30791&lt;/key&gt;&lt;/foreign-keys&gt;&lt;ref-type name="Journal Article"&gt;17&lt;/ref-type&gt;&lt;contributors&gt;&lt;authors&gt;&lt;author&gt;Rickert, Julian D.&lt;/author&gt;&lt;author&gt;Held, Marcus O.&lt;/author&gt;&lt;author&gt;Engelhardt, Johann&lt;/author&gt;&lt;author&gt;Hell, Stefan W.&lt;/author&gt;&lt;/authors&gt;&lt;/contributors&gt;&lt;titles&gt;&lt;title&gt;4Pi MINFLUX arrangement maximizes spatio-temporal localization precision of fluorescence emitter&lt;/title&gt;&lt;secondary-title&gt;Proceedings of the National Academy of Sciences&lt;/secondary-title&gt;&lt;/titles&gt;&lt;periodical&gt;&lt;full-title&gt;Proceedings of the National Academy of Sciences&lt;/full-title&gt;&lt;/periodical&gt;&lt;pages&gt;e2318870121&lt;/pages&gt;&lt;volume&gt;121&lt;/volume&gt;&lt;number&gt;11&lt;/number&gt;&lt;dates&gt;&lt;year&gt;2024&lt;/year&gt;&lt;/dates&gt;&lt;urls&gt;&lt;related-urls&gt;&lt;url&gt;https://www.pnas.org/doi/abs/10.1073/pnas.2318870121&lt;/url&gt;&lt;/related-urls&gt;&lt;/urls&gt;&lt;electronic-resource-num&gt;doi:10.1073/pnas.2318870121&lt;/electronic-resource-num&gt;&lt;/record&gt;&lt;/Cite&gt;&lt;/EndNote&gt;</w:instrText>
      </w:r>
      <w:r w:rsidR="006F6839" w:rsidRPr="004F183D">
        <w:rPr>
          <w:rFonts w:eastAsiaTheme="minorEastAsia"/>
          <w:kern w:val="0"/>
          <w14:ligatures w14:val="none"/>
        </w:rPr>
        <w:fldChar w:fldCharType="separate"/>
      </w:r>
      <w:r w:rsidR="006F6839" w:rsidRPr="004F183D">
        <w:rPr>
          <w:rFonts w:eastAsiaTheme="minorEastAsia"/>
          <w:kern w:val="0"/>
          <w14:ligatures w14:val="none"/>
        </w:rPr>
        <w:t>(Rickert et al. 2024)</w:t>
      </w:r>
      <w:r w:rsidR="006F6839" w:rsidRPr="004F183D">
        <w:rPr>
          <w:rFonts w:eastAsiaTheme="minorEastAsia"/>
          <w:kern w:val="0"/>
          <w14:ligatures w14:val="none"/>
        </w:rPr>
        <w:fldChar w:fldCharType="end"/>
      </w:r>
      <w:r w:rsidR="006F6839" w:rsidRPr="004F183D">
        <w:rPr>
          <w:rFonts w:eastAsiaTheme="minorEastAsia"/>
          <w:kern w:val="0"/>
          <w14:ligatures w14:val="none"/>
        </w:rPr>
        <w:t xml:space="preserve"> </w:t>
      </w:r>
      <w:r w:rsidR="00273327" w:rsidRPr="004F183D">
        <w:rPr>
          <w:rFonts w:eastAsiaTheme="minorEastAsia"/>
          <w:kern w:val="0"/>
          <w14:ligatures w14:val="none"/>
        </w:rPr>
        <w:t>a</w:t>
      </w:r>
      <w:r w:rsidR="006F6839" w:rsidRPr="004F183D">
        <w:rPr>
          <w:rFonts w:eastAsiaTheme="minorEastAsia"/>
          <w:kern w:val="0"/>
          <w14:ligatures w14:val="none"/>
        </w:rPr>
        <w:t>m</w:t>
      </w:r>
      <w:r w:rsidR="00273327" w:rsidRPr="004F183D">
        <w:rPr>
          <w:rFonts w:eastAsiaTheme="minorEastAsia"/>
          <w:kern w:val="0"/>
          <w14:ligatures w14:val="none"/>
        </w:rPr>
        <w:t xml:space="preserve">ounted to </w:t>
      </w:r>
      <w:r w:rsidR="00527EFC" w:rsidRPr="004F183D">
        <w:rPr>
          <w:rFonts w:eastAsiaTheme="minorEastAsia"/>
          <w:kern w:val="0"/>
          <w14:ligatures w14:val="none"/>
        </w:rPr>
        <w:t>only 10-</w:t>
      </w:r>
      <w:r w:rsidR="00273327" w:rsidRPr="004F183D">
        <w:rPr>
          <w:rFonts w:eastAsiaTheme="minorEastAsia"/>
          <w:kern w:val="0"/>
          <w14:ligatures w14:val="none"/>
        </w:rPr>
        <w:t>20%</w:t>
      </w:r>
      <w:r w:rsidR="00CD2378" w:rsidRPr="004F183D">
        <w:rPr>
          <w:rFonts w:eastAsiaTheme="minorEastAsia"/>
          <w:kern w:val="0"/>
          <w14:ligatures w14:val="none"/>
        </w:rPr>
        <w:t>. W</w:t>
      </w:r>
      <w:r w:rsidR="00273327" w:rsidRPr="004F183D">
        <w:rPr>
          <w:rFonts w:eastAsiaTheme="minorEastAsia"/>
          <w:kern w:val="0"/>
          <w14:ligatures w14:val="none"/>
        </w:rPr>
        <w:t xml:space="preserve">e undertook an additional analysis of the motional behaviour of fluorescently-labelled </w:t>
      </w:r>
      <w:r w:rsidR="00B75027" w:rsidRPr="004F183D">
        <w:rPr>
          <w:rFonts w:eastAsiaTheme="minorEastAsia"/>
          <w:kern w:val="0"/>
          <w14:ligatures w14:val="none"/>
        </w:rPr>
        <w:t xml:space="preserve">molecules </w:t>
      </w:r>
      <w:r w:rsidR="00273327" w:rsidRPr="004F183D">
        <w:rPr>
          <w:rFonts w:eastAsiaTheme="minorEastAsia"/>
          <w:kern w:val="0"/>
          <w14:ligatures w14:val="none"/>
        </w:rPr>
        <w:t>in the confined sojourns</w:t>
      </w:r>
      <w:r w:rsidR="007C34C3" w:rsidRPr="004F183D">
        <w:rPr>
          <w:rFonts w:eastAsiaTheme="minorEastAsia"/>
          <w:kern w:val="0"/>
          <w14:ligatures w14:val="none"/>
        </w:rPr>
        <w:t xml:space="preserve"> to </w:t>
      </w:r>
      <w:r w:rsidR="00B75027" w:rsidRPr="004F183D">
        <w:rPr>
          <w:rFonts w:eastAsiaTheme="minorEastAsia"/>
          <w:kern w:val="0"/>
          <w14:ligatures w14:val="none"/>
        </w:rPr>
        <w:t xml:space="preserve">further </w:t>
      </w:r>
      <w:r w:rsidR="006F6839" w:rsidRPr="004F183D">
        <w:rPr>
          <w:rFonts w:eastAsiaTheme="minorEastAsia"/>
          <w:kern w:val="0"/>
          <w14:ligatures w14:val="none"/>
        </w:rPr>
        <w:t>elucidate</w:t>
      </w:r>
      <w:r w:rsidR="007C34C3" w:rsidRPr="004F183D">
        <w:rPr>
          <w:rFonts w:eastAsiaTheme="minorEastAsia"/>
          <w:kern w:val="0"/>
          <w14:ligatures w14:val="none"/>
        </w:rPr>
        <w:t xml:space="preserve"> </w:t>
      </w:r>
      <w:r w:rsidR="00347B44" w:rsidRPr="004F183D">
        <w:rPr>
          <w:rFonts w:eastAsiaTheme="minorEastAsia"/>
          <w:kern w:val="0"/>
          <w14:ligatures w14:val="none"/>
        </w:rPr>
        <w:t>the nature</w:t>
      </w:r>
      <w:r w:rsidR="00B75027" w:rsidRPr="004F183D">
        <w:rPr>
          <w:rFonts w:eastAsiaTheme="minorEastAsia"/>
          <w:kern w:val="0"/>
          <w14:ligatures w14:val="none"/>
        </w:rPr>
        <w:t xml:space="preserve"> of the confinement phenomenon</w:t>
      </w:r>
      <w:r w:rsidR="007C34C3" w:rsidRPr="004F183D">
        <w:rPr>
          <w:rFonts w:eastAsiaTheme="minorEastAsia"/>
          <w:kern w:val="0"/>
          <w14:ligatures w14:val="none"/>
        </w:rPr>
        <w:t>.</w:t>
      </w:r>
      <w:r w:rsidR="006F6839" w:rsidRPr="004F183D">
        <w:rPr>
          <w:rFonts w:eastAsiaTheme="minorEastAsia"/>
          <w:kern w:val="0"/>
          <w14:ligatures w14:val="none"/>
        </w:rPr>
        <w:t xml:space="preserve"> </w:t>
      </w:r>
      <w:r w:rsidR="00273327" w:rsidRPr="004F183D">
        <w:rPr>
          <w:rFonts w:eastAsiaTheme="minorEastAsia"/>
          <w:kern w:val="0"/>
          <w14:ligatures w14:val="none"/>
        </w:rPr>
        <w:t xml:space="preserve">To this end we developed a machine learning procedure that builds on the feature-based neural network termed CONDOR </w:t>
      </w:r>
      <w:r w:rsidR="00273327" w:rsidRPr="004F183D">
        <w:rPr>
          <w:rFonts w:eastAsiaTheme="minorEastAsia"/>
          <w:kern w:val="0"/>
          <w14:ligatures w14:val="none"/>
        </w:rPr>
        <w:fldChar w:fldCharType="begin"/>
      </w:r>
      <w:r w:rsidR="008F5AB8" w:rsidRPr="004F183D">
        <w:rPr>
          <w:rFonts w:eastAsiaTheme="minorEastAsia"/>
          <w:kern w:val="0"/>
          <w14:ligatures w14:val="none"/>
        </w:rPr>
        <w:instrText xml:space="preserve"> ADDIN EN.CITE &lt;EndNote&gt;&lt;Cite&gt;&lt;Author&gt;Gentili&lt;/Author&gt;&lt;Year&gt;2021&lt;/Year&gt;&lt;RecNum&gt;30953&lt;/RecNum&gt;&lt;DisplayText&gt;(Gentili and Volpe 2021)&lt;/DisplayText&gt;&lt;record&gt;&lt;rec-number&gt;30953&lt;/rec-number&gt;&lt;foreign-keys&gt;&lt;key app="EN" db-id="da99v9e5szpt0oexpsb5raa1axttpwze0sx9" timestamp="1716251764" guid="cacf4189-e133-445f-adf3-b17442926070"&gt;30953&lt;/key&gt;&lt;/foreign-keys&gt;&lt;ref-type name="Journal Article"&gt;17&lt;/ref-type&gt;&lt;contributors&gt;&lt;authors&gt;&lt;author&gt;Gentili, Alessia&lt;/author&gt;&lt;author&gt;Volpe, Giorgio&lt;/author&gt;&lt;/authors&gt;&lt;/contributors&gt;&lt;titles&gt;&lt;title&gt;Characterization of anomalous diffusion classical statistics powered by deep learning (CONDOR)&lt;/title&gt;&lt;secondary-title&gt;Journal of Physics A: Mathematical and Theoretical&lt;/secondary-title&gt;&lt;/titles&gt;&lt;periodical&gt;&lt;full-title&gt;Journal of Physics A: Mathematical and Theoretical&lt;/full-title&gt;&lt;/periodical&gt;&lt;pages&gt;314003&lt;/pages&gt;&lt;volume&gt;54&lt;/volume&gt;&lt;dates&gt;&lt;year&gt;2021&lt;/year&gt;&lt;/dates&gt;&lt;urls&gt;&lt;/urls&gt;&lt;/record&gt;&lt;/Cite&gt;&lt;/EndNote&gt;</w:instrText>
      </w:r>
      <w:r w:rsidR="00273327" w:rsidRPr="004F183D">
        <w:rPr>
          <w:rFonts w:eastAsiaTheme="minorEastAsia"/>
          <w:kern w:val="0"/>
          <w14:ligatures w14:val="none"/>
        </w:rPr>
        <w:fldChar w:fldCharType="separate"/>
      </w:r>
      <w:r w:rsidR="00273327" w:rsidRPr="004F183D">
        <w:rPr>
          <w:rFonts w:eastAsiaTheme="minorEastAsia"/>
          <w:noProof/>
          <w:kern w:val="0"/>
          <w14:ligatures w14:val="none"/>
        </w:rPr>
        <w:t>(Gentili and Volpe 2021)</w:t>
      </w:r>
      <w:r w:rsidR="00273327" w:rsidRPr="004F183D">
        <w:rPr>
          <w:rFonts w:eastAsiaTheme="minorEastAsia"/>
          <w:kern w:val="0"/>
          <w14:ligatures w14:val="none"/>
        </w:rPr>
        <w:fldChar w:fldCharType="end"/>
      </w:r>
      <w:r w:rsidR="00273327" w:rsidRPr="004F183D">
        <w:rPr>
          <w:rFonts w:eastAsiaTheme="minorEastAsia"/>
          <w:kern w:val="0"/>
          <w14:ligatures w14:val="none"/>
        </w:rPr>
        <w:t xml:space="preserve">, with the specific task of discriminating between </w:t>
      </w:r>
      <w:r w:rsidR="006F6839" w:rsidRPr="004F183D">
        <w:rPr>
          <w:rFonts w:eastAsiaTheme="minorEastAsia"/>
          <w:kern w:val="0"/>
          <w14:ligatures w14:val="none"/>
        </w:rPr>
        <w:t xml:space="preserve">the </w:t>
      </w:r>
      <w:r w:rsidR="00273327" w:rsidRPr="004F183D">
        <w:rPr>
          <w:rFonts w:eastAsiaTheme="minorEastAsia"/>
          <w:kern w:val="0"/>
          <w14:ligatures w14:val="none"/>
        </w:rPr>
        <w:t xml:space="preserve">two </w:t>
      </w:r>
      <w:r w:rsidR="006F6839" w:rsidRPr="004F183D">
        <w:rPr>
          <w:rFonts w:eastAsiaTheme="minorEastAsia"/>
          <w:kern w:val="0"/>
          <w14:ligatures w14:val="none"/>
        </w:rPr>
        <w:t xml:space="preserve">possible confinement mechanisms. </w:t>
      </w:r>
      <w:r w:rsidR="00273327" w:rsidRPr="004F183D">
        <w:rPr>
          <w:rFonts w:eastAsiaTheme="minorEastAsia"/>
          <w:kern w:val="0"/>
          <w14:ligatures w14:val="none"/>
        </w:rPr>
        <w:t xml:space="preserve">The original CONDOR takes as input a feature vector including variables extracted from </w:t>
      </w:r>
      <w:r w:rsidR="00527EFC" w:rsidRPr="004F183D">
        <w:rPr>
          <w:rFonts w:eastAsiaTheme="minorEastAsia"/>
          <w:kern w:val="0"/>
          <w14:ligatures w14:val="none"/>
        </w:rPr>
        <w:t xml:space="preserve">the </w:t>
      </w:r>
      <w:r w:rsidR="00273327" w:rsidRPr="004F183D">
        <w:rPr>
          <w:rFonts w:eastAsiaTheme="minorEastAsia"/>
          <w:kern w:val="0"/>
          <w14:ligatures w14:val="none"/>
        </w:rPr>
        <w:t xml:space="preserve">trajectory. Here, we fed the feature vector of each confinement portion detected by the recurrent algorithm </w:t>
      </w:r>
      <w:r w:rsidR="00273327" w:rsidRPr="004F183D">
        <w:rPr>
          <w:rFonts w:eastAsiaTheme="minorEastAsia"/>
          <w:kern w:val="0"/>
          <w14:ligatures w14:val="none"/>
        </w:rPr>
        <w:fldChar w:fldCharType="begin"/>
      </w:r>
      <w:r w:rsidR="00273327" w:rsidRPr="004F183D">
        <w:rPr>
          <w:rFonts w:eastAsiaTheme="minorEastAsia"/>
          <w:kern w:val="0"/>
          <w14:ligatures w14:val="none"/>
        </w:rPr>
        <w:instrText xml:space="preserve"> ADDIN EN.CITE &lt;EndNote&gt;&lt;Cite&gt;&lt;Author&gt;Sikora&lt;/Author&gt;&lt;Year&gt;2017&lt;/Year&gt;&lt;RecNum&gt;20703&lt;/RecNum&gt;&lt;DisplayText&gt;(Sikora et al. 2017)&lt;/DisplayText&gt;&lt;record&gt;&lt;rec-number&gt;20703&lt;/rec-number&gt;&lt;foreign-keys&gt;&lt;key app="EN" db-id="da99v9e5szpt0oexpsb5raa1axttpwze0sx9" timestamp="1716218749" guid="43785af6-e139-4d8e-bd61-dc4a68edf247"&gt;20703&lt;/key&gt;&lt;/foreign-keys&gt;&lt;ref-type name="Journal Article"&gt;17&lt;/ref-type&gt;&lt;contributors&gt;&lt;authors&gt;&lt;author&gt;Sikora, G.&lt;/author&gt;&lt;author&gt;Burnecki, K.&lt;/author&gt;&lt;author&gt;Wylomanska, A.&lt;/author&gt;&lt;/authors&gt;&lt;/contributors&gt;&lt;auth-address&gt;Faculty of Pure and Applied Mathematics, Hugo Steinhaus Center, Wroclaw University of Science and Technology, Wyb. Wyspianskiego 27, 50-370 Wroclaw, Poland.&lt;/auth-address&gt;&lt;titles&gt;&lt;title&gt;Mean-squared-displacement statistical test for fractional Brownian motion&lt;/title&gt;&lt;secondary-title&gt;Phys Rev E&lt;/secondary-title&gt;&lt;alt-title&gt;Physical review. E&lt;/alt-title&gt;&lt;/titles&gt;&lt;periodical&gt;&lt;full-title&gt;Phys Rev E&lt;/full-title&gt;&lt;/periodical&gt;&lt;pages&gt;032110&lt;/pages&gt;&lt;volume&gt;95&lt;/volume&gt;&lt;number&gt;3-1&lt;/number&gt;&lt;edition&gt;2017/04/19&lt;/edition&gt;&lt;dates&gt;&lt;year&gt;2017&lt;/year&gt;&lt;pub-dates&gt;&lt;date&gt;Mar&lt;/date&gt;&lt;/pub-dates&gt;&lt;/dates&gt;&lt;isbn&gt;2470-0045&lt;/isbn&gt;&lt;accession-num&gt;28415337&lt;/accession-num&gt;&lt;urls&gt;&lt;/urls&gt;&lt;electronic-resource-num&gt;10.1103/PhysRevE.95.032110&lt;/electronic-resource-num&gt;&lt;remote-database-provider&gt;Nlm&lt;/remote-database-provider&gt;&lt;language&gt;eng&lt;/language&gt;&lt;/record&gt;&lt;/Cite&gt;&lt;/EndNote&gt;</w:instrText>
      </w:r>
      <w:r w:rsidR="00273327" w:rsidRPr="004F183D">
        <w:rPr>
          <w:rFonts w:eastAsiaTheme="minorEastAsia"/>
          <w:kern w:val="0"/>
          <w14:ligatures w14:val="none"/>
        </w:rPr>
        <w:fldChar w:fldCharType="separate"/>
      </w:r>
      <w:r w:rsidR="00273327" w:rsidRPr="004F183D">
        <w:rPr>
          <w:rFonts w:eastAsiaTheme="minorEastAsia"/>
          <w:kern w:val="0"/>
          <w14:ligatures w14:val="none"/>
        </w:rPr>
        <w:t>(Sikora et al. 2017)</w:t>
      </w:r>
      <w:r w:rsidR="00273327" w:rsidRPr="004F183D">
        <w:rPr>
          <w:rFonts w:eastAsiaTheme="minorEastAsia"/>
          <w:kern w:val="0"/>
          <w14:ligatures w14:val="none"/>
        </w:rPr>
        <w:fldChar w:fldCharType="end"/>
      </w:r>
      <w:r w:rsidR="00273327" w:rsidRPr="004F183D">
        <w:rPr>
          <w:rFonts w:eastAsiaTheme="minorEastAsia"/>
          <w:kern w:val="0"/>
          <w14:ligatures w14:val="none"/>
        </w:rPr>
        <w:t xml:space="preserve"> and classified the portions between the two  </w:t>
      </w:r>
      <w:r w:rsidR="006F6839" w:rsidRPr="004F183D">
        <w:rPr>
          <w:rFonts w:eastAsiaTheme="minorEastAsia"/>
          <w:kern w:val="0"/>
          <w14:ligatures w14:val="none"/>
        </w:rPr>
        <w:t>confinement mechanisms</w:t>
      </w:r>
      <w:r w:rsidR="00273327" w:rsidRPr="004F183D">
        <w:rPr>
          <w:rFonts w:eastAsiaTheme="minorEastAsia"/>
          <w:kern w:val="0"/>
          <w14:ligatures w14:val="none"/>
        </w:rPr>
        <w:t xml:space="preserve">. We also modified CONDOR to include as input the feature vector generated from the confined portions including the mean, median, standard deviation, skewness, kurtosis, and squared mean of the displacements. Step lag values between 1 and 9 steps were considered. The resulting input vector included 60 features, much less than the number in the original CONDOR. The rationale behind this choice is that the task to be accomplished here is much simpler than classifying trajectories into five theoretical models </w:t>
      </w:r>
      <w:r w:rsidR="00273327" w:rsidRPr="004F183D">
        <w:rPr>
          <w:rFonts w:eastAsiaTheme="minorEastAsia"/>
          <w:kern w:val="0"/>
          <w14:ligatures w14:val="none"/>
        </w:rPr>
        <w:fldChar w:fldCharType="begin"/>
      </w:r>
      <w:r w:rsidR="008F5AB8" w:rsidRPr="004F183D">
        <w:rPr>
          <w:rFonts w:eastAsiaTheme="minorEastAsia"/>
          <w:kern w:val="0"/>
          <w14:ligatures w14:val="none"/>
        </w:rPr>
        <w:instrText xml:space="preserve"> ADDIN EN.CITE &lt;EndNote&gt;&lt;Cite&gt;&lt;Author&gt;Gentili&lt;/Author&gt;&lt;Year&gt;2021&lt;/Year&gt;&lt;RecNum&gt;30953&lt;/RecNum&gt;&lt;DisplayText&gt;(Gentili and Volpe 2021)&lt;/DisplayText&gt;&lt;record&gt;&lt;rec-number&gt;30953&lt;/rec-number&gt;&lt;foreign-keys&gt;&lt;key app="EN" db-id="da99v9e5szpt0oexpsb5raa1axttpwze0sx9" timestamp="1716251764" guid="cacf4189-e133-445f-adf3-b17442926070"&gt;30953&lt;/key&gt;&lt;/foreign-keys&gt;&lt;ref-type name="Journal Article"&gt;17&lt;/ref-type&gt;&lt;contributors&gt;&lt;authors&gt;&lt;author&gt;Gentili, Alessia&lt;/author&gt;&lt;author&gt;Volpe, Giorgio&lt;/author&gt;&lt;/authors&gt;&lt;/contributors&gt;&lt;titles&gt;&lt;title&gt;Characterization of anomalous diffusion classical statistics powered by deep learning (CONDOR)&lt;/title&gt;&lt;secondary-title&gt;Journal of Physics A: Mathematical and Theoretical&lt;/secondary-title&gt;&lt;/titles&gt;&lt;periodical&gt;&lt;full-title&gt;Journal of Physics A: Mathematical and Theoretical&lt;/full-title&gt;&lt;/periodical&gt;&lt;pages&gt;314003&lt;/pages&gt;&lt;volume&gt;54&lt;/volume&gt;&lt;dates&gt;&lt;year&gt;2021&lt;/year&gt;&lt;/dates&gt;&lt;urls&gt;&lt;/urls&gt;&lt;/record&gt;&lt;/Cite&gt;&lt;/EndNote&gt;</w:instrText>
      </w:r>
      <w:r w:rsidR="00273327" w:rsidRPr="004F183D">
        <w:rPr>
          <w:rFonts w:eastAsiaTheme="minorEastAsia"/>
          <w:kern w:val="0"/>
          <w14:ligatures w14:val="none"/>
        </w:rPr>
        <w:fldChar w:fldCharType="separate"/>
      </w:r>
      <w:r w:rsidR="00273327" w:rsidRPr="004F183D">
        <w:rPr>
          <w:rFonts w:eastAsiaTheme="minorEastAsia"/>
          <w:noProof/>
          <w:kern w:val="0"/>
          <w14:ligatures w14:val="none"/>
        </w:rPr>
        <w:t>(Gentili and Volpe 2021)</w:t>
      </w:r>
      <w:r w:rsidR="00273327" w:rsidRPr="004F183D">
        <w:rPr>
          <w:rFonts w:eastAsiaTheme="minorEastAsia"/>
          <w:kern w:val="0"/>
          <w14:ligatures w14:val="none"/>
        </w:rPr>
        <w:fldChar w:fldCharType="end"/>
      </w:r>
      <w:r w:rsidR="00273327" w:rsidRPr="004F183D">
        <w:rPr>
          <w:rFonts w:eastAsiaTheme="minorEastAsia"/>
          <w:kern w:val="0"/>
          <w14:ligatures w14:val="none"/>
        </w:rPr>
        <w:t>.</w:t>
      </w:r>
    </w:p>
    <w:p w14:paraId="307D1607" w14:textId="302303F9" w:rsidR="00273327" w:rsidRPr="004F183D" w:rsidRDefault="00273327" w:rsidP="00273327">
      <w:pPr>
        <w:spacing w:line="240" w:lineRule="auto"/>
        <w:rPr>
          <w:rFonts w:eastAsiaTheme="minorEastAsia"/>
          <w:kern w:val="0"/>
          <w14:ligatures w14:val="none"/>
        </w:rPr>
      </w:pPr>
      <w:r w:rsidRPr="004F183D">
        <w:rPr>
          <w:rFonts w:eastAsiaTheme="minorEastAsia"/>
          <w:kern w:val="0"/>
          <w14:ligatures w14:val="none"/>
        </w:rPr>
        <w:t xml:space="preserve">We generated a dataset of 70,000 confined portions belonging to compartmentalized or trapped states, with </w:t>
      </w:r>
      <m:oMath>
        <m:r>
          <w:rPr>
            <w:rFonts w:ascii="Cambria Math" w:eastAsiaTheme="minorEastAsia" w:hAnsi="Cambria Math"/>
            <w:kern w:val="0"/>
            <w14:ligatures w14:val="none"/>
          </w:rPr>
          <m:t>D</m:t>
        </m:r>
        <m:r>
          <m:rPr>
            <m:sty m:val="p"/>
          </m:rPr>
          <w:rPr>
            <w:rFonts w:ascii="Cambria Math" w:eastAsiaTheme="minorEastAsia" w:hAnsi="Cambria Math"/>
            <w:kern w:val="0"/>
            <w14:ligatures w14:val="none"/>
          </w:rPr>
          <m:t>∈</m:t>
        </m:r>
        <m:d>
          <m:dPr>
            <m:begChr m:val="["/>
            <m:endChr m:val="]"/>
            <m:ctrlPr>
              <w:rPr>
                <w:rFonts w:ascii="Cambria Math" w:eastAsiaTheme="minorEastAsia" w:hAnsi="Cambria Math"/>
                <w:kern w:val="0"/>
                <w14:ligatures w14:val="none"/>
              </w:rPr>
            </m:ctrlPr>
          </m:dPr>
          <m:e>
            <m:r>
              <m:rPr>
                <m:sty m:val="p"/>
              </m:rPr>
              <w:rPr>
                <w:rFonts w:ascii="Cambria Math" w:eastAsiaTheme="minorEastAsia" w:hAnsi="Cambria Math"/>
                <w:kern w:val="0"/>
                <w14:ligatures w14:val="none"/>
              </w:rPr>
              <m:t>0.001,1</m:t>
            </m:r>
          </m:e>
        </m:d>
        <m:r>
          <m:rPr>
            <m:sty m:val="p"/>
          </m:rPr>
          <w:rPr>
            <w:rFonts w:ascii="Cambria Math" w:eastAsiaTheme="minorEastAsia" w:hAnsi="Cambria Math"/>
            <w:kern w:val="0"/>
            <w14:ligatures w14:val="none"/>
          </w:rPr>
          <m:t xml:space="preserve"> </m:t>
        </m:r>
      </m:oMath>
      <w:r w:rsidRPr="004F183D">
        <w:rPr>
          <w:rFonts w:eastAsiaTheme="minorEastAsia"/>
          <w:kern w:val="0"/>
          <w14:ligatures w14:val="none"/>
        </w:rPr>
        <w:t xml:space="preserve"> μm</w:t>
      </w:r>
      <w:r w:rsidRPr="004F183D">
        <w:rPr>
          <w:rFonts w:eastAsiaTheme="minorEastAsia"/>
          <w:kern w:val="0"/>
          <w:vertAlign w:val="superscript"/>
          <w14:ligatures w14:val="none"/>
        </w:rPr>
        <w:t>2</w:t>
      </w:r>
      <w:r w:rsidRPr="004F183D">
        <w:rPr>
          <w:rFonts w:eastAsiaTheme="minorEastAsia"/>
          <w:kern w:val="0"/>
          <w14:ligatures w14:val="none"/>
        </w:rPr>
        <w:t xml:space="preserve"> s</w:t>
      </w:r>
      <w:r w:rsidRPr="004F183D">
        <w:rPr>
          <w:rFonts w:eastAsiaTheme="minorEastAsia"/>
          <w:kern w:val="0"/>
          <w:vertAlign w:val="superscript"/>
          <w14:ligatures w14:val="none"/>
        </w:rPr>
        <w:t>-1</w:t>
      </w:r>
      <w:r w:rsidRPr="004F183D">
        <w:rPr>
          <w:rFonts w:eastAsiaTheme="minorEastAsia"/>
          <w:kern w:val="0"/>
          <w14:ligatures w14:val="none"/>
        </w:rPr>
        <w:t>. Next, the dataset was randomly split into validation (14,000 portions) and training (56,000 portions) datasets. To simulate compartmen</w:t>
      </w:r>
      <w:r w:rsidR="006F6839" w:rsidRPr="004F183D">
        <w:rPr>
          <w:rFonts w:eastAsiaTheme="minorEastAsia"/>
          <w:kern w:val="0"/>
          <w14:ligatures w14:val="none"/>
        </w:rPr>
        <w:t>t-limited confinement</w:t>
      </w:r>
      <w:r w:rsidRPr="004F183D">
        <w:rPr>
          <w:rFonts w:eastAsiaTheme="minorEastAsia"/>
          <w:kern w:val="0"/>
          <w14:ligatures w14:val="none"/>
        </w:rPr>
        <w:t xml:space="preserve"> </w:t>
      </w:r>
      <w:r w:rsidR="006F6839" w:rsidRPr="004F183D">
        <w:rPr>
          <w:rFonts w:eastAsiaTheme="minorEastAsia"/>
          <w:kern w:val="0"/>
          <w14:ligatures w14:val="none"/>
        </w:rPr>
        <w:t>vs.</w:t>
      </w:r>
      <w:r w:rsidRPr="004F183D">
        <w:rPr>
          <w:rFonts w:eastAsiaTheme="minorEastAsia"/>
          <w:kern w:val="0"/>
          <w14:ligatures w14:val="none"/>
        </w:rPr>
        <w:t xml:space="preserve"> </w:t>
      </w:r>
      <w:r w:rsidR="001B021D" w:rsidRPr="004F183D">
        <w:rPr>
          <w:rFonts w:eastAsiaTheme="minorEastAsia"/>
          <w:kern w:val="0"/>
          <w14:ligatures w14:val="none"/>
        </w:rPr>
        <w:t>trapp</w:t>
      </w:r>
      <w:r w:rsidR="006F6839" w:rsidRPr="004F183D">
        <w:rPr>
          <w:rFonts w:eastAsiaTheme="minorEastAsia"/>
          <w:kern w:val="0"/>
          <w14:ligatures w14:val="none"/>
        </w:rPr>
        <w:t>ing</w:t>
      </w:r>
      <w:r w:rsidRPr="004F183D">
        <w:rPr>
          <w:rFonts w:eastAsiaTheme="minorEastAsia"/>
          <w:kern w:val="0"/>
          <w14:ligatures w14:val="none"/>
        </w:rPr>
        <w:t xml:space="preserve">, a ROI of 5 µm x 5 µm was partitioned into Voronoi regions (compartments) randomly distributed across the ROI </w:t>
      </w:r>
      <w:r w:rsidRPr="004F183D">
        <w:rPr>
          <w:rFonts w:eastAsiaTheme="minorEastAsia"/>
          <w:kern w:val="0"/>
          <w14:ligatures w14:val="none"/>
        </w:rPr>
        <w:fldChar w:fldCharType="begin"/>
      </w:r>
      <w:r w:rsidRPr="004F183D">
        <w:rPr>
          <w:rFonts w:eastAsiaTheme="minorEastAsia"/>
          <w:kern w:val="0"/>
          <w14:ligatures w14:val="none"/>
        </w:rPr>
        <w:instrText xml:space="preserve"> ADDIN EN.CITE &lt;EndNote&gt;&lt;Cite&gt;&lt;Author&gt;Rickert&lt;/Author&gt;&lt;Year&gt;2024&lt;/Year&gt;&lt;RecNum&gt;30791&lt;/RecNum&gt;&lt;DisplayText&gt;(Rickert et al. 2024)&lt;/DisplayText&gt;&lt;record&gt;&lt;rec-number&gt;30791&lt;/rec-number&gt;&lt;foreign-keys&gt;&lt;key app="EN" db-id="da99v9e5szpt0oexpsb5raa1axttpwze0sx9" timestamp="1716251169" guid="6a36460d-f5d9-448f-83e1-7f106836e654"&gt;30791&lt;/key&gt;&lt;/foreign-keys&gt;&lt;ref-type name="Journal Article"&gt;17&lt;/ref-type&gt;&lt;contributors&gt;&lt;authors&gt;&lt;author&gt;Rickert, Julian D.&lt;/author&gt;&lt;author&gt;Held, Marcus O.&lt;/author&gt;&lt;author&gt;Engelhardt, Johann&lt;/author&gt;&lt;author&gt;Hell, Stefan W.&lt;/author&gt;&lt;/authors&gt;&lt;/contributors&gt;&lt;titles&gt;&lt;title&gt;4Pi MINFLUX arrangement maximizes spatio-temporal localization precision of fluorescence emitter&lt;/title&gt;&lt;secondary-title&gt;Proceedings of the National Academy of Sciences&lt;/secondary-title&gt;&lt;/titles&gt;&lt;periodical&gt;&lt;full-title&gt;Proceedings of the National Academy of Sciences&lt;/full-title&gt;&lt;/periodical&gt;&lt;pages&gt;e2318870121&lt;/pages&gt;&lt;volume&gt;121&lt;/volume&gt;&lt;number&gt;11&lt;/number&gt;&lt;dates&gt;&lt;year&gt;2024&lt;/year&gt;&lt;/dates&gt;&lt;urls&gt;&lt;related-urls&gt;&lt;url&gt;https://www.pnas.org/doi/abs/10.1073/pnas.2318870121&lt;/url&gt;&lt;/related-urls&gt;&lt;/urls&gt;&lt;electronic-resource-num&gt;doi:10.1073/pnas.2318870121&lt;/electronic-resource-num&gt;&lt;/record&gt;&lt;/Cite&gt;&lt;/EndNote&gt;</w:instrText>
      </w:r>
      <w:r w:rsidRPr="004F183D">
        <w:rPr>
          <w:rFonts w:eastAsiaTheme="minorEastAsia"/>
          <w:kern w:val="0"/>
          <w14:ligatures w14:val="none"/>
        </w:rPr>
        <w:fldChar w:fldCharType="separate"/>
      </w:r>
      <w:r w:rsidRPr="004F183D">
        <w:rPr>
          <w:rFonts w:eastAsiaTheme="minorEastAsia"/>
          <w:kern w:val="0"/>
          <w14:ligatures w14:val="none"/>
        </w:rPr>
        <w:t>(Rickert et al. 2024)</w:t>
      </w:r>
      <w:r w:rsidRPr="004F183D">
        <w:rPr>
          <w:rFonts w:eastAsiaTheme="minorEastAsia"/>
          <w:kern w:val="0"/>
          <w14:ligatures w14:val="none"/>
        </w:rPr>
        <w:fldChar w:fldCharType="end"/>
      </w:r>
      <w:r w:rsidRPr="004F183D">
        <w:rPr>
          <w:rFonts w:eastAsiaTheme="minorEastAsia"/>
          <w:kern w:val="0"/>
          <w14:ligatures w14:val="none"/>
        </w:rPr>
        <w:t>. The edges of the Voronoi regions had lengths between 10 and 250 nm. Next, a particle was placed in the middle of the ROI and moved stochastically until it hit an edge of the compartment. As p</w:t>
      </w:r>
      <w:r w:rsidRPr="004F183D">
        <w:rPr>
          <w:rFonts w:eastAsiaTheme="minorEastAsia"/>
          <w:kern w:val="0"/>
          <w:sz w:val="24"/>
          <w:szCs w:val="24"/>
          <w:vertAlign w:val="subscript"/>
          <w14:ligatures w14:val="none"/>
        </w:rPr>
        <w:t>hop</w:t>
      </w:r>
      <w:r w:rsidRPr="004F183D">
        <w:rPr>
          <w:rFonts w:eastAsiaTheme="minorEastAsia"/>
          <w:kern w:val="0"/>
          <w:sz w:val="24"/>
          <w:szCs w:val="24"/>
          <w14:ligatures w14:val="none"/>
        </w:rPr>
        <w:t xml:space="preserve"> was assigned a value equal to </w:t>
      </w:r>
      <w:r w:rsidR="00173602" w:rsidRPr="004F183D">
        <w:rPr>
          <w:rFonts w:eastAsiaTheme="minorEastAsia"/>
          <w:kern w:val="0"/>
          <w:sz w:val="24"/>
          <w:szCs w:val="24"/>
          <w14:ligatures w14:val="none"/>
        </w:rPr>
        <w:t>0</w:t>
      </w:r>
      <w:r w:rsidRPr="004F183D">
        <w:rPr>
          <w:rFonts w:eastAsiaTheme="minorEastAsia"/>
          <w:kern w:val="0"/>
          <w:sz w:val="24"/>
          <w:szCs w:val="24"/>
          <w14:ligatures w14:val="none"/>
        </w:rPr>
        <w:t xml:space="preserve">, the particle bounced </w:t>
      </w:r>
      <w:r w:rsidRPr="004F183D">
        <w:rPr>
          <w:rFonts w:eastAsiaTheme="minorEastAsia"/>
          <w:kern w:val="0"/>
          <w:sz w:val="24"/>
          <w:szCs w:val="24"/>
          <w14:ligatures w14:val="none"/>
        </w:rPr>
        <w:fldChar w:fldCharType="begin">
          <w:fldData xml:space="preserve">PEVuZE5vdGU+PENpdGU+PEF1dGhvcj5QaW5rd2FydDwvQXV0aG9yPjxZZWFyPjIwMTk8L1llYXI+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</w:fldData>
        </w:fldChar>
      </w:r>
      <w:r w:rsidRPr="004F183D">
        <w:rPr>
          <w:rFonts w:eastAsiaTheme="minorEastAsia"/>
          <w:kern w:val="0"/>
          <w:sz w:val="24"/>
          <w:szCs w:val="24"/>
          <w14:ligatures w14:val="none"/>
        </w:rPr>
        <w:instrText xml:space="preserve"> ADDIN EN.CITE </w:instrText>
      </w:r>
      <w:r w:rsidRPr="004F183D">
        <w:rPr>
          <w:rFonts w:eastAsiaTheme="minorEastAsia"/>
          <w:kern w:val="0"/>
          <w:sz w:val="24"/>
          <w:szCs w:val="24"/>
          <w14:ligatures w14:val="none"/>
        </w:rPr>
        <w:fldChar w:fldCharType="begin">
          <w:fldData xml:space="preserve">PEVuZE5vdGU+PENpdGU+PEF1dGhvcj5QaW5rd2FydDwvQXV0aG9yPjxZZWFyPjIwMTk8L1llYXI+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</w:fldData>
        </w:fldChar>
      </w:r>
      <w:r w:rsidRPr="004F183D">
        <w:rPr>
          <w:rFonts w:eastAsiaTheme="minorEastAsia"/>
          <w:kern w:val="0"/>
          <w:sz w:val="24"/>
          <w:szCs w:val="24"/>
          <w14:ligatures w14:val="none"/>
        </w:rPr>
        <w:instrText xml:space="preserve"> ADDIN EN.CITE.DATA </w:instrText>
      </w:r>
      <w:r w:rsidRPr="004F183D">
        <w:rPr>
          <w:rFonts w:eastAsiaTheme="minorEastAsia"/>
          <w:kern w:val="0"/>
          <w:sz w:val="24"/>
          <w:szCs w:val="24"/>
          <w14:ligatures w14:val="none"/>
        </w:rPr>
      </w:r>
      <w:r w:rsidRPr="004F183D">
        <w:rPr>
          <w:rFonts w:eastAsiaTheme="minorEastAsia"/>
          <w:kern w:val="0"/>
          <w:sz w:val="24"/>
          <w:szCs w:val="24"/>
          <w14:ligatures w14:val="none"/>
        </w:rPr>
        <w:fldChar w:fldCharType="end"/>
      </w:r>
      <w:r w:rsidRPr="004F183D">
        <w:rPr>
          <w:rFonts w:eastAsiaTheme="minorEastAsia"/>
          <w:kern w:val="0"/>
          <w:sz w:val="24"/>
          <w:szCs w:val="24"/>
          <w14:ligatures w14:val="none"/>
        </w:rPr>
      </w:r>
      <w:r w:rsidRPr="004F183D">
        <w:rPr>
          <w:rFonts w:eastAsiaTheme="minorEastAsia"/>
          <w:kern w:val="0"/>
          <w:sz w:val="24"/>
          <w:szCs w:val="24"/>
          <w14:ligatures w14:val="none"/>
        </w:rPr>
        <w:fldChar w:fldCharType="separate"/>
      </w:r>
      <w:r w:rsidRPr="004F183D">
        <w:rPr>
          <w:rFonts w:eastAsiaTheme="minorEastAsia"/>
          <w:kern w:val="0"/>
          <w:sz w:val="24"/>
          <w:szCs w:val="24"/>
          <w14:ligatures w14:val="none"/>
        </w:rPr>
        <w:t>(Pinkwart et al. 2019)</w:t>
      </w:r>
      <w:r w:rsidRPr="004F183D">
        <w:rPr>
          <w:rFonts w:eastAsiaTheme="minorEastAsia"/>
          <w:kern w:val="0"/>
          <w:sz w:val="24"/>
          <w:szCs w:val="24"/>
          <w14:ligatures w14:val="none"/>
        </w:rPr>
        <w:fldChar w:fldCharType="end"/>
      </w:r>
      <w:r w:rsidRPr="004F183D">
        <w:rPr>
          <w:rFonts w:eastAsiaTheme="minorEastAsia"/>
          <w:kern w:val="0"/>
          <w:sz w:val="24"/>
          <w:szCs w:val="24"/>
          <w14:ligatures w14:val="none"/>
        </w:rPr>
        <w:t xml:space="preserve">. In the case of trapping, </w:t>
      </w:r>
      <w:r w:rsidRPr="004F183D">
        <w:rPr>
          <w:rFonts w:eastAsiaTheme="minorEastAsia"/>
          <w:kern w:val="0"/>
          <w14:ligatures w14:val="none"/>
        </w:rPr>
        <w:t xml:space="preserve">immobile particles were simulated. A Gaussian noise of 10 nm was added to all simulated confined portions. </w:t>
      </w:r>
      <w:r w:rsidR="008F5AB8" w:rsidRPr="004F183D">
        <w:rPr>
          <w:rFonts w:eastAsiaTheme="minorEastAsia"/>
          <w:kern w:val="0"/>
          <w14:ligatures w14:val="none"/>
        </w:rPr>
        <w:t xml:space="preserve">Suppl. </w:t>
      </w:r>
      <w:r w:rsidRPr="004F183D">
        <w:rPr>
          <w:rFonts w:eastAsiaTheme="minorEastAsia"/>
          <w:kern w:val="0"/>
          <w14:ligatures w14:val="none"/>
        </w:rPr>
        <w:t xml:space="preserve">Figure 6a shows the temporal evolution of the validation and training error as the number of epochs increased. </w:t>
      </w:r>
      <w:r w:rsidR="008F5AB8" w:rsidRPr="004F183D">
        <w:rPr>
          <w:rFonts w:eastAsiaTheme="minorEastAsia"/>
          <w:kern w:val="0"/>
          <w14:ligatures w14:val="none"/>
        </w:rPr>
        <w:t xml:space="preserve">Suppl. </w:t>
      </w:r>
      <w:r w:rsidRPr="004F183D">
        <w:rPr>
          <w:rFonts w:eastAsiaTheme="minorEastAsia"/>
          <w:kern w:val="0"/>
          <w14:ligatures w14:val="none"/>
        </w:rPr>
        <w:t xml:space="preserve">Figure 6b shows the corresponding confusion matrix depicting </w:t>
      </w:r>
      <w:r w:rsidRPr="004F183D">
        <w:rPr>
          <w:rFonts w:eastAsiaTheme="minorEastAsia"/>
          <w:kern w:val="0"/>
          <w14:ligatures w14:val="none"/>
        </w:rPr>
        <w:lastRenderedPageBreak/>
        <w:t>how well the trained model classified the confined portions in the validation dataset. The loss chosen for the training was binary categorical cross entropy.</w:t>
      </w:r>
    </w:p>
    <w:p w14:paraId="50148B13" w14:textId="77777777" w:rsidR="00273327" w:rsidRPr="004F183D" w:rsidRDefault="00273327" w:rsidP="00273327">
      <w:pPr>
        <w:spacing w:line="480" w:lineRule="auto"/>
        <w:jc w:val="center"/>
        <w:rPr>
          <w:rFonts w:ascii="Calibri" w:hAnsi="Calibri" w:cs="Calibri"/>
        </w:rPr>
      </w:pPr>
      <w:r w:rsidRPr="004F183D">
        <w:rPr>
          <w:rFonts w:ascii="Calibri" w:hAnsi="Calibri" w:cs="Calibri"/>
          <w:noProof/>
        </w:rPr>
        <w:drawing>
          <wp:inline distT="0" distB="0" distL="0" distR="0" wp14:anchorId="348D2E22" wp14:editId="21EEAA15">
            <wp:extent cx="4155440" cy="2027686"/>
            <wp:effectExtent l="0" t="0" r="0" b="0"/>
            <wp:docPr id="802294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94477"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178290" cy="2038836"/>
                    </a:xfrm>
                    <a:prstGeom prst="rect">
                      <a:avLst/>
                    </a:prstGeom>
                    <a:noFill/>
                    <a:ln>
                      <a:noFill/>
                    </a:ln>
                  </pic:spPr>
                </pic:pic>
              </a:graphicData>
            </a:graphic>
          </wp:inline>
        </w:drawing>
      </w:r>
    </w:p>
    <w:p w14:paraId="3F28254E" w14:textId="5D21EF6C" w:rsidR="00273327" w:rsidRPr="004F183D" w:rsidRDefault="00273327" w:rsidP="00273327">
      <w:pPr>
        <w:spacing w:line="240" w:lineRule="auto"/>
        <w:rPr>
          <w:rFonts w:ascii="Calibri" w:hAnsi="Calibri" w:cs="Calibri"/>
        </w:rPr>
      </w:pPr>
      <w:r w:rsidRPr="004F183D">
        <w:rPr>
          <w:rFonts w:ascii="Calibri" w:hAnsi="Calibri" w:cs="Calibri"/>
          <w:b/>
          <w:bCs/>
        </w:rPr>
        <w:t>Suppl. Figure 6. CONDOR training parameters.</w:t>
      </w:r>
      <w:r w:rsidRPr="004F183D">
        <w:rPr>
          <w:rFonts w:ascii="Calibri" w:hAnsi="Calibri" w:cs="Calibri"/>
        </w:rPr>
        <w:t xml:space="preserve"> a) The binary categorical cross entropy loss from the training and validation dataset vs. the number of epochs iterated during training. b) The confusion matrix depicts the classification performance of the trained model between </w:t>
      </w:r>
      <w:r w:rsidR="00694B48" w:rsidRPr="004F183D">
        <w:rPr>
          <w:rFonts w:ascii="Calibri" w:hAnsi="Calibri" w:cs="Calibri"/>
        </w:rPr>
        <w:t>compartment</w:t>
      </w:r>
      <w:r w:rsidR="006F6839" w:rsidRPr="004F183D">
        <w:rPr>
          <w:rFonts w:ascii="Calibri" w:hAnsi="Calibri" w:cs="Calibri"/>
        </w:rPr>
        <w:t>-driven</w:t>
      </w:r>
      <w:r w:rsidR="00694B48" w:rsidRPr="004F183D">
        <w:rPr>
          <w:rFonts w:ascii="Calibri" w:hAnsi="Calibri" w:cs="Calibri"/>
        </w:rPr>
        <w:t xml:space="preserve"> </w:t>
      </w:r>
      <w:r w:rsidRPr="004F183D">
        <w:rPr>
          <w:rFonts w:ascii="Calibri" w:hAnsi="Calibri" w:cs="Calibri"/>
        </w:rPr>
        <w:t>(</w:t>
      </w:r>
      <w:r w:rsidR="00310A1D" w:rsidRPr="004F183D">
        <w:rPr>
          <w:rFonts w:ascii="Calibri" w:hAnsi="Calibri" w:cs="Calibri"/>
        </w:rPr>
        <w:t>C</w:t>
      </w:r>
      <w:r w:rsidRPr="004F183D">
        <w:rPr>
          <w:rFonts w:ascii="Calibri" w:hAnsi="Calibri" w:cs="Calibri"/>
        </w:rPr>
        <w:t>D) and trapped</w:t>
      </w:r>
      <w:r w:rsidR="006F6839" w:rsidRPr="004F183D">
        <w:rPr>
          <w:rFonts w:ascii="Calibri" w:hAnsi="Calibri" w:cs="Calibri"/>
        </w:rPr>
        <w:t>-driven</w:t>
      </w:r>
      <w:r w:rsidRPr="004F183D">
        <w:rPr>
          <w:rFonts w:ascii="Calibri" w:hAnsi="Calibri" w:cs="Calibri"/>
        </w:rPr>
        <w:t xml:space="preserve"> (TD) </w:t>
      </w:r>
      <w:r w:rsidR="006F6839" w:rsidRPr="004F183D">
        <w:rPr>
          <w:rFonts w:ascii="Calibri" w:hAnsi="Calibri" w:cs="Calibri"/>
        </w:rPr>
        <w:t>confinement</w:t>
      </w:r>
      <w:r w:rsidR="005D319C" w:rsidRPr="004F183D">
        <w:rPr>
          <w:rFonts w:ascii="Calibri" w:hAnsi="Calibri" w:cs="Calibri"/>
        </w:rPr>
        <w:t xml:space="preserve"> </w:t>
      </w:r>
      <w:r w:rsidRPr="004F183D">
        <w:rPr>
          <w:rFonts w:ascii="Calibri" w:hAnsi="Calibri" w:cs="Calibri"/>
        </w:rPr>
        <w:t>discriminated across 14,000 simulated confined portions.</w:t>
      </w:r>
    </w:p>
    <w:p w14:paraId="769CCC90" w14:textId="7CCD6ADB" w:rsidR="00273327" w:rsidRPr="004F183D" w:rsidRDefault="00273327" w:rsidP="00273327">
      <w:pPr>
        <w:rPr>
          <w:rFonts w:ascii="Calibri" w:hAnsi="Calibri" w:cs="Calibri"/>
          <w:b/>
          <w:bCs/>
        </w:rPr>
      </w:pPr>
      <w:r w:rsidRPr="004F183D">
        <w:rPr>
          <w:rFonts w:ascii="Calibri" w:hAnsi="Calibri" w:cs="Calibri"/>
          <w:b/>
          <w:bCs/>
        </w:rPr>
        <w:t xml:space="preserve">Suppl. Table </w:t>
      </w:r>
      <w:r w:rsidR="00111EE4" w:rsidRPr="004F183D">
        <w:rPr>
          <w:rFonts w:ascii="Calibri" w:hAnsi="Calibri" w:cs="Calibri"/>
          <w:b/>
          <w:bCs/>
        </w:rPr>
        <w:t>5</w:t>
      </w:r>
      <w:r w:rsidRPr="004F183D">
        <w:rPr>
          <w:rFonts w:ascii="Calibri" w:hAnsi="Calibri" w:cs="Calibri"/>
          <w:b/>
          <w:bCs/>
        </w:rPr>
        <w:t xml:space="preserve">. Diffusional behaviour of molecules within confinement sojourns </w:t>
      </w:r>
      <w:r w:rsidR="00111EE4" w:rsidRPr="004F183D">
        <w:rPr>
          <w:rFonts w:ascii="Calibri" w:hAnsi="Calibri" w:cs="Calibri"/>
          <w:b/>
          <w:bCs/>
        </w:rPr>
        <w:t>resu</w:t>
      </w:r>
      <w:r w:rsidR="00E93EBB" w:rsidRPr="004F183D">
        <w:rPr>
          <w:rFonts w:ascii="Calibri" w:hAnsi="Calibri" w:cs="Calibri"/>
          <w:b/>
          <w:bCs/>
        </w:rPr>
        <w:t>l</w:t>
      </w:r>
      <w:r w:rsidR="00111EE4" w:rsidRPr="004F183D">
        <w:rPr>
          <w:rFonts w:ascii="Calibri" w:hAnsi="Calibri" w:cs="Calibri"/>
          <w:b/>
          <w:bCs/>
        </w:rPr>
        <w:t xml:space="preserve">ting from </w:t>
      </w:r>
      <w:r w:rsidRPr="004F183D">
        <w:rPr>
          <w:rFonts w:ascii="Calibri" w:hAnsi="Calibri" w:cs="Calibri"/>
          <w:b/>
          <w:bCs/>
        </w:rPr>
        <w:t xml:space="preserve">CONDOR inference machine learning analysis </w:t>
      </w:r>
      <w:r w:rsidRPr="004F183D">
        <w:rPr>
          <w:rFonts w:ascii="Calibri" w:hAnsi="Calibri" w:cs="Calibri"/>
          <w:b/>
          <w:bCs/>
        </w:rPr>
        <w:fldChar w:fldCharType="begin"/>
      </w:r>
      <w:r w:rsidR="008F5AB8" w:rsidRPr="004F183D">
        <w:rPr>
          <w:rFonts w:ascii="Calibri" w:hAnsi="Calibri" w:cs="Calibri"/>
          <w:b/>
          <w:bCs/>
        </w:rPr>
        <w:instrText xml:space="preserve"> ADDIN EN.CITE &lt;EndNote&gt;&lt;Cite&gt;&lt;Author&gt;Gentili&lt;/Author&gt;&lt;Year&gt;2021&lt;/Year&gt;&lt;RecNum&gt;30953&lt;/RecNum&gt;&lt;DisplayText&gt;(Gentili and Volpe 2021)&lt;/DisplayText&gt;&lt;record&gt;&lt;rec-number&gt;30953&lt;/rec-number&gt;&lt;foreign-keys&gt;&lt;key app="EN" db-id="da99v9e5szpt0oexpsb5raa1axttpwze0sx9" timestamp="1716251764" guid="cacf4189-e133-445f-adf3-b17442926070"&gt;30953&lt;/key&gt;&lt;/foreign-keys&gt;&lt;ref-type name="Journal Article"&gt;17&lt;/ref-type&gt;&lt;contributors&gt;&lt;authors&gt;&lt;author&gt;Gentili, Alessia&lt;/author&gt;&lt;author&gt;Volpe, Giorgio&lt;/author&gt;&lt;/authors&gt;&lt;/contributors&gt;&lt;titles&gt;&lt;title&gt;Characterization of anomalous diffusion classical statistics powered by deep learning (CONDOR)&lt;/title&gt;&lt;secondary-title&gt;Journal of Physics A: Mathematical and Theoretical&lt;/secondary-title&gt;&lt;/titles&gt;&lt;periodical&gt;&lt;full-title&gt;Journal of Physics A: Mathematical and Theoretical&lt;/full-title&gt;&lt;/periodical&gt;&lt;pages&gt;314003&lt;/pages&gt;&lt;volume&gt;54&lt;/volume&gt;&lt;dates&gt;&lt;year&gt;2021&lt;/year&gt;&lt;/dates&gt;&lt;urls&gt;&lt;/urls&gt;&lt;/record&gt;&lt;/Cite&gt;&lt;/EndNote&gt;</w:instrText>
      </w:r>
      <w:r w:rsidRPr="004F183D">
        <w:rPr>
          <w:rFonts w:ascii="Calibri" w:hAnsi="Calibri" w:cs="Calibri"/>
          <w:b/>
          <w:bCs/>
        </w:rPr>
        <w:fldChar w:fldCharType="separate"/>
      </w:r>
      <w:r w:rsidRPr="004F183D">
        <w:rPr>
          <w:rFonts w:ascii="Calibri" w:hAnsi="Calibri" w:cs="Calibri"/>
          <w:b/>
          <w:bCs/>
          <w:noProof/>
        </w:rPr>
        <w:t>(Gentili and Volpe 2021)</w:t>
      </w:r>
      <w:r w:rsidRPr="004F183D">
        <w:rPr>
          <w:rFonts w:ascii="Calibri" w:hAnsi="Calibri" w:cs="Calibri"/>
          <w:b/>
          <w:bCs/>
        </w:rPr>
        <w:fldChar w:fldCharType="end"/>
      </w:r>
    </w:p>
    <w:tbl>
      <w:tblPr>
        <w:tblW w:w="9090" w:type="dxa"/>
        <w:jc w:val="center"/>
        <w:tblCellMar>
          <w:left w:w="70" w:type="dxa"/>
          <w:right w:w="70" w:type="dxa"/>
        </w:tblCellMar>
        <w:tblLook w:val="04A0" w:firstRow="1" w:lastRow="0" w:firstColumn="1" w:lastColumn="0" w:noHBand="0" w:noVBand="1"/>
      </w:tblPr>
      <w:tblGrid>
        <w:gridCol w:w="4230"/>
        <w:gridCol w:w="990"/>
        <w:gridCol w:w="1440"/>
        <w:gridCol w:w="990"/>
        <w:gridCol w:w="1440"/>
      </w:tblGrid>
      <w:tr w:rsidR="00273327" w:rsidRPr="004F183D" w14:paraId="7E255CAE" w14:textId="77777777" w:rsidTr="009B4322">
        <w:trPr>
          <w:trHeight w:val="351"/>
          <w:jc w:val="center"/>
        </w:trPr>
        <w:tc>
          <w:tcPr>
            <w:tcW w:w="4230" w:type="dxa"/>
            <w:vMerge w:val="restart"/>
            <w:tcBorders>
              <w:top w:val="single" w:sz="4" w:space="0" w:color="auto"/>
              <w:left w:val="single" w:sz="4" w:space="0" w:color="auto"/>
              <w:bottom w:val="single" w:sz="4" w:space="0" w:color="auto"/>
              <w:right w:val="single" w:sz="4" w:space="0" w:color="auto"/>
            </w:tcBorders>
            <w:shd w:val="clear" w:color="000000" w:fill="FBE2D5"/>
            <w:noWrap/>
            <w:vAlign w:val="center"/>
            <w:hideMark/>
          </w:tcPr>
          <w:p w14:paraId="2DDCA6AC" w14:textId="77777777" w:rsidR="00273327" w:rsidRPr="004F183D" w:rsidRDefault="00273327" w:rsidP="00C62ED7">
            <w:pPr>
              <w:spacing w:line="240" w:lineRule="auto"/>
              <w:jc w:val="center"/>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Condition</w:t>
            </w:r>
          </w:p>
        </w:tc>
        <w:tc>
          <w:tcPr>
            <w:tcW w:w="2430" w:type="dxa"/>
            <w:gridSpan w:val="2"/>
            <w:tcBorders>
              <w:top w:val="single" w:sz="4" w:space="0" w:color="auto"/>
              <w:left w:val="nil"/>
              <w:bottom w:val="single" w:sz="4" w:space="0" w:color="auto"/>
              <w:right w:val="single" w:sz="4" w:space="0" w:color="auto"/>
            </w:tcBorders>
            <w:shd w:val="clear" w:color="000000" w:fill="FBE2D5"/>
            <w:noWrap/>
            <w:vAlign w:val="center"/>
            <w:hideMark/>
          </w:tcPr>
          <w:p w14:paraId="04F2D0F5" w14:textId="40B5D8CE" w:rsidR="00273327" w:rsidRPr="004F183D" w:rsidRDefault="004907EC" w:rsidP="00C62ED7">
            <w:pPr>
              <w:spacing w:line="240" w:lineRule="auto"/>
              <w:jc w:val="center"/>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Compartmentalized</w:t>
            </w:r>
          </w:p>
          <w:p w14:paraId="7246EA84" w14:textId="77777777" w:rsidR="00273327" w:rsidRPr="004F183D" w:rsidRDefault="00273327" w:rsidP="00C62ED7">
            <w:pPr>
              <w:spacing w:line="240" w:lineRule="auto"/>
              <w:jc w:val="center"/>
              <w:rPr>
                <w:rFonts w:eastAsia="Times New Roman" w:cstheme="minorHAnsi"/>
                <w:b/>
                <w:bCs/>
                <w:color w:val="000000"/>
                <w:sz w:val="20"/>
                <w:szCs w:val="20"/>
                <w:lang w:eastAsia="es-AR"/>
              </w:rPr>
            </w:pPr>
          </w:p>
        </w:tc>
        <w:tc>
          <w:tcPr>
            <w:tcW w:w="2430" w:type="dxa"/>
            <w:gridSpan w:val="2"/>
            <w:tcBorders>
              <w:top w:val="single" w:sz="4" w:space="0" w:color="auto"/>
              <w:left w:val="nil"/>
              <w:bottom w:val="single" w:sz="4" w:space="0" w:color="auto"/>
              <w:right w:val="single" w:sz="4" w:space="0" w:color="auto"/>
            </w:tcBorders>
            <w:shd w:val="clear" w:color="000000" w:fill="FBE2D5"/>
            <w:noWrap/>
            <w:vAlign w:val="center"/>
            <w:hideMark/>
          </w:tcPr>
          <w:p w14:paraId="259FCDE7" w14:textId="77777777" w:rsidR="00273327" w:rsidRPr="004F183D" w:rsidRDefault="00273327" w:rsidP="00C62ED7">
            <w:pPr>
              <w:spacing w:line="240" w:lineRule="auto"/>
              <w:jc w:val="center"/>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Trapping</w:t>
            </w:r>
          </w:p>
          <w:p w14:paraId="7EAAEBCF" w14:textId="77777777" w:rsidR="00273327" w:rsidRPr="004F183D" w:rsidRDefault="00273327" w:rsidP="00C62ED7">
            <w:pPr>
              <w:spacing w:line="240" w:lineRule="auto"/>
              <w:jc w:val="center"/>
              <w:rPr>
                <w:rFonts w:eastAsia="Times New Roman" w:cstheme="minorHAnsi"/>
                <w:b/>
                <w:bCs/>
                <w:color w:val="000000"/>
                <w:sz w:val="20"/>
                <w:szCs w:val="20"/>
                <w:lang w:eastAsia="es-AR"/>
              </w:rPr>
            </w:pPr>
          </w:p>
        </w:tc>
      </w:tr>
      <w:tr w:rsidR="00273327" w:rsidRPr="004F183D" w14:paraId="21245DF8" w14:textId="77777777" w:rsidTr="009B4322">
        <w:trPr>
          <w:trHeight w:val="351"/>
          <w:jc w:val="center"/>
        </w:trPr>
        <w:tc>
          <w:tcPr>
            <w:tcW w:w="4230" w:type="dxa"/>
            <w:vMerge/>
            <w:tcBorders>
              <w:top w:val="single" w:sz="4" w:space="0" w:color="auto"/>
              <w:left w:val="single" w:sz="4" w:space="0" w:color="auto"/>
              <w:bottom w:val="single" w:sz="4" w:space="0" w:color="auto"/>
              <w:right w:val="single" w:sz="4" w:space="0" w:color="auto"/>
            </w:tcBorders>
            <w:vAlign w:val="center"/>
            <w:hideMark/>
          </w:tcPr>
          <w:p w14:paraId="7A618268" w14:textId="77777777" w:rsidR="00273327" w:rsidRPr="004F183D" w:rsidRDefault="00273327" w:rsidP="00C62ED7">
            <w:pPr>
              <w:spacing w:line="240" w:lineRule="auto"/>
              <w:rPr>
                <w:rFonts w:eastAsia="Times New Roman" w:cstheme="minorHAnsi"/>
                <w:b/>
                <w:bCs/>
                <w:color w:val="000000"/>
                <w:sz w:val="20"/>
                <w:szCs w:val="20"/>
                <w:lang w:eastAsia="es-AR"/>
              </w:rPr>
            </w:pPr>
          </w:p>
        </w:tc>
        <w:tc>
          <w:tcPr>
            <w:tcW w:w="990" w:type="dxa"/>
            <w:tcBorders>
              <w:top w:val="nil"/>
              <w:left w:val="nil"/>
              <w:bottom w:val="single" w:sz="4" w:space="0" w:color="auto"/>
              <w:right w:val="single" w:sz="4" w:space="0" w:color="auto"/>
            </w:tcBorders>
            <w:shd w:val="clear" w:color="000000" w:fill="FBE2D5"/>
            <w:noWrap/>
            <w:vAlign w:val="center"/>
            <w:hideMark/>
          </w:tcPr>
          <w:p w14:paraId="09D4D216" w14:textId="77777777" w:rsidR="00273327" w:rsidRPr="004F183D" w:rsidRDefault="00273327" w:rsidP="00C62ED7">
            <w:pPr>
              <w:spacing w:line="240" w:lineRule="auto"/>
              <w:jc w:val="center"/>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w:t>
            </w:r>
          </w:p>
        </w:tc>
        <w:tc>
          <w:tcPr>
            <w:tcW w:w="1440" w:type="dxa"/>
            <w:tcBorders>
              <w:top w:val="nil"/>
              <w:left w:val="nil"/>
              <w:bottom w:val="single" w:sz="4" w:space="0" w:color="auto"/>
              <w:right w:val="single" w:sz="4" w:space="0" w:color="auto"/>
            </w:tcBorders>
            <w:shd w:val="clear" w:color="000000" w:fill="FBE2D5"/>
            <w:noWrap/>
            <w:vAlign w:val="center"/>
            <w:hideMark/>
          </w:tcPr>
          <w:p w14:paraId="448C44AC" w14:textId="77777777" w:rsidR="00273327" w:rsidRPr="004F183D" w:rsidRDefault="00273327" w:rsidP="00C62ED7">
            <w:pPr>
              <w:spacing w:line="240" w:lineRule="auto"/>
              <w:jc w:val="center"/>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Area (</w:t>
            </w:r>
            <m:oMath>
              <m:sSup>
                <m:sSupPr>
                  <m:ctrlPr>
                    <w:rPr>
                      <w:rFonts w:ascii="Cambria Math" w:eastAsia="Times New Roman" w:hAnsi="Cambria Math" w:cstheme="minorHAnsi"/>
                      <w:b/>
                      <w:bCs/>
                      <w:i/>
                      <w:color w:val="000000"/>
                      <w:sz w:val="20"/>
                      <w:szCs w:val="20"/>
                      <w:lang w:eastAsia="es-AR"/>
                    </w:rPr>
                  </m:ctrlPr>
                </m:sSupPr>
                <m:e>
                  <m:r>
                    <m:rPr>
                      <m:sty m:val="bi"/>
                    </m:rPr>
                    <w:rPr>
                      <w:rFonts w:ascii="Cambria Math" w:eastAsia="Times New Roman" w:hAnsi="Cambria Math" w:cstheme="minorHAnsi"/>
                      <w:color w:val="000000"/>
                      <w:sz w:val="20"/>
                      <w:szCs w:val="20"/>
                      <w:lang w:eastAsia="es-AR"/>
                    </w:rPr>
                    <m:t>μm</m:t>
                  </m:r>
                </m:e>
                <m:sup>
                  <m:r>
                    <m:rPr>
                      <m:sty m:val="bi"/>
                    </m:rPr>
                    <w:rPr>
                      <w:rFonts w:ascii="Cambria Math" w:eastAsia="Times New Roman" w:hAnsi="Cambria Math" w:cstheme="minorHAnsi"/>
                      <w:color w:val="000000"/>
                      <w:sz w:val="20"/>
                      <w:szCs w:val="20"/>
                      <w:lang w:eastAsia="es-AR"/>
                    </w:rPr>
                    <m:t>2</m:t>
                  </m:r>
                </m:sup>
              </m:sSup>
            </m:oMath>
            <w:r w:rsidRPr="004F183D">
              <w:rPr>
                <w:rFonts w:eastAsia="Times New Roman" w:cstheme="minorHAnsi"/>
                <w:b/>
                <w:bCs/>
                <w:color w:val="000000"/>
                <w:sz w:val="20"/>
                <w:szCs w:val="20"/>
                <w:lang w:eastAsia="es-AR"/>
              </w:rPr>
              <w:t>)</w:t>
            </w:r>
          </w:p>
        </w:tc>
        <w:tc>
          <w:tcPr>
            <w:tcW w:w="990" w:type="dxa"/>
            <w:tcBorders>
              <w:top w:val="nil"/>
              <w:left w:val="nil"/>
              <w:bottom w:val="single" w:sz="4" w:space="0" w:color="auto"/>
              <w:right w:val="single" w:sz="4" w:space="0" w:color="auto"/>
            </w:tcBorders>
            <w:shd w:val="clear" w:color="000000" w:fill="FBE2D5"/>
            <w:noWrap/>
            <w:vAlign w:val="center"/>
            <w:hideMark/>
          </w:tcPr>
          <w:p w14:paraId="54335A8B" w14:textId="77777777" w:rsidR="00273327" w:rsidRPr="004F183D" w:rsidRDefault="00273327" w:rsidP="00C62ED7">
            <w:pPr>
              <w:spacing w:line="240" w:lineRule="auto"/>
              <w:jc w:val="center"/>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w:t>
            </w:r>
          </w:p>
        </w:tc>
        <w:tc>
          <w:tcPr>
            <w:tcW w:w="1440" w:type="dxa"/>
            <w:tcBorders>
              <w:top w:val="nil"/>
              <w:left w:val="nil"/>
              <w:bottom w:val="single" w:sz="4" w:space="0" w:color="auto"/>
              <w:right w:val="single" w:sz="4" w:space="0" w:color="auto"/>
            </w:tcBorders>
            <w:shd w:val="clear" w:color="000000" w:fill="FBE2D5"/>
            <w:noWrap/>
            <w:vAlign w:val="center"/>
            <w:hideMark/>
          </w:tcPr>
          <w:p w14:paraId="51255B17" w14:textId="77777777" w:rsidR="00273327" w:rsidRPr="004F183D" w:rsidRDefault="00273327" w:rsidP="00C62ED7">
            <w:pPr>
              <w:spacing w:line="240" w:lineRule="auto"/>
              <w:jc w:val="center"/>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Area (</w:t>
            </w:r>
            <m:oMath>
              <m:sSup>
                <m:sSupPr>
                  <m:ctrlPr>
                    <w:rPr>
                      <w:rFonts w:ascii="Cambria Math" w:eastAsia="Times New Roman" w:hAnsi="Cambria Math" w:cstheme="minorHAnsi"/>
                      <w:b/>
                      <w:bCs/>
                      <w:i/>
                      <w:color w:val="000000"/>
                      <w:sz w:val="20"/>
                      <w:szCs w:val="20"/>
                      <w:lang w:eastAsia="es-AR"/>
                    </w:rPr>
                  </m:ctrlPr>
                </m:sSupPr>
                <m:e>
                  <m:r>
                    <m:rPr>
                      <m:sty m:val="bi"/>
                    </m:rPr>
                    <w:rPr>
                      <w:rFonts w:ascii="Cambria Math" w:eastAsia="Times New Roman" w:hAnsi="Cambria Math" w:cstheme="minorHAnsi"/>
                      <w:color w:val="000000"/>
                      <w:sz w:val="20"/>
                      <w:szCs w:val="20"/>
                      <w:lang w:eastAsia="es-AR"/>
                    </w:rPr>
                    <m:t>μm</m:t>
                  </m:r>
                </m:e>
                <m:sup>
                  <m:r>
                    <m:rPr>
                      <m:sty m:val="bi"/>
                    </m:rPr>
                    <w:rPr>
                      <w:rFonts w:ascii="Cambria Math" w:eastAsia="Times New Roman" w:hAnsi="Cambria Math" w:cstheme="minorHAnsi"/>
                      <w:color w:val="000000"/>
                      <w:sz w:val="20"/>
                      <w:szCs w:val="20"/>
                      <w:lang w:eastAsia="es-AR"/>
                    </w:rPr>
                    <m:t>2</m:t>
                  </m:r>
                </m:sup>
              </m:sSup>
            </m:oMath>
            <w:r w:rsidRPr="004F183D">
              <w:rPr>
                <w:rFonts w:eastAsia="Times New Roman" w:cstheme="minorHAnsi"/>
                <w:b/>
                <w:bCs/>
                <w:color w:val="000000"/>
                <w:sz w:val="20"/>
                <w:szCs w:val="20"/>
                <w:lang w:eastAsia="es-AR"/>
              </w:rPr>
              <w:t>)</w:t>
            </w:r>
          </w:p>
        </w:tc>
      </w:tr>
      <w:tr w:rsidR="00273327" w:rsidRPr="004F183D" w14:paraId="757255EA"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hideMark/>
          </w:tcPr>
          <w:p w14:paraId="0B35BA0E" w14:textId="77777777" w:rsidR="00273327" w:rsidRPr="004F183D" w:rsidRDefault="00273327" w:rsidP="00C62ED7">
            <w:pPr>
              <w:spacing w:line="240" w:lineRule="auto"/>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BTX640R</w:t>
            </w:r>
          </w:p>
        </w:tc>
        <w:tc>
          <w:tcPr>
            <w:tcW w:w="990" w:type="dxa"/>
            <w:tcBorders>
              <w:top w:val="nil"/>
              <w:left w:val="nil"/>
              <w:bottom w:val="single" w:sz="4" w:space="0" w:color="auto"/>
              <w:right w:val="single" w:sz="4" w:space="0" w:color="auto"/>
            </w:tcBorders>
            <w:shd w:val="clear" w:color="auto" w:fill="auto"/>
            <w:noWrap/>
            <w:vAlign w:val="center"/>
            <w:hideMark/>
          </w:tcPr>
          <w:p w14:paraId="272F5F17"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93.33%</w:t>
            </w:r>
          </w:p>
        </w:tc>
        <w:tc>
          <w:tcPr>
            <w:tcW w:w="1440" w:type="dxa"/>
            <w:tcBorders>
              <w:top w:val="nil"/>
              <w:left w:val="nil"/>
              <w:bottom w:val="single" w:sz="4" w:space="0" w:color="auto"/>
              <w:right w:val="single" w:sz="4" w:space="0" w:color="auto"/>
            </w:tcBorders>
            <w:shd w:val="clear" w:color="auto" w:fill="auto"/>
            <w:noWrap/>
            <w:vAlign w:val="center"/>
            <w:hideMark/>
          </w:tcPr>
          <w:p w14:paraId="5F5FAB14"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0.008 ± 0.001</w:t>
            </w:r>
          </w:p>
        </w:tc>
        <w:tc>
          <w:tcPr>
            <w:tcW w:w="990" w:type="dxa"/>
            <w:tcBorders>
              <w:top w:val="nil"/>
              <w:left w:val="nil"/>
              <w:bottom w:val="single" w:sz="4" w:space="0" w:color="auto"/>
              <w:right w:val="single" w:sz="4" w:space="0" w:color="auto"/>
            </w:tcBorders>
            <w:shd w:val="clear" w:color="auto" w:fill="auto"/>
            <w:noWrap/>
            <w:vAlign w:val="center"/>
            <w:hideMark/>
          </w:tcPr>
          <w:p w14:paraId="7433012B"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6.67%</w:t>
            </w:r>
          </w:p>
        </w:tc>
        <w:tc>
          <w:tcPr>
            <w:tcW w:w="1440" w:type="dxa"/>
            <w:tcBorders>
              <w:top w:val="nil"/>
              <w:left w:val="nil"/>
              <w:bottom w:val="single" w:sz="4" w:space="0" w:color="auto"/>
              <w:right w:val="single" w:sz="4" w:space="0" w:color="auto"/>
            </w:tcBorders>
            <w:shd w:val="clear" w:color="auto" w:fill="auto"/>
            <w:noWrap/>
            <w:vAlign w:val="center"/>
            <w:hideMark/>
          </w:tcPr>
          <w:p w14:paraId="63C0C5D5"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0.007 ± 0.001</w:t>
            </w:r>
          </w:p>
        </w:tc>
      </w:tr>
      <w:tr w:rsidR="00273327" w:rsidRPr="004F183D" w14:paraId="1611A1D6"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tcPr>
          <w:p w14:paraId="3E56F489" w14:textId="77777777" w:rsidR="00273327" w:rsidRPr="004F183D" w:rsidRDefault="00273327" w:rsidP="00C62ED7">
            <w:pPr>
              <w:spacing w:line="240" w:lineRule="auto"/>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BTX680R</w:t>
            </w:r>
          </w:p>
        </w:tc>
        <w:tc>
          <w:tcPr>
            <w:tcW w:w="990" w:type="dxa"/>
            <w:tcBorders>
              <w:top w:val="nil"/>
              <w:left w:val="nil"/>
              <w:bottom w:val="single" w:sz="4" w:space="0" w:color="auto"/>
              <w:right w:val="single" w:sz="4" w:space="0" w:color="auto"/>
            </w:tcBorders>
            <w:shd w:val="clear" w:color="auto" w:fill="auto"/>
            <w:noWrap/>
            <w:vAlign w:val="center"/>
          </w:tcPr>
          <w:p w14:paraId="28EFEF6E"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94.26%</w:t>
            </w:r>
          </w:p>
        </w:tc>
        <w:tc>
          <w:tcPr>
            <w:tcW w:w="1440" w:type="dxa"/>
            <w:tcBorders>
              <w:top w:val="nil"/>
              <w:left w:val="nil"/>
              <w:bottom w:val="single" w:sz="4" w:space="0" w:color="auto"/>
              <w:right w:val="single" w:sz="4" w:space="0" w:color="auto"/>
            </w:tcBorders>
            <w:shd w:val="clear" w:color="auto" w:fill="auto"/>
            <w:noWrap/>
            <w:vAlign w:val="center"/>
          </w:tcPr>
          <w:p w14:paraId="17C129A0"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0.008 ± 0.001</w:t>
            </w:r>
          </w:p>
        </w:tc>
        <w:tc>
          <w:tcPr>
            <w:tcW w:w="990" w:type="dxa"/>
            <w:tcBorders>
              <w:top w:val="nil"/>
              <w:left w:val="nil"/>
              <w:bottom w:val="single" w:sz="4" w:space="0" w:color="auto"/>
              <w:right w:val="single" w:sz="4" w:space="0" w:color="auto"/>
            </w:tcBorders>
            <w:shd w:val="clear" w:color="auto" w:fill="auto"/>
            <w:noWrap/>
            <w:vAlign w:val="center"/>
          </w:tcPr>
          <w:p w14:paraId="6866B0B8"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5.74%</w:t>
            </w:r>
          </w:p>
        </w:tc>
        <w:tc>
          <w:tcPr>
            <w:tcW w:w="1440" w:type="dxa"/>
            <w:tcBorders>
              <w:top w:val="nil"/>
              <w:left w:val="nil"/>
              <w:bottom w:val="single" w:sz="4" w:space="0" w:color="auto"/>
              <w:right w:val="single" w:sz="4" w:space="0" w:color="auto"/>
            </w:tcBorders>
            <w:shd w:val="clear" w:color="auto" w:fill="auto"/>
            <w:noWrap/>
            <w:vAlign w:val="center"/>
          </w:tcPr>
          <w:p w14:paraId="46967BA1"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0.004 ± 0.001</w:t>
            </w:r>
          </w:p>
        </w:tc>
      </w:tr>
      <w:tr w:rsidR="00273327" w:rsidRPr="004F183D" w14:paraId="01A9C202"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tcPr>
          <w:p w14:paraId="3D7A5A1F" w14:textId="77777777" w:rsidR="00273327" w:rsidRPr="004F183D" w:rsidRDefault="00273327" w:rsidP="00C62ED7">
            <w:pPr>
              <w:spacing w:line="240" w:lineRule="auto"/>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BTX680(+fPEG-Chol)</w:t>
            </w:r>
          </w:p>
        </w:tc>
        <w:tc>
          <w:tcPr>
            <w:tcW w:w="990" w:type="dxa"/>
            <w:tcBorders>
              <w:top w:val="nil"/>
              <w:left w:val="nil"/>
              <w:bottom w:val="single" w:sz="4" w:space="0" w:color="auto"/>
              <w:right w:val="single" w:sz="4" w:space="0" w:color="auto"/>
            </w:tcBorders>
            <w:shd w:val="clear" w:color="auto" w:fill="auto"/>
            <w:noWrap/>
            <w:vAlign w:val="center"/>
          </w:tcPr>
          <w:p w14:paraId="19E026C3"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90.12%</w:t>
            </w:r>
          </w:p>
        </w:tc>
        <w:tc>
          <w:tcPr>
            <w:tcW w:w="1440" w:type="dxa"/>
            <w:tcBorders>
              <w:top w:val="nil"/>
              <w:left w:val="nil"/>
              <w:bottom w:val="single" w:sz="4" w:space="0" w:color="auto"/>
              <w:right w:val="single" w:sz="4" w:space="0" w:color="auto"/>
            </w:tcBorders>
            <w:shd w:val="clear" w:color="auto" w:fill="auto"/>
            <w:noWrap/>
            <w:vAlign w:val="center"/>
          </w:tcPr>
          <w:p w14:paraId="473BD5F7"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0.008 ± 0.001</w:t>
            </w:r>
          </w:p>
        </w:tc>
        <w:tc>
          <w:tcPr>
            <w:tcW w:w="990" w:type="dxa"/>
            <w:tcBorders>
              <w:top w:val="nil"/>
              <w:left w:val="nil"/>
              <w:bottom w:val="single" w:sz="4" w:space="0" w:color="auto"/>
              <w:right w:val="single" w:sz="4" w:space="0" w:color="auto"/>
            </w:tcBorders>
            <w:shd w:val="clear" w:color="auto" w:fill="auto"/>
            <w:noWrap/>
            <w:vAlign w:val="center"/>
          </w:tcPr>
          <w:p w14:paraId="5D8C3760"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9.88%</w:t>
            </w:r>
          </w:p>
        </w:tc>
        <w:tc>
          <w:tcPr>
            <w:tcW w:w="1440" w:type="dxa"/>
            <w:tcBorders>
              <w:top w:val="nil"/>
              <w:left w:val="nil"/>
              <w:bottom w:val="single" w:sz="4" w:space="0" w:color="auto"/>
              <w:right w:val="single" w:sz="4" w:space="0" w:color="auto"/>
            </w:tcBorders>
            <w:shd w:val="clear" w:color="auto" w:fill="auto"/>
            <w:noWrap/>
            <w:vAlign w:val="center"/>
          </w:tcPr>
          <w:p w14:paraId="67354520"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0.008 ± 0.001</w:t>
            </w:r>
          </w:p>
        </w:tc>
      </w:tr>
      <w:tr w:rsidR="00273327" w:rsidRPr="004F183D" w14:paraId="5C9110C0"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tcPr>
          <w:p w14:paraId="688470FC" w14:textId="77777777" w:rsidR="00273327" w:rsidRPr="004F183D" w:rsidRDefault="00273327" w:rsidP="00C62ED7">
            <w:pPr>
              <w:spacing w:line="240" w:lineRule="auto"/>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BTX640R upon CDx Chol depletion</w:t>
            </w:r>
          </w:p>
        </w:tc>
        <w:tc>
          <w:tcPr>
            <w:tcW w:w="990" w:type="dxa"/>
            <w:tcBorders>
              <w:top w:val="nil"/>
              <w:left w:val="nil"/>
              <w:bottom w:val="single" w:sz="4" w:space="0" w:color="auto"/>
              <w:right w:val="single" w:sz="4" w:space="0" w:color="auto"/>
            </w:tcBorders>
            <w:shd w:val="clear" w:color="auto" w:fill="auto"/>
            <w:noWrap/>
            <w:vAlign w:val="center"/>
          </w:tcPr>
          <w:p w14:paraId="3BEF5E79"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94.22%</w:t>
            </w:r>
          </w:p>
        </w:tc>
        <w:tc>
          <w:tcPr>
            <w:tcW w:w="1440" w:type="dxa"/>
            <w:tcBorders>
              <w:top w:val="nil"/>
              <w:left w:val="nil"/>
              <w:bottom w:val="single" w:sz="4" w:space="0" w:color="auto"/>
              <w:right w:val="single" w:sz="4" w:space="0" w:color="auto"/>
            </w:tcBorders>
            <w:shd w:val="clear" w:color="auto" w:fill="auto"/>
            <w:noWrap/>
            <w:vAlign w:val="center"/>
          </w:tcPr>
          <w:p w14:paraId="69080E9D"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0.010 ± 0.001</w:t>
            </w:r>
          </w:p>
        </w:tc>
        <w:tc>
          <w:tcPr>
            <w:tcW w:w="990" w:type="dxa"/>
            <w:tcBorders>
              <w:top w:val="nil"/>
              <w:left w:val="nil"/>
              <w:bottom w:val="single" w:sz="4" w:space="0" w:color="auto"/>
              <w:right w:val="single" w:sz="4" w:space="0" w:color="auto"/>
            </w:tcBorders>
            <w:shd w:val="clear" w:color="auto" w:fill="auto"/>
            <w:noWrap/>
            <w:vAlign w:val="center"/>
          </w:tcPr>
          <w:p w14:paraId="752581E3"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5.78%</w:t>
            </w:r>
          </w:p>
        </w:tc>
        <w:tc>
          <w:tcPr>
            <w:tcW w:w="1440" w:type="dxa"/>
            <w:tcBorders>
              <w:top w:val="nil"/>
              <w:left w:val="nil"/>
              <w:bottom w:val="single" w:sz="4" w:space="0" w:color="auto"/>
              <w:right w:val="single" w:sz="4" w:space="0" w:color="auto"/>
            </w:tcBorders>
            <w:shd w:val="clear" w:color="auto" w:fill="auto"/>
            <w:noWrap/>
            <w:vAlign w:val="center"/>
          </w:tcPr>
          <w:p w14:paraId="3AF4CE09"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0.012 ± 0.001</w:t>
            </w:r>
          </w:p>
        </w:tc>
      </w:tr>
      <w:tr w:rsidR="00273327" w:rsidRPr="004F183D" w14:paraId="23343BBD"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tcPr>
          <w:p w14:paraId="443C7BA7" w14:textId="77777777" w:rsidR="00273327" w:rsidRPr="004F183D" w:rsidRDefault="00273327" w:rsidP="00C62ED7">
            <w:pPr>
              <w:spacing w:line="240" w:lineRule="auto"/>
              <w:rPr>
                <w:rFonts w:eastAsia="Times New Roman" w:cstheme="minorHAnsi"/>
                <w:b/>
                <w:bCs/>
                <w:color w:val="000000"/>
                <w:sz w:val="20"/>
                <w:szCs w:val="20"/>
                <w:lang w:val="fr-FR" w:eastAsia="es-AR"/>
              </w:rPr>
            </w:pPr>
            <w:r w:rsidRPr="004F183D">
              <w:rPr>
                <w:rFonts w:eastAsia="Times New Roman" w:cstheme="minorHAnsi"/>
                <w:b/>
                <w:bCs/>
                <w:color w:val="000000"/>
                <w:sz w:val="20"/>
                <w:szCs w:val="20"/>
                <w:lang w:val="fr-FR" w:eastAsia="es-AR"/>
              </w:rPr>
              <w:t>BTX680(+fPEG-Chol) (+100 nM exogenous Chol)</w:t>
            </w:r>
          </w:p>
        </w:tc>
        <w:tc>
          <w:tcPr>
            <w:tcW w:w="990" w:type="dxa"/>
            <w:tcBorders>
              <w:top w:val="nil"/>
              <w:left w:val="nil"/>
              <w:bottom w:val="single" w:sz="4" w:space="0" w:color="auto"/>
              <w:right w:val="single" w:sz="4" w:space="0" w:color="auto"/>
            </w:tcBorders>
            <w:shd w:val="clear" w:color="auto" w:fill="auto"/>
            <w:noWrap/>
            <w:vAlign w:val="center"/>
          </w:tcPr>
          <w:p w14:paraId="5F6090B4"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92.94%</w:t>
            </w:r>
          </w:p>
        </w:tc>
        <w:tc>
          <w:tcPr>
            <w:tcW w:w="1440" w:type="dxa"/>
            <w:tcBorders>
              <w:top w:val="nil"/>
              <w:left w:val="nil"/>
              <w:bottom w:val="single" w:sz="4" w:space="0" w:color="auto"/>
              <w:right w:val="single" w:sz="4" w:space="0" w:color="auto"/>
            </w:tcBorders>
            <w:shd w:val="clear" w:color="auto" w:fill="auto"/>
            <w:noWrap/>
            <w:vAlign w:val="center"/>
          </w:tcPr>
          <w:p w14:paraId="169C3DD5"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0.007 ± 0.001</w:t>
            </w:r>
          </w:p>
        </w:tc>
        <w:tc>
          <w:tcPr>
            <w:tcW w:w="990" w:type="dxa"/>
            <w:tcBorders>
              <w:top w:val="nil"/>
              <w:left w:val="nil"/>
              <w:bottom w:val="single" w:sz="4" w:space="0" w:color="auto"/>
              <w:right w:val="single" w:sz="4" w:space="0" w:color="auto"/>
            </w:tcBorders>
            <w:shd w:val="clear" w:color="auto" w:fill="auto"/>
            <w:noWrap/>
            <w:vAlign w:val="center"/>
          </w:tcPr>
          <w:p w14:paraId="02FCD233"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7.06%</w:t>
            </w:r>
          </w:p>
        </w:tc>
        <w:tc>
          <w:tcPr>
            <w:tcW w:w="1440" w:type="dxa"/>
            <w:tcBorders>
              <w:top w:val="nil"/>
              <w:left w:val="nil"/>
              <w:bottom w:val="single" w:sz="4" w:space="0" w:color="auto"/>
              <w:right w:val="single" w:sz="4" w:space="0" w:color="auto"/>
            </w:tcBorders>
            <w:shd w:val="clear" w:color="auto" w:fill="auto"/>
            <w:noWrap/>
            <w:vAlign w:val="center"/>
          </w:tcPr>
          <w:p w14:paraId="38189C62"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0.003 ± 0.001</w:t>
            </w:r>
          </w:p>
        </w:tc>
      </w:tr>
      <w:tr w:rsidR="00273327" w:rsidRPr="004F183D" w14:paraId="0C84195A"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tcPr>
          <w:p w14:paraId="25E48DDD" w14:textId="77777777" w:rsidR="00273327" w:rsidRPr="004F183D" w:rsidRDefault="00273327" w:rsidP="00C62ED7">
            <w:pPr>
              <w:spacing w:line="240" w:lineRule="auto"/>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fPEG-Chol</w:t>
            </w:r>
          </w:p>
        </w:tc>
        <w:tc>
          <w:tcPr>
            <w:tcW w:w="990" w:type="dxa"/>
            <w:tcBorders>
              <w:top w:val="nil"/>
              <w:left w:val="nil"/>
              <w:bottom w:val="single" w:sz="4" w:space="0" w:color="auto"/>
              <w:right w:val="single" w:sz="4" w:space="0" w:color="auto"/>
            </w:tcBorders>
            <w:shd w:val="clear" w:color="auto" w:fill="auto"/>
            <w:noWrap/>
            <w:vAlign w:val="center"/>
          </w:tcPr>
          <w:p w14:paraId="4C2326B5"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88.53%</w:t>
            </w:r>
          </w:p>
        </w:tc>
        <w:tc>
          <w:tcPr>
            <w:tcW w:w="1440" w:type="dxa"/>
            <w:tcBorders>
              <w:top w:val="nil"/>
              <w:left w:val="nil"/>
              <w:bottom w:val="single" w:sz="4" w:space="0" w:color="auto"/>
              <w:right w:val="single" w:sz="4" w:space="0" w:color="auto"/>
            </w:tcBorders>
            <w:shd w:val="clear" w:color="auto" w:fill="auto"/>
            <w:noWrap/>
            <w:vAlign w:val="center"/>
          </w:tcPr>
          <w:p w14:paraId="7B90DC45"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0.006 ± 0.001</w:t>
            </w:r>
          </w:p>
        </w:tc>
        <w:tc>
          <w:tcPr>
            <w:tcW w:w="990" w:type="dxa"/>
            <w:tcBorders>
              <w:top w:val="nil"/>
              <w:left w:val="nil"/>
              <w:bottom w:val="single" w:sz="4" w:space="0" w:color="auto"/>
              <w:right w:val="single" w:sz="4" w:space="0" w:color="auto"/>
            </w:tcBorders>
            <w:shd w:val="clear" w:color="auto" w:fill="auto"/>
            <w:noWrap/>
            <w:vAlign w:val="center"/>
          </w:tcPr>
          <w:p w14:paraId="7F5F4031"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11.47%</w:t>
            </w:r>
          </w:p>
        </w:tc>
        <w:tc>
          <w:tcPr>
            <w:tcW w:w="1440" w:type="dxa"/>
            <w:tcBorders>
              <w:top w:val="nil"/>
              <w:left w:val="nil"/>
              <w:bottom w:val="single" w:sz="4" w:space="0" w:color="auto"/>
              <w:right w:val="single" w:sz="4" w:space="0" w:color="auto"/>
            </w:tcBorders>
            <w:shd w:val="clear" w:color="auto" w:fill="auto"/>
            <w:noWrap/>
            <w:vAlign w:val="center"/>
          </w:tcPr>
          <w:p w14:paraId="042EA532"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0.002 ± 0.001</w:t>
            </w:r>
          </w:p>
        </w:tc>
      </w:tr>
      <w:tr w:rsidR="00273327" w:rsidRPr="004F183D" w14:paraId="520976FA"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tcPr>
          <w:p w14:paraId="42CD4F49" w14:textId="77777777" w:rsidR="00273327" w:rsidRPr="004F183D" w:rsidRDefault="00273327" w:rsidP="00C62ED7">
            <w:pPr>
              <w:spacing w:line="240" w:lineRule="auto"/>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fPEG-Chol (+BTX680)</w:t>
            </w:r>
          </w:p>
        </w:tc>
        <w:tc>
          <w:tcPr>
            <w:tcW w:w="990" w:type="dxa"/>
            <w:tcBorders>
              <w:top w:val="nil"/>
              <w:left w:val="nil"/>
              <w:bottom w:val="single" w:sz="4" w:space="0" w:color="auto"/>
              <w:right w:val="single" w:sz="4" w:space="0" w:color="auto"/>
            </w:tcBorders>
            <w:shd w:val="clear" w:color="auto" w:fill="auto"/>
            <w:noWrap/>
            <w:vAlign w:val="center"/>
          </w:tcPr>
          <w:p w14:paraId="59678932"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94.58%</w:t>
            </w:r>
          </w:p>
        </w:tc>
        <w:tc>
          <w:tcPr>
            <w:tcW w:w="1440" w:type="dxa"/>
            <w:tcBorders>
              <w:top w:val="nil"/>
              <w:left w:val="nil"/>
              <w:bottom w:val="single" w:sz="4" w:space="0" w:color="auto"/>
              <w:right w:val="single" w:sz="4" w:space="0" w:color="auto"/>
            </w:tcBorders>
            <w:shd w:val="clear" w:color="auto" w:fill="auto"/>
            <w:noWrap/>
            <w:vAlign w:val="center"/>
          </w:tcPr>
          <w:p w14:paraId="74072FA8"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0.006 ± 0.001</w:t>
            </w:r>
          </w:p>
        </w:tc>
        <w:tc>
          <w:tcPr>
            <w:tcW w:w="990" w:type="dxa"/>
            <w:tcBorders>
              <w:top w:val="nil"/>
              <w:left w:val="nil"/>
              <w:bottom w:val="single" w:sz="4" w:space="0" w:color="auto"/>
              <w:right w:val="single" w:sz="4" w:space="0" w:color="auto"/>
            </w:tcBorders>
            <w:shd w:val="clear" w:color="auto" w:fill="auto"/>
            <w:noWrap/>
            <w:vAlign w:val="center"/>
          </w:tcPr>
          <w:p w14:paraId="52BC40D5"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5.42%</w:t>
            </w:r>
          </w:p>
        </w:tc>
        <w:tc>
          <w:tcPr>
            <w:tcW w:w="1440" w:type="dxa"/>
            <w:tcBorders>
              <w:top w:val="nil"/>
              <w:left w:val="nil"/>
              <w:bottom w:val="single" w:sz="4" w:space="0" w:color="auto"/>
              <w:right w:val="single" w:sz="4" w:space="0" w:color="auto"/>
            </w:tcBorders>
            <w:shd w:val="clear" w:color="auto" w:fill="auto"/>
            <w:noWrap/>
            <w:vAlign w:val="center"/>
          </w:tcPr>
          <w:p w14:paraId="1B100E83"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0.002 ± 0.001</w:t>
            </w:r>
          </w:p>
        </w:tc>
      </w:tr>
      <w:tr w:rsidR="00273327" w:rsidRPr="004F183D" w14:paraId="7374A576"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tcPr>
          <w:p w14:paraId="50264849" w14:textId="77777777" w:rsidR="00273327" w:rsidRPr="004F183D" w:rsidRDefault="00273327" w:rsidP="00C62ED7">
            <w:pPr>
              <w:spacing w:line="240" w:lineRule="auto"/>
              <w:rPr>
                <w:rFonts w:eastAsia="Times New Roman" w:cstheme="minorHAnsi"/>
                <w:b/>
                <w:bCs/>
                <w:color w:val="000000"/>
                <w:sz w:val="20"/>
                <w:szCs w:val="20"/>
                <w:lang w:val="fr-FR" w:eastAsia="es-AR"/>
              </w:rPr>
            </w:pPr>
            <w:r w:rsidRPr="004F183D">
              <w:rPr>
                <w:rFonts w:eastAsia="Times New Roman" w:cstheme="minorHAnsi"/>
                <w:b/>
                <w:bCs/>
                <w:color w:val="000000"/>
                <w:sz w:val="20"/>
                <w:szCs w:val="20"/>
                <w:lang w:val="fr-FR" w:eastAsia="es-AR"/>
              </w:rPr>
              <w:t>fPEG-Chol(+BTX680R) (50 nM exogenous Chol)</w:t>
            </w:r>
          </w:p>
        </w:tc>
        <w:tc>
          <w:tcPr>
            <w:tcW w:w="990" w:type="dxa"/>
            <w:tcBorders>
              <w:top w:val="nil"/>
              <w:left w:val="nil"/>
              <w:bottom w:val="single" w:sz="4" w:space="0" w:color="auto"/>
              <w:right w:val="single" w:sz="4" w:space="0" w:color="auto"/>
            </w:tcBorders>
            <w:shd w:val="clear" w:color="auto" w:fill="auto"/>
            <w:noWrap/>
            <w:vAlign w:val="center"/>
          </w:tcPr>
          <w:p w14:paraId="67AFEED6"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96.94%</w:t>
            </w:r>
          </w:p>
        </w:tc>
        <w:tc>
          <w:tcPr>
            <w:tcW w:w="1440" w:type="dxa"/>
            <w:tcBorders>
              <w:top w:val="nil"/>
              <w:left w:val="nil"/>
              <w:bottom w:val="single" w:sz="4" w:space="0" w:color="auto"/>
              <w:right w:val="single" w:sz="4" w:space="0" w:color="auto"/>
            </w:tcBorders>
            <w:shd w:val="clear" w:color="auto" w:fill="auto"/>
            <w:noWrap/>
            <w:vAlign w:val="center"/>
          </w:tcPr>
          <w:p w14:paraId="636A6B2C"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0.006 ± 0.001</w:t>
            </w:r>
          </w:p>
        </w:tc>
        <w:tc>
          <w:tcPr>
            <w:tcW w:w="990" w:type="dxa"/>
            <w:tcBorders>
              <w:top w:val="nil"/>
              <w:left w:val="nil"/>
              <w:bottom w:val="single" w:sz="4" w:space="0" w:color="auto"/>
              <w:right w:val="single" w:sz="4" w:space="0" w:color="auto"/>
            </w:tcBorders>
            <w:shd w:val="clear" w:color="auto" w:fill="auto"/>
            <w:noWrap/>
            <w:vAlign w:val="center"/>
          </w:tcPr>
          <w:p w14:paraId="049E5240"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3.06%</w:t>
            </w:r>
          </w:p>
        </w:tc>
        <w:tc>
          <w:tcPr>
            <w:tcW w:w="1440" w:type="dxa"/>
            <w:tcBorders>
              <w:top w:val="nil"/>
              <w:left w:val="nil"/>
              <w:bottom w:val="single" w:sz="4" w:space="0" w:color="auto"/>
              <w:right w:val="single" w:sz="4" w:space="0" w:color="auto"/>
            </w:tcBorders>
            <w:shd w:val="clear" w:color="auto" w:fill="auto"/>
            <w:noWrap/>
            <w:vAlign w:val="center"/>
          </w:tcPr>
          <w:p w14:paraId="48C61DDE"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0.002 ± 0.001</w:t>
            </w:r>
          </w:p>
        </w:tc>
      </w:tr>
      <w:tr w:rsidR="00273327" w:rsidRPr="004F183D" w14:paraId="65AE86A6"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tcPr>
          <w:p w14:paraId="5CFC9B93" w14:textId="77777777" w:rsidR="00273327" w:rsidRPr="004F183D" w:rsidRDefault="00273327" w:rsidP="00C62ED7">
            <w:pPr>
              <w:spacing w:line="240" w:lineRule="auto"/>
              <w:rPr>
                <w:rFonts w:eastAsia="Times New Roman" w:cstheme="minorHAnsi"/>
                <w:b/>
                <w:bCs/>
                <w:color w:val="000000"/>
                <w:sz w:val="20"/>
                <w:szCs w:val="20"/>
                <w:lang w:val="fr-FR" w:eastAsia="es-AR"/>
              </w:rPr>
            </w:pPr>
            <w:r w:rsidRPr="004F183D">
              <w:rPr>
                <w:rFonts w:eastAsia="Times New Roman" w:cstheme="minorHAnsi"/>
                <w:b/>
                <w:bCs/>
                <w:color w:val="000000"/>
                <w:sz w:val="20"/>
                <w:szCs w:val="20"/>
                <w:lang w:val="fr-FR" w:eastAsia="es-AR"/>
              </w:rPr>
              <w:t>fPEG-Chol(+BTX680R) (+100 nM exogenous Chol)</w:t>
            </w:r>
          </w:p>
        </w:tc>
        <w:tc>
          <w:tcPr>
            <w:tcW w:w="990" w:type="dxa"/>
            <w:tcBorders>
              <w:top w:val="nil"/>
              <w:left w:val="nil"/>
              <w:bottom w:val="single" w:sz="4" w:space="0" w:color="auto"/>
              <w:right w:val="single" w:sz="4" w:space="0" w:color="auto"/>
            </w:tcBorders>
            <w:shd w:val="clear" w:color="auto" w:fill="auto"/>
            <w:noWrap/>
            <w:vAlign w:val="center"/>
          </w:tcPr>
          <w:p w14:paraId="61E92C0B"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96.28%</w:t>
            </w:r>
          </w:p>
        </w:tc>
        <w:tc>
          <w:tcPr>
            <w:tcW w:w="1440" w:type="dxa"/>
            <w:tcBorders>
              <w:top w:val="nil"/>
              <w:left w:val="nil"/>
              <w:bottom w:val="single" w:sz="4" w:space="0" w:color="auto"/>
              <w:right w:val="single" w:sz="4" w:space="0" w:color="auto"/>
            </w:tcBorders>
            <w:shd w:val="clear" w:color="auto" w:fill="auto"/>
            <w:noWrap/>
            <w:vAlign w:val="center"/>
          </w:tcPr>
          <w:p w14:paraId="494B9370"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0.006 ± 0.001</w:t>
            </w:r>
          </w:p>
        </w:tc>
        <w:tc>
          <w:tcPr>
            <w:tcW w:w="990" w:type="dxa"/>
            <w:tcBorders>
              <w:top w:val="nil"/>
              <w:left w:val="nil"/>
              <w:bottom w:val="single" w:sz="4" w:space="0" w:color="auto"/>
              <w:right w:val="single" w:sz="4" w:space="0" w:color="auto"/>
            </w:tcBorders>
            <w:shd w:val="clear" w:color="auto" w:fill="auto"/>
            <w:noWrap/>
            <w:vAlign w:val="center"/>
          </w:tcPr>
          <w:p w14:paraId="736409AC"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3.72%</w:t>
            </w:r>
          </w:p>
        </w:tc>
        <w:tc>
          <w:tcPr>
            <w:tcW w:w="1440" w:type="dxa"/>
            <w:tcBorders>
              <w:top w:val="nil"/>
              <w:left w:val="nil"/>
              <w:bottom w:val="single" w:sz="4" w:space="0" w:color="auto"/>
              <w:right w:val="single" w:sz="4" w:space="0" w:color="auto"/>
            </w:tcBorders>
            <w:shd w:val="clear" w:color="auto" w:fill="auto"/>
            <w:noWrap/>
            <w:vAlign w:val="center"/>
          </w:tcPr>
          <w:p w14:paraId="5FD41174"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0.002 ± 0.001</w:t>
            </w:r>
          </w:p>
        </w:tc>
      </w:tr>
      <w:tr w:rsidR="00273327" w:rsidRPr="004F183D" w14:paraId="44F3C620"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tcPr>
          <w:p w14:paraId="737083A4" w14:textId="77777777" w:rsidR="00273327" w:rsidRPr="004F183D" w:rsidRDefault="00273327" w:rsidP="00C62ED7">
            <w:pPr>
              <w:spacing w:line="240" w:lineRule="auto"/>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fPEG-Chol upon CK-666 treatment</w:t>
            </w:r>
          </w:p>
        </w:tc>
        <w:tc>
          <w:tcPr>
            <w:tcW w:w="990" w:type="dxa"/>
            <w:tcBorders>
              <w:top w:val="nil"/>
              <w:left w:val="nil"/>
              <w:bottom w:val="single" w:sz="4" w:space="0" w:color="auto"/>
              <w:right w:val="single" w:sz="4" w:space="0" w:color="auto"/>
            </w:tcBorders>
            <w:shd w:val="clear" w:color="auto" w:fill="auto"/>
            <w:noWrap/>
            <w:vAlign w:val="center"/>
          </w:tcPr>
          <w:p w14:paraId="3E7715A7"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91.85%</w:t>
            </w:r>
          </w:p>
        </w:tc>
        <w:tc>
          <w:tcPr>
            <w:tcW w:w="1440" w:type="dxa"/>
            <w:tcBorders>
              <w:top w:val="nil"/>
              <w:left w:val="nil"/>
              <w:bottom w:val="single" w:sz="4" w:space="0" w:color="auto"/>
              <w:right w:val="single" w:sz="4" w:space="0" w:color="auto"/>
            </w:tcBorders>
            <w:shd w:val="clear" w:color="auto" w:fill="auto"/>
            <w:noWrap/>
            <w:vAlign w:val="center"/>
          </w:tcPr>
          <w:p w14:paraId="798670DF"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0.006 ± 0.001</w:t>
            </w:r>
          </w:p>
        </w:tc>
        <w:tc>
          <w:tcPr>
            <w:tcW w:w="990" w:type="dxa"/>
            <w:tcBorders>
              <w:top w:val="nil"/>
              <w:left w:val="nil"/>
              <w:bottom w:val="single" w:sz="4" w:space="0" w:color="auto"/>
              <w:right w:val="single" w:sz="4" w:space="0" w:color="auto"/>
            </w:tcBorders>
            <w:shd w:val="clear" w:color="auto" w:fill="auto"/>
            <w:noWrap/>
            <w:vAlign w:val="center"/>
          </w:tcPr>
          <w:p w14:paraId="35A5069C"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8.15%</w:t>
            </w:r>
          </w:p>
        </w:tc>
        <w:tc>
          <w:tcPr>
            <w:tcW w:w="1440" w:type="dxa"/>
            <w:tcBorders>
              <w:top w:val="nil"/>
              <w:left w:val="nil"/>
              <w:bottom w:val="single" w:sz="4" w:space="0" w:color="auto"/>
              <w:right w:val="single" w:sz="4" w:space="0" w:color="auto"/>
            </w:tcBorders>
            <w:shd w:val="clear" w:color="auto" w:fill="auto"/>
            <w:noWrap/>
            <w:vAlign w:val="center"/>
          </w:tcPr>
          <w:p w14:paraId="16FB6238"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0.002 ± 0.001</w:t>
            </w:r>
          </w:p>
        </w:tc>
      </w:tr>
      <w:tr w:rsidR="00273327" w:rsidRPr="004F183D" w14:paraId="6D312F5A"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hideMark/>
          </w:tcPr>
          <w:p w14:paraId="570493EA" w14:textId="77777777" w:rsidR="00273327" w:rsidRPr="004F183D" w:rsidRDefault="00273327" w:rsidP="00C62ED7">
            <w:pPr>
              <w:spacing w:line="240" w:lineRule="auto"/>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fPEG-Chol (+BTX680R) upon CK-666 treatment</w:t>
            </w:r>
          </w:p>
        </w:tc>
        <w:tc>
          <w:tcPr>
            <w:tcW w:w="990" w:type="dxa"/>
            <w:tcBorders>
              <w:top w:val="nil"/>
              <w:left w:val="nil"/>
              <w:bottom w:val="single" w:sz="4" w:space="0" w:color="auto"/>
              <w:right w:val="single" w:sz="4" w:space="0" w:color="auto"/>
            </w:tcBorders>
            <w:shd w:val="clear" w:color="auto" w:fill="auto"/>
            <w:noWrap/>
            <w:vAlign w:val="center"/>
            <w:hideMark/>
          </w:tcPr>
          <w:p w14:paraId="65AB4D20"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96.02%</w:t>
            </w:r>
          </w:p>
        </w:tc>
        <w:tc>
          <w:tcPr>
            <w:tcW w:w="1440" w:type="dxa"/>
            <w:tcBorders>
              <w:top w:val="nil"/>
              <w:left w:val="nil"/>
              <w:bottom w:val="single" w:sz="4" w:space="0" w:color="auto"/>
              <w:right w:val="single" w:sz="4" w:space="0" w:color="auto"/>
            </w:tcBorders>
            <w:shd w:val="clear" w:color="auto" w:fill="auto"/>
            <w:noWrap/>
            <w:vAlign w:val="center"/>
            <w:hideMark/>
          </w:tcPr>
          <w:p w14:paraId="77BAABA6"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0.006 ± 0.001</w:t>
            </w:r>
          </w:p>
        </w:tc>
        <w:tc>
          <w:tcPr>
            <w:tcW w:w="990" w:type="dxa"/>
            <w:tcBorders>
              <w:top w:val="nil"/>
              <w:left w:val="nil"/>
              <w:bottom w:val="single" w:sz="4" w:space="0" w:color="auto"/>
              <w:right w:val="single" w:sz="4" w:space="0" w:color="auto"/>
            </w:tcBorders>
            <w:shd w:val="clear" w:color="auto" w:fill="auto"/>
            <w:noWrap/>
            <w:vAlign w:val="center"/>
            <w:hideMark/>
          </w:tcPr>
          <w:p w14:paraId="4F57F624"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3.98%</w:t>
            </w:r>
          </w:p>
        </w:tc>
        <w:tc>
          <w:tcPr>
            <w:tcW w:w="1440" w:type="dxa"/>
            <w:tcBorders>
              <w:top w:val="nil"/>
              <w:left w:val="nil"/>
              <w:bottom w:val="single" w:sz="4" w:space="0" w:color="auto"/>
              <w:right w:val="single" w:sz="4" w:space="0" w:color="auto"/>
            </w:tcBorders>
            <w:shd w:val="clear" w:color="auto" w:fill="auto"/>
            <w:noWrap/>
            <w:vAlign w:val="center"/>
            <w:hideMark/>
          </w:tcPr>
          <w:p w14:paraId="7C8AA036"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0.002 ± 0.001</w:t>
            </w:r>
          </w:p>
        </w:tc>
      </w:tr>
      <w:tr w:rsidR="00273327" w:rsidRPr="004F183D" w14:paraId="4AE77B43"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tcPr>
          <w:p w14:paraId="12F273BA" w14:textId="77777777" w:rsidR="00273327" w:rsidRPr="004F183D" w:rsidRDefault="00273327" w:rsidP="00C62ED7">
            <w:pPr>
              <w:spacing w:line="240" w:lineRule="auto"/>
              <w:rPr>
                <w:rFonts w:eastAsia="Times New Roman" w:cstheme="minorHAnsi"/>
                <w:b/>
                <w:bCs/>
                <w:color w:val="000000"/>
                <w:sz w:val="20"/>
                <w:szCs w:val="20"/>
                <w:lang w:val="fr-FR" w:eastAsia="es-AR"/>
              </w:rPr>
            </w:pPr>
            <w:r w:rsidRPr="004F183D">
              <w:rPr>
                <w:rFonts w:eastAsia="Times New Roman" w:cstheme="minorHAnsi"/>
                <w:b/>
                <w:bCs/>
                <w:color w:val="000000"/>
                <w:sz w:val="20"/>
                <w:szCs w:val="20"/>
                <w:lang w:val="fr-FR" w:eastAsia="es-AR"/>
              </w:rPr>
              <w:t>BTX680R(+fPEG-Chol) (+ 50 nM exogenous Chol)</w:t>
            </w:r>
          </w:p>
        </w:tc>
        <w:tc>
          <w:tcPr>
            <w:tcW w:w="990" w:type="dxa"/>
            <w:tcBorders>
              <w:top w:val="nil"/>
              <w:left w:val="nil"/>
              <w:bottom w:val="single" w:sz="4" w:space="0" w:color="auto"/>
              <w:right w:val="single" w:sz="4" w:space="0" w:color="auto"/>
            </w:tcBorders>
            <w:shd w:val="clear" w:color="auto" w:fill="auto"/>
            <w:noWrap/>
            <w:vAlign w:val="center"/>
          </w:tcPr>
          <w:p w14:paraId="7A4E6CED"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89.45%</w:t>
            </w:r>
          </w:p>
        </w:tc>
        <w:tc>
          <w:tcPr>
            <w:tcW w:w="1440" w:type="dxa"/>
            <w:tcBorders>
              <w:top w:val="nil"/>
              <w:left w:val="nil"/>
              <w:bottom w:val="single" w:sz="4" w:space="0" w:color="auto"/>
              <w:right w:val="single" w:sz="4" w:space="0" w:color="auto"/>
            </w:tcBorders>
            <w:shd w:val="clear" w:color="auto" w:fill="auto"/>
            <w:noWrap/>
            <w:vAlign w:val="center"/>
          </w:tcPr>
          <w:p w14:paraId="2DB5AF71"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0.005 ± 0.001</w:t>
            </w:r>
          </w:p>
        </w:tc>
        <w:tc>
          <w:tcPr>
            <w:tcW w:w="990" w:type="dxa"/>
            <w:tcBorders>
              <w:top w:val="nil"/>
              <w:left w:val="nil"/>
              <w:bottom w:val="single" w:sz="4" w:space="0" w:color="auto"/>
              <w:right w:val="single" w:sz="4" w:space="0" w:color="auto"/>
            </w:tcBorders>
            <w:shd w:val="clear" w:color="auto" w:fill="auto"/>
            <w:noWrap/>
            <w:vAlign w:val="center"/>
          </w:tcPr>
          <w:p w14:paraId="2E1858E5"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10.55%</w:t>
            </w:r>
          </w:p>
        </w:tc>
        <w:tc>
          <w:tcPr>
            <w:tcW w:w="1440" w:type="dxa"/>
            <w:tcBorders>
              <w:top w:val="nil"/>
              <w:left w:val="nil"/>
              <w:bottom w:val="single" w:sz="4" w:space="0" w:color="auto"/>
              <w:right w:val="single" w:sz="4" w:space="0" w:color="auto"/>
            </w:tcBorders>
            <w:shd w:val="clear" w:color="auto" w:fill="auto"/>
            <w:noWrap/>
            <w:vAlign w:val="center"/>
          </w:tcPr>
          <w:p w14:paraId="771710AC"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0.003 ± 0.001</w:t>
            </w:r>
          </w:p>
        </w:tc>
      </w:tr>
      <w:tr w:rsidR="00273327" w:rsidRPr="004F183D" w14:paraId="010B49D0"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tcPr>
          <w:p w14:paraId="2D709F05" w14:textId="77777777" w:rsidR="00273327" w:rsidRPr="004F183D" w:rsidRDefault="00273327" w:rsidP="00C62ED7">
            <w:pPr>
              <w:spacing w:line="240" w:lineRule="auto"/>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BTX680R (upon CK-666 treatment)</w:t>
            </w:r>
          </w:p>
        </w:tc>
        <w:tc>
          <w:tcPr>
            <w:tcW w:w="990" w:type="dxa"/>
            <w:tcBorders>
              <w:top w:val="nil"/>
              <w:left w:val="nil"/>
              <w:bottom w:val="single" w:sz="4" w:space="0" w:color="auto"/>
              <w:right w:val="single" w:sz="4" w:space="0" w:color="auto"/>
            </w:tcBorders>
            <w:shd w:val="clear" w:color="auto" w:fill="auto"/>
            <w:noWrap/>
            <w:vAlign w:val="center"/>
          </w:tcPr>
          <w:p w14:paraId="549148F3"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96.66%</w:t>
            </w:r>
          </w:p>
        </w:tc>
        <w:tc>
          <w:tcPr>
            <w:tcW w:w="1440" w:type="dxa"/>
            <w:tcBorders>
              <w:top w:val="nil"/>
              <w:left w:val="nil"/>
              <w:bottom w:val="single" w:sz="4" w:space="0" w:color="auto"/>
              <w:right w:val="single" w:sz="4" w:space="0" w:color="auto"/>
            </w:tcBorders>
            <w:shd w:val="clear" w:color="auto" w:fill="auto"/>
            <w:noWrap/>
            <w:vAlign w:val="center"/>
          </w:tcPr>
          <w:p w14:paraId="64A86CB7"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0.008 ± 0.001</w:t>
            </w:r>
          </w:p>
        </w:tc>
        <w:tc>
          <w:tcPr>
            <w:tcW w:w="990" w:type="dxa"/>
            <w:tcBorders>
              <w:top w:val="nil"/>
              <w:left w:val="nil"/>
              <w:bottom w:val="single" w:sz="4" w:space="0" w:color="auto"/>
              <w:right w:val="single" w:sz="4" w:space="0" w:color="auto"/>
            </w:tcBorders>
            <w:shd w:val="clear" w:color="auto" w:fill="auto"/>
            <w:noWrap/>
            <w:vAlign w:val="center"/>
          </w:tcPr>
          <w:p w14:paraId="2C5F8B8A"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3.34%</w:t>
            </w:r>
          </w:p>
        </w:tc>
        <w:tc>
          <w:tcPr>
            <w:tcW w:w="1440" w:type="dxa"/>
            <w:tcBorders>
              <w:top w:val="nil"/>
              <w:left w:val="nil"/>
              <w:bottom w:val="single" w:sz="4" w:space="0" w:color="auto"/>
              <w:right w:val="single" w:sz="4" w:space="0" w:color="auto"/>
            </w:tcBorders>
            <w:shd w:val="clear" w:color="auto" w:fill="auto"/>
            <w:noWrap/>
            <w:vAlign w:val="center"/>
          </w:tcPr>
          <w:p w14:paraId="6878E58D"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0.005 ± 0.001</w:t>
            </w:r>
          </w:p>
        </w:tc>
      </w:tr>
      <w:tr w:rsidR="00273327" w:rsidRPr="004F183D" w14:paraId="1775FA52" w14:textId="77777777" w:rsidTr="009B4322">
        <w:trPr>
          <w:trHeight w:val="351"/>
          <w:jc w:val="center"/>
        </w:trPr>
        <w:tc>
          <w:tcPr>
            <w:tcW w:w="4230" w:type="dxa"/>
            <w:tcBorders>
              <w:top w:val="nil"/>
              <w:left w:val="single" w:sz="4" w:space="0" w:color="auto"/>
              <w:bottom w:val="single" w:sz="4" w:space="0" w:color="auto"/>
              <w:right w:val="single" w:sz="4" w:space="0" w:color="auto"/>
            </w:tcBorders>
            <w:shd w:val="clear" w:color="000000" w:fill="FBE2D5"/>
            <w:noWrap/>
            <w:vAlign w:val="center"/>
          </w:tcPr>
          <w:p w14:paraId="291B6025" w14:textId="77777777" w:rsidR="00273327" w:rsidRPr="004F183D" w:rsidRDefault="00273327" w:rsidP="00C62ED7">
            <w:pPr>
              <w:spacing w:line="240" w:lineRule="auto"/>
              <w:rPr>
                <w:rFonts w:eastAsia="Times New Roman" w:cstheme="minorHAnsi"/>
                <w:b/>
                <w:bCs/>
                <w:color w:val="000000"/>
                <w:sz w:val="20"/>
                <w:szCs w:val="20"/>
                <w:lang w:eastAsia="es-AR"/>
              </w:rPr>
            </w:pPr>
            <w:r w:rsidRPr="004F183D">
              <w:rPr>
                <w:rFonts w:eastAsia="Times New Roman" w:cstheme="minorHAnsi"/>
                <w:b/>
                <w:bCs/>
                <w:color w:val="000000"/>
                <w:sz w:val="20"/>
                <w:szCs w:val="20"/>
                <w:lang w:eastAsia="es-AR"/>
              </w:rPr>
              <w:t>BTX680R(+fPEG-Chol) (upon CK-666 treatment)</w:t>
            </w:r>
          </w:p>
        </w:tc>
        <w:tc>
          <w:tcPr>
            <w:tcW w:w="990" w:type="dxa"/>
            <w:tcBorders>
              <w:top w:val="nil"/>
              <w:left w:val="nil"/>
              <w:bottom w:val="single" w:sz="4" w:space="0" w:color="auto"/>
              <w:right w:val="single" w:sz="4" w:space="0" w:color="auto"/>
            </w:tcBorders>
            <w:shd w:val="clear" w:color="auto" w:fill="auto"/>
            <w:noWrap/>
            <w:vAlign w:val="center"/>
          </w:tcPr>
          <w:p w14:paraId="1A442C09"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93.42%</w:t>
            </w:r>
          </w:p>
        </w:tc>
        <w:tc>
          <w:tcPr>
            <w:tcW w:w="1440" w:type="dxa"/>
            <w:tcBorders>
              <w:top w:val="nil"/>
              <w:left w:val="nil"/>
              <w:bottom w:val="single" w:sz="4" w:space="0" w:color="auto"/>
              <w:right w:val="single" w:sz="4" w:space="0" w:color="auto"/>
            </w:tcBorders>
            <w:shd w:val="clear" w:color="auto" w:fill="auto"/>
            <w:noWrap/>
            <w:vAlign w:val="center"/>
          </w:tcPr>
          <w:p w14:paraId="445A03EA"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0.007 ± 0.001</w:t>
            </w:r>
          </w:p>
        </w:tc>
        <w:tc>
          <w:tcPr>
            <w:tcW w:w="990" w:type="dxa"/>
            <w:tcBorders>
              <w:top w:val="nil"/>
              <w:left w:val="nil"/>
              <w:bottom w:val="single" w:sz="4" w:space="0" w:color="auto"/>
              <w:right w:val="single" w:sz="4" w:space="0" w:color="auto"/>
            </w:tcBorders>
            <w:shd w:val="clear" w:color="auto" w:fill="auto"/>
            <w:noWrap/>
            <w:vAlign w:val="center"/>
          </w:tcPr>
          <w:p w14:paraId="4C54F166"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6.58%</w:t>
            </w:r>
          </w:p>
        </w:tc>
        <w:tc>
          <w:tcPr>
            <w:tcW w:w="1440" w:type="dxa"/>
            <w:tcBorders>
              <w:top w:val="nil"/>
              <w:left w:val="nil"/>
              <w:bottom w:val="single" w:sz="4" w:space="0" w:color="auto"/>
              <w:right w:val="single" w:sz="4" w:space="0" w:color="auto"/>
            </w:tcBorders>
            <w:shd w:val="clear" w:color="auto" w:fill="auto"/>
            <w:noWrap/>
            <w:vAlign w:val="center"/>
          </w:tcPr>
          <w:p w14:paraId="71BDBFDA" w14:textId="77777777" w:rsidR="00273327" w:rsidRPr="004F183D" w:rsidRDefault="00273327" w:rsidP="00C62ED7">
            <w:pPr>
              <w:spacing w:line="240" w:lineRule="auto"/>
              <w:jc w:val="center"/>
              <w:rPr>
                <w:rFonts w:eastAsia="Times New Roman" w:cstheme="minorHAnsi"/>
                <w:color w:val="000000"/>
                <w:sz w:val="20"/>
                <w:szCs w:val="20"/>
                <w:lang w:eastAsia="es-AR"/>
              </w:rPr>
            </w:pPr>
            <w:r w:rsidRPr="004F183D">
              <w:rPr>
                <w:rFonts w:eastAsia="Times New Roman" w:cstheme="minorHAnsi"/>
                <w:color w:val="000000"/>
                <w:sz w:val="20"/>
                <w:szCs w:val="20"/>
                <w:lang w:eastAsia="es-AR"/>
              </w:rPr>
              <w:t>0.003 ± 0.001</w:t>
            </w:r>
          </w:p>
        </w:tc>
      </w:tr>
    </w:tbl>
    <w:p w14:paraId="13AB789E" w14:textId="29F0EA94" w:rsidR="00E93085" w:rsidRPr="004F183D" w:rsidRDefault="00E93085" w:rsidP="00E93085">
      <w:pPr>
        <w:spacing w:line="240" w:lineRule="auto"/>
        <w:rPr>
          <w:rFonts w:ascii="Calibri" w:hAnsi="Calibri" w:cs="Calibri"/>
        </w:rPr>
      </w:pPr>
      <w:r w:rsidRPr="004F183D">
        <w:rPr>
          <w:rFonts w:ascii="Calibri" w:hAnsi="Calibri" w:cs="Calibri"/>
        </w:rPr>
        <w:lastRenderedPageBreak/>
        <w:t xml:space="preserve">As shown in Suppl. Table 5, the confinement sojourns of both nAChR and fPEG-Chol molecules were largely dominated by </w:t>
      </w:r>
      <w:r w:rsidR="001D446E" w:rsidRPr="004F183D">
        <w:rPr>
          <w:rFonts w:ascii="Calibri" w:hAnsi="Calibri" w:cs="Calibri"/>
        </w:rPr>
        <w:t xml:space="preserve">the </w:t>
      </w:r>
      <w:r w:rsidRPr="004F183D">
        <w:rPr>
          <w:rFonts w:ascii="Calibri" w:hAnsi="Calibri" w:cs="Calibri"/>
        </w:rPr>
        <w:t>compartment</w:t>
      </w:r>
      <w:r w:rsidR="001D446E" w:rsidRPr="004F183D">
        <w:rPr>
          <w:rFonts w:ascii="Calibri" w:hAnsi="Calibri" w:cs="Calibri"/>
        </w:rPr>
        <w:t>-driven mechanism</w:t>
      </w:r>
      <w:r w:rsidRPr="004F183D">
        <w:rPr>
          <w:rFonts w:ascii="Calibri" w:hAnsi="Calibri" w:cs="Calibri"/>
        </w:rPr>
        <w:t xml:space="preserve"> over trapping under all conditions, </w:t>
      </w:r>
      <w:r w:rsidR="00CD2378" w:rsidRPr="004F183D">
        <w:rPr>
          <w:rFonts w:ascii="Calibri" w:hAnsi="Calibri" w:cs="Calibri"/>
        </w:rPr>
        <w:t>extending over</w:t>
      </w:r>
      <w:r w:rsidRPr="004F183D">
        <w:rPr>
          <w:rFonts w:ascii="Calibri" w:hAnsi="Calibri" w:cs="Calibri"/>
        </w:rPr>
        <w:t xml:space="preserve"> areas of ~0.008 µm</w:t>
      </w:r>
      <w:r w:rsidRPr="004F183D">
        <w:rPr>
          <w:rFonts w:ascii="Calibri" w:hAnsi="Calibri" w:cs="Calibri"/>
          <w:vertAlign w:val="superscript"/>
        </w:rPr>
        <w:t>2</w:t>
      </w:r>
      <w:r w:rsidRPr="004F183D">
        <w:rPr>
          <w:rFonts w:ascii="Calibri" w:hAnsi="Calibri" w:cs="Calibri"/>
        </w:rPr>
        <w:t xml:space="preserve"> and ~0.006 µm</w:t>
      </w:r>
      <w:r w:rsidRPr="004F183D">
        <w:rPr>
          <w:rFonts w:ascii="Calibri" w:hAnsi="Calibri" w:cs="Calibri"/>
          <w:vertAlign w:val="superscript"/>
        </w:rPr>
        <w:t>2</w:t>
      </w:r>
      <w:r w:rsidRPr="004F183D">
        <w:rPr>
          <w:rFonts w:ascii="Calibri" w:hAnsi="Calibri" w:cs="Calibri"/>
        </w:rPr>
        <w:t xml:space="preserve">, respectively. fPEG-Chol compartmentalization was lower than that of the toxin-labelled receptor and slightly increased upon CK-666 treatment, while fPEG-Chol trajectories exhibited the highest, albeit small, degree of trapping among all conditions examined. Only slight changes </w:t>
      </w:r>
      <w:r w:rsidR="00CD2378" w:rsidRPr="004F183D">
        <w:rPr>
          <w:rFonts w:ascii="Calibri" w:hAnsi="Calibri" w:cs="Calibri"/>
        </w:rPr>
        <w:t xml:space="preserve">in </w:t>
      </w:r>
      <w:r w:rsidRPr="004F183D">
        <w:rPr>
          <w:rFonts w:ascii="Calibri" w:hAnsi="Calibri" w:cs="Calibri"/>
        </w:rPr>
        <w:t>this behaviour were observed upon modifying cholesterol content or disrupting the submembrane actin cytoskeleton compartments by CK-666. CONDOR indicates that particles almost never remain (transiently) immobile.</w:t>
      </w:r>
    </w:p>
    <w:p w14:paraId="0ECE2C57" w14:textId="77777777" w:rsidR="00E93085" w:rsidRPr="004F183D" w:rsidRDefault="00E93085" w:rsidP="00273D6E">
      <w:pPr>
        <w:spacing w:before="0" w:line="276" w:lineRule="auto"/>
        <w:rPr>
          <w:b/>
          <w:bCs/>
          <w:kern w:val="0"/>
          <w14:ligatures w14:val="none"/>
        </w:rPr>
      </w:pPr>
    </w:p>
    <w:p w14:paraId="1398D33E" w14:textId="34E34B58" w:rsidR="00072210" w:rsidRPr="004F183D" w:rsidRDefault="00072210" w:rsidP="00273D6E">
      <w:pPr>
        <w:spacing w:before="0" w:line="276" w:lineRule="auto"/>
        <w:rPr>
          <w:b/>
          <w:bCs/>
          <w:kern w:val="0"/>
          <w14:ligatures w14:val="none"/>
        </w:rPr>
      </w:pPr>
      <w:r w:rsidRPr="004F183D">
        <w:rPr>
          <w:b/>
          <w:bCs/>
          <w:kern w:val="0"/>
          <w14:ligatures w14:val="none"/>
        </w:rPr>
        <w:t>References</w:t>
      </w:r>
    </w:p>
    <w:p w14:paraId="2673059D" w14:textId="77777777" w:rsidR="00054B2D" w:rsidRPr="004F183D" w:rsidRDefault="00DC39C8" w:rsidP="00054B2D">
      <w:pPr>
        <w:pStyle w:val="EndNoteBibliography"/>
        <w:ind w:left="720" w:hanging="720"/>
      </w:pPr>
      <w:r w:rsidRPr="004F183D">
        <w:rPr>
          <w:noProof w:val="0"/>
          <w:kern w:val="0"/>
          <w14:ligatures w14:val="none"/>
        </w:rPr>
        <w:fldChar w:fldCharType="begin"/>
      </w:r>
      <w:r w:rsidRPr="004F183D">
        <w:rPr>
          <w:noProof w:val="0"/>
          <w:kern w:val="0"/>
          <w14:ligatures w14:val="none"/>
        </w:rPr>
        <w:instrText xml:space="preserve"> ADDIN EN.REFLIST </w:instrText>
      </w:r>
      <w:r w:rsidRPr="004F183D">
        <w:rPr>
          <w:noProof w:val="0"/>
          <w:kern w:val="0"/>
          <w14:ligatures w14:val="none"/>
        </w:rPr>
        <w:fldChar w:fldCharType="separate"/>
      </w:r>
      <w:r w:rsidR="00054B2D" w:rsidRPr="004F183D">
        <w:t xml:space="preserve">Fujiwara, T. K., K. Iwasawa, Z. Kalay, T. A. Tsunoyama, Y. Watanabe, Y. M. Umemura, H. Murakoshi, K. G. Suzuki, Y. L. Nemoto, N. Morone, and A. Kusumi. 2016. Confined diffusion of transmembrane proteins and lipids induced by the same actin meshwork lining the plasma membrane. </w:t>
      </w:r>
      <w:r w:rsidR="00054B2D" w:rsidRPr="004F183D">
        <w:rPr>
          <w:i/>
        </w:rPr>
        <w:t>Mol Biol Cell</w:t>
      </w:r>
      <w:r w:rsidR="00054B2D" w:rsidRPr="004F183D">
        <w:t xml:space="preserve"> 27 (7):1101-1119.</w:t>
      </w:r>
    </w:p>
    <w:p w14:paraId="2E61AABE" w14:textId="77777777" w:rsidR="00054B2D" w:rsidRPr="004F183D" w:rsidRDefault="00054B2D" w:rsidP="00054B2D">
      <w:pPr>
        <w:pStyle w:val="EndNoteBibliography"/>
        <w:ind w:left="720" w:hanging="720"/>
      </w:pPr>
      <w:r w:rsidRPr="004F183D">
        <w:t xml:space="preserve">Fujiwara, T. K., S. Takeuchi, Z. Kalay, Y. Nagai, T. A. Tsunoyama, T. Kalkbrenner, K. Iwasawa, K. P. Ritchie, K. G. N. Suzuki, and A. Kusumi. 2023. Development of ultrafast camera-based single fluorescent-molecule imaging for cell biology. </w:t>
      </w:r>
      <w:r w:rsidRPr="004F183D">
        <w:rPr>
          <w:i/>
        </w:rPr>
        <w:t>Journal of Cell Biology</w:t>
      </w:r>
      <w:r w:rsidRPr="004F183D">
        <w:t xml:space="preserve"> 222 (8).</w:t>
      </w:r>
    </w:p>
    <w:p w14:paraId="6F07736A" w14:textId="77777777" w:rsidR="00054B2D" w:rsidRPr="004F183D" w:rsidRDefault="00054B2D" w:rsidP="00054B2D">
      <w:pPr>
        <w:pStyle w:val="EndNoteBibliography"/>
        <w:ind w:left="720" w:hanging="720"/>
      </w:pPr>
      <w:r w:rsidRPr="004F183D">
        <w:t xml:space="preserve">Gentili, A., and G. Volpe. 2021. Characterization of anomalous diffusion classical statistics powered by deep learning (CONDOR). </w:t>
      </w:r>
      <w:r w:rsidRPr="004F183D">
        <w:rPr>
          <w:i/>
        </w:rPr>
        <w:t>Journal of Physics A: Mathematical and Theoretical</w:t>
      </w:r>
      <w:r w:rsidRPr="004F183D">
        <w:t xml:space="preserve"> 54:314003.</w:t>
      </w:r>
    </w:p>
    <w:p w14:paraId="37E6FD62" w14:textId="77777777" w:rsidR="00054B2D" w:rsidRPr="004F183D" w:rsidRDefault="00054B2D" w:rsidP="00054B2D">
      <w:pPr>
        <w:pStyle w:val="EndNoteBibliography"/>
        <w:ind w:left="720" w:hanging="720"/>
      </w:pPr>
      <w:r w:rsidRPr="004F183D">
        <w:t xml:space="preserve">Golan, Y., and E. Sherman. 2017. Resolving mixed mechanisms of protein subdiffusion at the T cell plasma membrane. </w:t>
      </w:r>
      <w:r w:rsidRPr="004F183D">
        <w:rPr>
          <w:i/>
        </w:rPr>
        <w:t>Nat Commun</w:t>
      </w:r>
      <w:r w:rsidRPr="004F183D">
        <w:t xml:space="preserve"> 8:15851.</w:t>
      </w:r>
    </w:p>
    <w:p w14:paraId="79030902" w14:textId="77777777" w:rsidR="00054B2D" w:rsidRPr="004F183D" w:rsidRDefault="00054B2D" w:rsidP="00054B2D">
      <w:pPr>
        <w:pStyle w:val="EndNoteBibliography"/>
        <w:ind w:left="720" w:hanging="720"/>
      </w:pPr>
      <w:r w:rsidRPr="004F183D">
        <w:t xml:space="preserve">Mosqueira, A., P. A. Camino, and F. J. Barrantes. 2018. Cholesterol modulates acetylcholine receptor diffusion by tuning confinement sojourns and nanocluster stability. </w:t>
      </w:r>
      <w:r w:rsidRPr="004F183D">
        <w:rPr>
          <w:i/>
        </w:rPr>
        <w:t>Sci Rep</w:t>
      </w:r>
      <w:r w:rsidRPr="004F183D">
        <w:t xml:space="preserve"> 8 (1):11974.</w:t>
      </w:r>
    </w:p>
    <w:p w14:paraId="64D52FAB" w14:textId="77777777" w:rsidR="00054B2D" w:rsidRPr="004F183D" w:rsidRDefault="00054B2D" w:rsidP="00054B2D">
      <w:pPr>
        <w:pStyle w:val="EndNoteBibliography"/>
        <w:ind w:left="720" w:hanging="720"/>
        <w:rPr>
          <w:lang w:val="de-DE"/>
        </w:rPr>
      </w:pPr>
      <w:r w:rsidRPr="004F183D">
        <w:t xml:space="preserve">Pinkwart, K., F. Schneider, M. Lukoseviciute, T. Sauka-Spengler, E. Lyman, C. Eggeling, and E. Sezgin. 2019. Nanoscale dynamics of cholesterol in the cell membrane. </w:t>
      </w:r>
      <w:r w:rsidRPr="004F183D">
        <w:rPr>
          <w:i/>
          <w:lang w:val="de-DE"/>
        </w:rPr>
        <w:t>J Biol Chem</w:t>
      </w:r>
      <w:r w:rsidRPr="004F183D">
        <w:rPr>
          <w:lang w:val="de-DE"/>
        </w:rPr>
        <w:t xml:space="preserve"> 294 (34):12599-12609.</w:t>
      </w:r>
    </w:p>
    <w:p w14:paraId="4E9846A4" w14:textId="77777777" w:rsidR="00054B2D" w:rsidRPr="004F183D" w:rsidRDefault="00054B2D" w:rsidP="00054B2D">
      <w:pPr>
        <w:pStyle w:val="EndNoteBibliography"/>
        <w:ind w:left="720" w:hanging="720"/>
      </w:pPr>
      <w:r w:rsidRPr="004F183D">
        <w:rPr>
          <w:lang w:val="de-DE"/>
        </w:rPr>
        <w:t xml:space="preserve">Reina, F., C. Eggeling, and B. C. Lagerholm. </w:t>
      </w:r>
      <w:r w:rsidRPr="004F183D">
        <w:t xml:space="preserve">2022. Quantification of live cell membrane compartmentalization with high-speed single lipid tracking through interferometric Scattering Microscopy. </w:t>
      </w:r>
      <w:r w:rsidRPr="004F183D">
        <w:rPr>
          <w:i/>
        </w:rPr>
        <w:t>bioRxiv</w:t>
      </w:r>
      <w:r w:rsidRPr="004F183D">
        <w:t>:2021.2008.2006.455401.</w:t>
      </w:r>
    </w:p>
    <w:p w14:paraId="4ACCF814" w14:textId="77777777" w:rsidR="00054B2D" w:rsidRPr="004F183D" w:rsidRDefault="00054B2D" w:rsidP="00054B2D">
      <w:pPr>
        <w:pStyle w:val="EndNoteBibliography"/>
        <w:ind w:left="720" w:hanging="720"/>
      </w:pPr>
      <w:r w:rsidRPr="004F183D">
        <w:t xml:space="preserve">Rickert, J. D., M. O. Held, J. Engelhardt, and S. W. Hell. 2024. 4Pi MINFLUX arrangement maximizes spatio-temporal localization precision of fluorescence emitter. </w:t>
      </w:r>
      <w:r w:rsidRPr="004F183D">
        <w:rPr>
          <w:i/>
        </w:rPr>
        <w:t>Proceedings of the National Academy of Sciences</w:t>
      </w:r>
      <w:r w:rsidRPr="004F183D">
        <w:t xml:space="preserve"> 121 (11):e2318870121.</w:t>
      </w:r>
    </w:p>
    <w:p w14:paraId="6D8A9EF8" w14:textId="77777777" w:rsidR="00054B2D" w:rsidRPr="004F183D" w:rsidRDefault="00054B2D" w:rsidP="00054B2D">
      <w:pPr>
        <w:pStyle w:val="EndNoteBibliography"/>
        <w:ind w:left="720" w:hanging="720"/>
      </w:pPr>
      <w:r w:rsidRPr="004F183D">
        <w:t xml:space="preserve">Sikora, G., K. Burnecki, and A. Wylomanska. 2017. Mean-squared-displacement statistical test for fractional Brownian motion. </w:t>
      </w:r>
      <w:r w:rsidRPr="004F183D">
        <w:rPr>
          <w:i/>
        </w:rPr>
        <w:t>Phys Rev E</w:t>
      </w:r>
      <w:r w:rsidRPr="004F183D">
        <w:t xml:space="preserve"> 95 (3-1):032110.</w:t>
      </w:r>
    </w:p>
    <w:p w14:paraId="0B30F732" w14:textId="623A3185" w:rsidR="0072433E" w:rsidRDefault="00DC39C8" w:rsidP="00273D6E">
      <w:pPr>
        <w:spacing w:before="0" w:line="276" w:lineRule="auto"/>
        <w:rPr>
          <w:kern w:val="0"/>
          <w14:ligatures w14:val="none"/>
        </w:rPr>
      </w:pPr>
      <w:r w:rsidRPr="004F183D">
        <w:rPr>
          <w:kern w:val="0"/>
          <w14:ligatures w14:val="none"/>
        </w:rPr>
        <w:fldChar w:fldCharType="end"/>
      </w:r>
    </w:p>
    <w:p w14:paraId="59779C1A" w14:textId="076561F3" w:rsidR="0059363C" w:rsidRPr="00D85D5C" w:rsidRDefault="0059363C" w:rsidP="0059363C">
      <w:pPr>
        <w:spacing w:before="0" w:line="276" w:lineRule="auto"/>
        <w:rPr>
          <w:kern w:val="0"/>
          <w14:ligatures w14:val="none"/>
        </w:rPr>
      </w:pPr>
    </w:p>
    <w:sectPr w:rsidR="0059363C" w:rsidRPr="00D85D5C">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C0867" w14:textId="77777777" w:rsidR="007E5076" w:rsidRPr="003C4DAE" w:rsidRDefault="007E5076">
      <w:pPr>
        <w:spacing w:before="0" w:line="240" w:lineRule="auto"/>
      </w:pPr>
      <w:r w:rsidRPr="003C4DAE">
        <w:separator/>
      </w:r>
    </w:p>
  </w:endnote>
  <w:endnote w:type="continuationSeparator" w:id="0">
    <w:p w14:paraId="5096741E" w14:textId="77777777" w:rsidR="007E5076" w:rsidRPr="003C4DAE" w:rsidRDefault="007E5076">
      <w:pPr>
        <w:spacing w:before="0" w:line="240" w:lineRule="auto"/>
      </w:pPr>
      <w:r w:rsidRPr="003C4DA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30822598"/>
      <w:docPartObj>
        <w:docPartGallery w:val="Page Numbers (Bottom of Page)"/>
        <w:docPartUnique/>
      </w:docPartObj>
    </w:sdtPr>
    <w:sdtContent>
      <w:p w14:paraId="0A294D34" w14:textId="77777777" w:rsidR="00BF181D" w:rsidRPr="003C4DAE" w:rsidRDefault="00000000">
        <w:pPr>
          <w:pStyle w:val="Footer"/>
          <w:framePr w:wrap="none" w:vAnchor="text" w:hAnchor="margin" w:xAlign="right" w:y="1"/>
          <w:rPr>
            <w:rStyle w:val="PageNumber"/>
          </w:rPr>
        </w:pPr>
        <w:r w:rsidRPr="003C4DAE">
          <w:rPr>
            <w:rStyle w:val="PageNumber"/>
          </w:rPr>
          <w:fldChar w:fldCharType="begin"/>
        </w:r>
        <w:r w:rsidRPr="003C4DAE">
          <w:rPr>
            <w:rStyle w:val="PageNumber"/>
          </w:rPr>
          <w:instrText xml:space="preserve"> PAGE </w:instrText>
        </w:r>
        <w:r w:rsidRPr="003C4DAE">
          <w:rPr>
            <w:rStyle w:val="PageNumber"/>
          </w:rPr>
          <w:fldChar w:fldCharType="separate"/>
        </w:r>
        <w:r w:rsidRPr="003C4DAE">
          <w:rPr>
            <w:rStyle w:val="PageNumber"/>
          </w:rPr>
          <w:t>7</w:t>
        </w:r>
        <w:r w:rsidRPr="003C4DAE">
          <w:rPr>
            <w:rStyle w:val="PageNumber"/>
          </w:rPr>
          <w:fldChar w:fldCharType="end"/>
        </w:r>
      </w:p>
    </w:sdtContent>
  </w:sdt>
  <w:p w14:paraId="6D836C80" w14:textId="77777777" w:rsidR="00BF181D" w:rsidRPr="003C4DAE" w:rsidRDefault="00BF18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58245452"/>
      <w:docPartObj>
        <w:docPartGallery w:val="Page Numbers (Bottom of Page)"/>
        <w:docPartUnique/>
      </w:docPartObj>
    </w:sdtPr>
    <w:sdtContent>
      <w:p w14:paraId="506DB19B" w14:textId="77777777" w:rsidR="00BF181D" w:rsidRPr="003C4DAE" w:rsidRDefault="00000000">
        <w:pPr>
          <w:pStyle w:val="Footer"/>
          <w:framePr w:wrap="none" w:vAnchor="text" w:hAnchor="margin" w:xAlign="right" w:y="1"/>
          <w:rPr>
            <w:rStyle w:val="PageNumber"/>
          </w:rPr>
        </w:pPr>
        <w:r w:rsidRPr="003C4DAE">
          <w:rPr>
            <w:rStyle w:val="PageNumber"/>
          </w:rPr>
          <w:fldChar w:fldCharType="begin"/>
        </w:r>
        <w:r w:rsidRPr="003C4DAE">
          <w:rPr>
            <w:rStyle w:val="PageNumber"/>
          </w:rPr>
          <w:instrText xml:space="preserve"> PAGE </w:instrText>
        </w:r>
        <w:r w:rsidRPr="003C4DAE">
          <w:rPr>
            <w:rStyle w:val="PageNumber"/>
          </w:rPr>
          <w:fldChar w:fldCharType="separate"/>
        </w:r>
        <w:r w:rsidRPr="003C4DAE">
          <w:rPr>
            <w:rStyle w:val="PageNumber"/>
          </w:rPr>
          <w:t>1</w:t>
        </w:r>
        <w:r w:rsidRPr="003C4DAE">
          <w:rPr>
            <w:rStyle w:val="PageNumber"/>
          </w:rPr>
          <w:fldChar w:fldCharType="end"/>
        </w:r>
      </w:p>
    </w:sdtContent>
  </w:sdt>
  <w:p w14:paraId="1B4372E8" w14:textId="77777777" w:rsidR="00BF181D" w:rsidRPr="003C4DAE" w:rsidRDefault="00BF18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586F5" w14:textId="77777777" w:rsidR="007E5076" w:rsidRPr="003C4DAE" w:rsidRDefault="007E5076">
      <w:pPr>
        <w:spacing w:before="0" w:line="240" w:lineRule="auto"/>
      </w:pPr>
      <w:r w:rsidRPr="003C4DAE">
        <w:separator/>
      </w:r>
    </w:p>
  </w:footnote>
  <w:footnote w:type="continuationSeparator" w:id="0">
    <w:p w14:paraId="00CED31D" w14:textId="77777777" w:rsidR="007E5076" w:rsidRPr="003C4DAE" w:rsidRDefault="007E5076">
      <w:pPr>
        <w:spacing w:before="0" w:line="240" w:lineRule="auto"/>
      </w:pPr>
      <w:r w:rsidRPr="003C4DA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025461"/>
    <w:multiLevelType w:val="hybridMultilevel"/>
    <w:tmpl w:val="7ACC5156"/>
    <w:lvl w:ilvl="0" w:tplc="7FCC37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1153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counting Review&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99v9e5szpt0oexpsb5raa1axttpwze0sx9&quot;&gt;EndNote Library 24&lt;record-ids&gt;&lt;item&gt;19934&lt;/item&gt;&lt;item&gt;20596&lt;/item&gt;&lt;item&gt;20703&lt;/item&gt;&lt;item&gt;22430&lt;/item&gt;&lt;item&gt;30131&lt;/item&gt;&lt;item&gt;30400&lt;/item&gt;&lt;item&gt;30791&lt;/item&gt;&lt;item&gt;30953&lt;/item&gt;&lt;item&gt;30982&lt;/item&gt;&lt;/record-ids&gt;&lt;/item&gt;&lt;/Libraries&gt;"/>
  </w:docVars>
  <w:rsids>
    <w:rsidRoot w:val="00D85D5C"/>
    <w:rsid w:val="00002A61"/>
    <w:rsid w:val="00004620"/>
    <w:rsid w:val="00004854"/>
    <w:rsid w:val="00013716"/>
    <w:rsid w:val="00020135"/>
    <w:rsid w:val="00020CEF"/>
    <w:rsid w:val="000229CF"/>
    <w:rsid w:val="00022AC1"/>
    <w:rsid w:val="00024E15"/>
    <w:rsid w:val="00027AAD"/>
    <w:rsid w:val="0003129F"/>
    <w:rsid w:val="00031EEC"/>
    <w:rsid w:val="000322AF"/>
    <w:rsid w:val="00033424"/>
    <w:rsid w:val="00037D9C"/>
    <w:rsid w:val="00041849"/>
    <w:rsid w:val="00044FFF"/>
    <w:rsid w:val="000464FD"/>
    <w:rsid w:val="00050016"/>
    <w:rsid w:val="000519AA"/>
    <w:rsid w:val="000542B2"/>
    <w:rsid w:val="00054A3A"/>
    <w:rsid w:val="00054B2D"/>
    <w:rsid w:val="000576A5"/>
    <w:rsid w:val="00061692"/>
    <w:rsid w:val="00062D0F"/>
    <w:rsid w:val="000641BD"/>
    <w:rsid w:val="00065444"/>
    <w:rsid w:val="0006595D"/>
    <w:rsid w:val="00071F44"/>
    <w:rsid w:val="00072210"/>
    <w:rsid w:val="00072218"/>
    <w:rsid w:val="00075004"/>
    <w:rsid w:val="0007755A"/>
    <w:rsid w:val="00077D44"/>
    <w:rsid w:val="00081446"/>
    <w:rsid w:val="00082E3D"/>
    <w:rsid w:val="0008615B"/>
    <w:rsid w:val="0008794B"/>
    <w:rsid w:val="00093288"/>
    <w:rsid w:val="00096693"/>
    <w:rsid w:val="000A2C56"/>
    <w:rsid w:val="000A6109"/>
    <w:rsid w:val="000A658B"/>
    <w:rsid w:val="000A7B75"/>
    <w:rsid w:val="000B0887"/>
    <w:rsid w:val="000C36F5"/>
    <w:rsid w:val="000C729B"/>
    <w:rsid w:val="000D2D05"/>
    <w:rsid w:val="000D5B26"/>
    <w:rsid w:val="000D5B71"/>
    <w:rsid w:val="000D7A75"/>
    <w:rsid w:val="000E076C"/>
    <w:rsid w:val="000E1152"/>
    <w:rsid w:val="000E3CED"/>
    <w:rsid w:val="000E4CAF"/>
    <w:rsid w:val="000F3A2A"/>
    <w:rsid w:val="000F3A3A"/>
    <w:rsid w:val="000F5136"/>
    <w:rsid w:val="00103906"/>
    <w:rsid w:val="00111518"/>
    <w:rsid w:val="00111EE4"/>
    <w:rsid w:val="00112103"/>
    <w:rsid w:val="0011265B"/>
    <w:rsid w:val="001161C0"/>
    <w:rsid w:val="0011691F"/>
    <w:rsid w:val="00117BE5"/>
    <w:rsid w:val="00120114"/>
    <w:rsid w:val="00124052"/>
    <w:rsid w:val="0012496F"/>
    <w:rsid w:val="001258DA"/>
    <w:rsid w:val="00125D58"/>
    <w:rsid w:val="00126FBD"/>
    <w:rsid w:val="00131EB9"/>
    <w:rsid w:val="00134F11"/>
    <w:rsid w:val="001412F0"/>
    <w:rsid w:val="00145D31"/>
    <w:rsid w:val="00147E6D"/>
    <w:rsid w:val="0015424B"/>
    <w:rsid w:val="00157EE6"/>
    <w:rsid w:val="00160740"/>
    <w:rsid w:val="001624C7"/>
    <w:rsid w:val="001625EC"/>
    <w:rsid w:val="00162670"/>
    <w:rsid w:val="00163E63"/>
    <w:rsid w:val="00170D0D"/>
    <w:rsid w:val="00172A7F"/>
    <w:rsid w:val="00173602"/>
    <w:rsid w:val="0017776E"/>
    <w:rsid w:val="00186468"/>
    <w:rsid w:val="0019025F"/>
    <w:rsid w:val="00193026"/>
    <w:rsid w:val="0019350E"/>
    <w:rsid w:val="00194C1C"/>
    <w:rsid w:val="00195B9B"/>
    <w:rsid w:val="00197407"/>
    <w:rsid w:val="001A259F"/>
    <w:rsid w:val="001A2AFC"/>
    <w:rsid w:val="001A58E5"/>
    <w:rsid w:val="001B021D"/>
    <w:rsid w:val="001B4AAD"/>
    <w:rsid w:val="001C7438"/>
    <w:rsid w:val="001D0C58"/>
    <w:rsid w:val="001D0F05"/>
    <w:rsid w:val="001D13D7"/>
    <w:rsid w:val="001D203E"/>
    <w:rsid w:val="001D446E"/>
    <w:rsid w:val="001F1491"/>
    <w:rsid w:val="00202476"/>
    <w:rsid w:val="00203788"/>
    <w:rsid w:val="00203BD9"/>
    <w:rsid w:val="00204D91"/>
    <w:rsid w:val="00211ABE"/>
    <w:rsid w:val="0021577C"/>
    <w:rsid w:val="002160D3"/>
    <w:rsid w:val="00216474"/>
    <w:rsid w:val="002177A2"/>
    <w:rsid w:val="00221659"/>
    <w:rsid w:val="00226100"/>
    <w:rsid w:val="00227A52"/>
    <w:rsid w:val="002304FF"/>
    <w:rsid w:val="00231663"/>
    <w:rsid w:val="002320D5"/>
    <w:rsid w:val="00232A73"/>
    <w:rsid w:val="00234D03"/>
    <w:rsid w:val="00240849"/>
    <w:rsid w:val="002473B3"/>
    <w:rsid w:val="00265C43"/>
    <w:rsid w:val="00266740"/>
    <w:rsid w:val="00273327"/>
    <w:rsid w:val="00273D6E"/>
    <w:rsid w:val="0027626C"/>
    <w:rsid w:val="00276EFD"/>
    <w:rsid w:val="00284A94"/>
    <w:rsid w:val="00285BD1"/>
    <w:rsid w:val="00290008"/>
    <w:rsid w:val="00291477"/>
    <w:rsid w:val="00293191"/>
    <w:rsid w:val="0029495C"/>
    <w:rsid w:val="002A06E9"/>
    <w:rsid w:val="002A0738"/>
    <w:rsid w:val="002A09D6"/>
    <w:rsid w:val="002A0EB7"/>
    <w:rsid w:val="002A25C5"/>
    <w:rsid w:val="002A63DF"/>
    <w:rsid w:val="002B009E"/>
    <w:rsid w:val="002B0FB8"/>
    <w:rsid w:val="002B131C"/>
    <w:rsid w:val="002C2436"/>
    <w:rsid w:val="002C5525"/>
    <w:rsid w:val="002D07CB"/>
    <w:rsid w:val="002D1569"/>
    <w:rsid w:val="002D16DB"/>
    <w:rsid w:val="002D338C"/>
    <w:rsid w:val="002D38FF"/>
    <w:rsid w:val="002D4F9D"/>
    <w:rsid w:val="002D6D75"/>
    <w:rsid w:val="002E00EE"/>
    <w:rsid w:val="002E07C6"/>
    <w:rsid w:val="002E098B"/>
    <w:rsid w:val="002E11C9"/>
    <w:rsid w:val="002E30FF"/>
    <w:rsid w:val="002E4AD9"/>
    <w:rsid w:val="002E6118"/>
    <w:rsid w:val="002F013C"/>
    <w:rsid w:val="00302C22"/>
    <w:rsid w:val="003105D9"/>
    <w:rsid w:val="00310A1D"/>
    <w:rsid w:val="0031133D"/>
    <w:rsid w:val="00313B6C"/>
    <w:rsid w:val="00314F33"/>
    <w:rsid w:val="00315872"/>
    <w:rsid w:val="0031599C"/>
    <w:rsid w:val="00323FB9"/>
    <w:rsid w:val="00324D81"/>
    <w:rsid w:val="003252B3"/>
    <w:rsid w:val="00332B59"/>
    <w:rsid w:val="00336213"/>
    <w:rsid w:val="0034127D"/>
    <w:rsid w:val="00342497"/>
    <w:rsid w:val="0034541B"/>
    <w:rsid w:val="003455BB"/>
    <w:rsid w:val="003455E5"/>
    <w:rsid w:val="0034632E"/>
    <w:rsid w:val="00347B44"/>
    <w:rsid w:val="00356604"/>
    <w:rsid w:val="003635B7"/>
    <w:rsid w:val="00363EE0"/>
    <w:rsid w:val="0036436D"/>
    <w:rsid w:val="003652FA"/>
    <w:rsid w:val="00366376"/>
    <w:rsid w:val="00371BB0"/>
    <w:rsid w:val="00381816"/>
    <w:rsid w:val="003819A5"/>
    <w:rsid w:val="00382E69"/>
    <w:rsid w:val="00383559"/>
    <w:rsid w:val="003839D2"/>
    <w:rsid w:val="00386531"/>
    <w:rsid w:val="00391183"/>
    <w:rsid w:val="00391D90"/>
    <w:rsid w:val="0039321D"/>
    <w:rsid w:val="00393B5C"/>
    <w:rsid w:val="003949F6"/>
    <w:rsid w:val="003A00EC"/>
    <w:rsid w:val="003A0600"/>
    <w:rsid w:val="003A7691"/>
    <w:rsid w:val="003B1445"/>
    <w:rsid w:val="003B2E88"/>
    <w:rsid w:val="003B64F6"/>
    <w:rsid w:val="003C26DD"/>
    <w:rsid w:val="003C2D7F"/>
    <w:rsid w:val="003C2F05"/>
    <w:rsid w:val="003C4DAE"/>
    <w:rsid w:val="003D1391"/>
    <w:rsid w:val="003D1735"/>
    <w:rsid w:val="003D76A3"/>
    <w:rsid w:val="003D7776"/>
    <w:rsid w:val="003F0778"/>
    <w:rsid w:val="003F45CE"/>
    <w:rsid w:val="003F773F"/>
    <w:rsid w:val="003F7AFB"/>
    <w:rsid w:val="00400598"/>
    <w:rsid w:val="004043C4"/>
    <w:rsid w:val="004061E7"/>
    <w:rsid w:val="004152D3"/>
    <w:rsid w:val="00415C2A"/>
    <w:rsid w:val="00421452"/>
    <w:rsid w:val="0042616A"/>
    <w:rsid w:val="00431B1A"/>
    <w:rsid w:val="0043291F"/>
    <w:rsid w:val="00432ABB"/>
    <w:rsid w:val="00433F3D"/>
    <w:rsid w:val="00443E34"/>
    <w:rsid w:val="00445B8B"/>
    <w:rsid w:val="00453FAA"/>
    <w:rsid w:val="004545CB"/>
    <w:rsid w:val="00456238"/>
    <w:rsid w:val="0045674E"/>
    <w:rsid w:val="0045713A"/>
    <w:rsid w:val="00460733"/>
    <w:rsid w:val="0046181C"/>
    <w:rsid w:val="004658BE"/>
    <w:rsid w:val="004732E4"/>
    <w:rsid w:val="00475955"/>
    <w:rsid w:val="00476628"/>
    <w:rsid w:val="00477CC7"/>
    <w:rsid w:val="004907EC"/>
    <w:rsid w:val="004A1A5A"/>
    <w:rsid w:val="004A3F73"/>
    <w:rsid w:val="004B197F"/>
    <w:rsid w:val="004B3320"/>
    <w:rsid w:val="004B43AE"/>
    <w:rsid w:val="004B78C1"/>
    <w:rsid w:val="004C10FE"/>
    <w:rsid w:val="004C3CF6"/>
    <w:rsid w:val="004D55F4"/>
    <w:rsid w:val="004D6526"/>
    <w:rsid w:val="004E1683"/>
    <w:rsid w:val="004E306F"/>
    <w:rsid w:val="004E3FEC"/>
    <w:rsid w:val="004E4313"/>
    <w:rsid w:val="004F183D"/>
    <w:rsid w:val="004F221E"/>
    <w:rsid w:val="004F48EC"/>
    <w:rsid w:val="00510FE5"/>
    <w:rsid w:val="00514A50"/>
    <w:rsid w:val="00515780"/>
    <w:rsid w:val="00522468"/>
    <w:rsid w:val="00523570"/>
    <w:rsid w:val="00527EFC"/>
    <w:rsid w:val="00531C9F"/>
    <w:rsid w:val="005332D4"/>
    <w:rsid w:val="00534679"/>
    <w:rsid w:val="005442AA"/>
    <w:rsid w:val="00546667"/>
    <w:rsid w:val="00552F74"/>
    <w:rsid w:val="00557606"/>
    <w:rsid w:val="0057135B"/>
    <w:rsid w:val="00572F26"/>
    <w:rsid w:val="00574CBC"/>
    <w:rsid w:val="00575B8B"/>
    <w:rsid w:val="00575C90"/>
    <w:rsid w:val="00575F8A"/>
    <w:rsid w:val="005774A2"/>
    <w:rsid w:val="0058608C"/>
    <w:rsid w:val="00587ED6"/>
    <w:rsid w:val="00591DFC"/>
    <w:rsid w:val="0059363C"/>
    <w:rsid w:val="00594F27"/>
    <w:rsid w:val="00597098"/>
    <w:rsid w:val="005A3013"/>
    <w:rsid w:val="005B117D"/>
    <w:rsid w:val="005B25EB"/>
    <w:rsid w:val="005B2E89"/>
    <w:rsid w:val="005B2FB7"/>
    <w:rsid w:val="005C0521"/>
    <w:rsid w:val="005C1C64"/>
    <w:rsid w:val="005C3A0B"/>
    <w:rsid w:val="005C3B52"/>
    <w:rsid w:val="005C791E"/>
    <w:rsid w:val="005D0567"/>
    <w:rsid w:val="005D21C6"/>
    <w:rsid w:val="005D319C"/>
    <w:rsid w:val="005D6F4F"/>
    <w:rsid w:val="005E0CA2"/>
    <w:rsid w:val="005E0D64"/>
    <w:rsid w:val="005E597A"/>
    <w:rsid w:val="005E63FC"/>
    <w:rsid w:val="005E64C4"/>
    <w:rsid w:val="005F395F"/>
    <w:rsid w:val="005F5C10"/>
    <w:rsid w:val="005F5FE0"/>
    <w:rsid w:val="005F7C0F"/>
    <w:rsid w:val="00600386"/>
    <w:rsid w:val="0061328E"/>
    <w:rsid w:val="0061368E"/>
    <w:rsid w:val="00616C94"/>
    <w:rsid w:val="006172B8"/>
    <w:rsid w:val="006179D8"/>
    <w:rsid w:val="00620A9C"/>
    <w:rsid w:val="00623CF4"/>
    <w:rsid w:val="006246BF"/>
    <w:rsid w:val="00626A6D"/>
    <w:rsid w:val="006309C9"/>
    <w:rsid w:val="00632482"/>
    <w:rsid w:val="006357FB"/>
    <w:rsid w:val="00636E92"/>
    <w:rsid w:val="00641BCA"/>
    <w:rsid w:val="00641FCD"/>
    <w:rsid w:val="00642EB2"/>
    <w:rsid w:val="00644825"/>
    <w:rsid w:val="00647189"/>
    <w:rsid w:val="00647894"/>
    <w:rsid w:val="00651455"/>
    <w:rsid w:val="00652C06"/>
    <w:rsid w:val="00652FAF"/>
    <w:rsid w:val="00654E12"/>
    <w:rsid w:val="0066132E"/>
    <w:rsid w:val="00664737"/>
    <w:rsid w:val="00664ACE"/>
    <w:rsid w:val="00675AD9"/>
    <w:rsid w:val="0068091B"/>
    <w:rsid w:val="00684621"/>
    <w:rsid w:val="006861E2"/>
    <w:rsid w:val="006863EE"/>
    <w:rsid w:val="006912DA"/>
    <w:rsid w:val="006912EE"/>
    <w:rsid w:val="00694B48"/>
    <w:rsid w:val="006A7913"/>
    <w:rsid w:val="006B0FE1"/>
    <w:rsid w:val="006B2894"/>
    <w:rsid w:val="006B3F73"/>
    <w:rsid w:val="006B5D20"/>
    <w:rsid w:val="006B64B8"/>
    <w:rsid w:val="006C37CC"/>
    <w:rsid w:val="006C4E7B"/>
    <w:rsid w:val="006C706C"/>
    <w:rsid w:val="006C7769"/>
    <w:rsid w:val="006C790A"/>
    <w:rsid w:val="006C7E52"/>
    <w:rsid w:val="006D10E7"/>
    <w:rsid w:val="006D30E7"/>
    <w:rsid w:val="006D3A38"/>
    <w:rsid w:val="006D5BD7"/>
    <w:rsid w:val="006D5F94"/>
    <w:rsid w:val="006E4AC3"/>
    <w:rsid w:val="006E777D"/>
    <w:rsid w:val="006F6839"/>
    <w:rsid w:val="006F6953"/>
    <w:rsid w:val="006F7275"/>
    <w:rsid w:val="007000E6"/>
    <w:rsid w:val="0070157B"/>
    <w:rsid w:val="0070294C"/>
    <w:rsid w:val="00703F67"/>
    <w:rsid w:val="00705444"/>
    <w:rsid w:val="00711C69"/>
    <w:rsid w:val="00712427"/>
    <w:rsid w:val="00716949"/>
    <w:rsid w:val="00717B14"/>
    <w:rsid w:val="00720D9E"/>
    <w:rsid w:val="007233F0"/>
    <w:rsid w:val="0072353C"/>
    <w:rsid w:val="00724032"/>
    <w:rsid w:val="0072433E"/>
    <w:rsid w:val="0072696C"/>
    <w:rsid w:val="00730825"/>
    <w:rsid w:val="007347C2"/>
    <w:rsid w:val="00734F1F"/>
    <w:rsid w:val="007356B9"/>
    <w:rsid w:val="00741DC8"/>
    <w:rsid w:val="00743ACA"/>
    <w:rsid w:val="00750098"/>
    <w:rsid w:val="00752779"/>
    <w:rsid w:val="00756D31"/>
    <w:rsid w:val="0076262A"/>
    <w:rsid w:val="00773B07"/>
    <w:rsid w:val="00790CBB"/>
    <w:rsid w:val="007913F7"/>
    <w:rsid w:val="00791DC3"/>
    <w:rsid w:val="00794110"/>
    <w:rsid w:val="00796000"/>
    <w:rsid w:val="0079628E"/>
    <w:rsid w:val="00796E72"/>
    <w:rsid w:val="00796E85"/>
    <w:rsid w:val="007B6F50"/>
    <w:rsid w:val="007B7F31"/>
    <w:rsid w:val="007C093B"/>
    <w:rsid w:val="007C2695"/>
    <w:rsid w:val="007C34C3"/>
    <w:rsid w:val="007C46F5"/>
    <w:rsid w:val="007D5772"/>
    <w:rsid w:val="007D61D6"/>
    <w:rsid w:val="007D6AC0"/>
    <w:rsid w:val="007E0D5E"/>
    <w:rsid w:val="007E3ADD"/>
    <w:rsid w:val="007E4484"/>
    <w:rsid w:val="007E5076"/>
    <w:rsid w:val="007E66EB"/>
    <w:rsid w:val="007E7843"/>
    <w:rsid w:val="007F223D"/>
    <w:rsid w:val="007F23D6"/>
    <w:rsid w:val="00805B8A"/>
    <w:rsid w:val="008130C8"/>
    <w:rsid w:val="0081482B"/>
    <w:rsid w:val="0081612A"/>
    <w:rsid w:val="00817C6F"/>
    <w:rsid w:val="008213A5"/>
    <w:rsid w:val="00822535"/>
    <w:rsid w:val="008233C5"/>
    <w:rsid w:val="008270AE"/>
    <w:rsid w:val="00827BFF"/>
    <w:rsid w:val="008323AE"/>
    <w:rsid w:val="00836F41"/>
    <w:rsid w:val="00837535"/>
    <w:rsid w:val="0084219F"/>
    <w:rsid w:val="0084550F"/>
    <w:rsid w:val="0084693A"/>
    <w:rsid w:val="00850426"/>
    <w:rsid w:val="008508D2"/>
    <w:rsid w:val="00856B8A"/>
    <w:rsid w:val="00856D34"/>
    <w:rsid w:val="0086653E"/>
    <w:rsid w:val="00871A67"/>
    <w:rsid w:val="0087609D"/>
    <w:rsid w:val="00884A39"/>
    <w:rsid w:val="008A0C35"/>
    <w:rsid w:val="008A55B1"/>
    <w:rsid w:val="008B60E7"/>
    <w:rsid w:val="008B7DFB"/>
    <w:rsid w:val="008C19C5"/>
    <w:rsid w:val="008C559D"/>
    <w:rsid w:val="008C690B"/>
    <w:rsid w:val="008D1B06"/>
    <w:rsid w:val="008D6549"/>
    <w:rsid w:val="008D6EC1"/>
    <w:rsid w:val="008D7C0B"/>
    <w:rsid w:val="008E4960"/>
    <w:rsid w:val="008E5167"/>
    <w:rsid w:val="008E7298"/>
    <w:rsid w:val="008E7F68"/>
    <w:rsid w:val="008F5AB8"/>
    <w:rsid w:val="008F6583"/>
    <w:rsid w:val="00902A2F"/>
    <w:rsid w:val="009124EE"/>
    <w:rsid w:val="00912663"/>
    <w:rsid w:val="00913862"/>
    <w:rsid w:val="009154F8"/>
    <w:rsid w:val="00925267"/>
    <w:rsid w:val="009303BB"/>
    <w:rsid w:val="00930E92"/>
    <w:rsid w:val="00931388"/>
    <w:rsid w:val="00931C2B"/>
    <w:rsid w:val="009369F8"/>
    <w:rsid w:val="0094081C"/>
    <w:rsid w:val="009529A1"/>
    <w:rsid w:val="00952BF8"/>
    <w:rsid w:val="00953A6F"/>
    <w:rsid w:val="00966234"/>
    <w:rsid w:val="00971845"/>
    <w:rsid w:val="00972B38"/>
    <w:rsid w:val="00975AD3"/>
    <w:rsid w:val="00977591"/>
    <w:rsid w:val="0098202A"/>
    <w:rsid w:val="00983512"/>
    <w:rsid w:val="00983566"/>
    <w:rsid w:val="00984246"/>
    <w:rsid w:val="00984E5A"/>
    <w:rsid w:val="00986324"/>
    <w:rsid w:val="00986464"/>
    <w:rsid w:val="00986F4C"/>
    <w:rsid w:val="00993E3D"/>
    <w:rsid w:val="009964D7"/>
    <w:rsid w:val="009A2F5F"/>
    <w:rsid w:val="009A402A"/>
    <w:rsid w:val="009A7679"/>
    <w:rsid w:val="009B179A"/>
    <w:rsid w:val="009B4322"/>
    <w:rsid w:val="009C00D5"/>
    <w:rsid w:val="009C12B5"/>
    <w:rsid w:val="009C22DB"/>
    <w:rsid w:val="009C378E"/>
    <w:rsid w:val="009C4B19"/>
    <w:rsid w:val="009C6EDC"/>
    <w:rsid w:val="009D0D13"/>
    <w:rsid w:val="009D1754"/>
    <w:rsid w:val="009D1844"/>
    <w:rsid w:val="009D3367"/>
    <w:rsid w:val="009E0C09"/>
    <w:rsid w:val="009E22D2"/>
    <w:rsid w:val="009E33C1"/>
    <w:rsid w:val="009F0B49"/>
    <w:rsid w:val="009F1CE8"/>
    <w:rsid w:val="009F20C9"/>
    <w:rsid w:val="009F57FD"/>
    <w:rsid w:val="00A013B4"/>
    <w:rsid w:val="00A0153B"/>
    <w:rsid w:val="00A02E08"/>
    <w:rsid w:val="00A02F7D"/>
    <w:rsid w:val="00A03315"/>
    <w:rsid w:val="00A058D3"/>
    <w:rsid w:val="00A06F00"/>
    <w:rsid w:val="00A10FF0"/>
    <w:rsid w:val="00A121E8"/>
    <w:rsid w:val="00A1601C"/>
    <w:rsid w:val="00A16FD4"/>
    <w:rsid w:val="00A17E74"/>
    <w:rsid w:val="00A20574"/>
    <w:rsid w:val="00A2076E"/>
    <w:rsid w:val="00A20C3A"/>
    <w:rsid w:val="00A2153C"/>
    <w:rsid w:val="00A2219D"/>
    <w:rsid w:val="00A24CF4"/>
    <w:rsid w:val="00A2642B"/>
    <w:rsid w:val="00A31CBF"/>
    <w:rsid w:val="00A332A3"/>
    <w:rsid w:val="00A360BC"/>
    <w:rsid w:val="00A40172"/>
    <w:rsid w:val="00A45E1F"/>
    <w:rsid w:val="00A518F6"/>
    <w:rsid w:val="00A51A07"/>
    <w:rsid w:val="00A56853"/>
    <w:rsid w:val="00A60124"/>
    <w:rsid w:val="00A612EE"/>
    <w:rsid w:val="00A62C5E"/>
    <w:rsid w:val="00A73EDF"/>
    <w:rsid w:val="00A837FE"/>
    <w:rsid w:val="00A844BA"/>
    <w:rsid w:val="00A84C7C"/>
    <w:rsid w:val="00A8652F"/>
    <w:rsid w:val="00A90CE1"/>
    <w:rsid w:val="00AA4596"/>
    <w:rsid w:val="00AA5916"/>
    <w:rsid w:val="00AA6B8B"/>
    <w:rsid w:val="00AB3F19"/>
    <w:rsid w:val="00AB67C0"/>
    <w:rsid w:val="00AC090C"/>
    <w:rsid w:val="00AC25EC"/>
    <w:rsid w:val="00AC3AB8"/>
    <w:rsid w:val="00AC609E"/>
    <w:rsid w:val="00AC6BCB"/>
    <w:rsid w:val="00AD2386"/>
    <w:rsid w:val="00AD287A"/>
    <w:rsid w:val="00AD29B2"/>
    <w:rsid w:val="00AD4B01"/>
    <w:rsid w:val="00AD6270"/>
    <w:rsid w:val="00AE181E"/>
    <w:rsid w:val="00AE20A3"/>
    <w:rsid w:val="00AE27B2"/>
    <w:rsid w:val="00AE2C1C"/>
    <w:rsid w:val="00AF2B30"/>
    <w:rsid w:val="00B01889"/>
    <w:rsid w:val="00B03D44"/>
    <w:rsid w:val="00B04725"/>
    <w:rsid w:val="00B05261"/>
    <w:rsid w:val="00B05FA1"/>
    <w:rsid w:val="00B0711C"/>
    <w:rsid w:val="00B12A4C"/>
    <w:rsid w:val="00B14F26"/>
    <w:rsid w:val="00B15CC8"/>
    <w:rsid w:val="00B15CF7"/>
    <w:rsid w:val="00B174C4"/>
    <w:rsid w:val="00B2736B"/>
    <w:rsid w:val="00B27C0E"/>
    <w:rsid w:val="00B31D01"/>
    <w:rsid w:val="00B32D2E"/>
    <w:rsid w:val="00B3556B"/>
    <w:rsid w:val="00B43437"/>
    <w:rsid w:val="00B45F8E"/>
    <w:rsid w:val="00B51FC0"/>
    <w:rsid w:val="00B55B4A"/>
    <w:rsid w:val="00B62C24"/>
    <w:rsid w:val="00B63616"/>
    <w:rsid w:val="00B63BC3"/>
    <w:rsid w:val="00B6714D"/>
    <w:rsid w:val="00B73B89"/>
    <w:rsid w:val="00B75027"/>
    <w:rsid w:val="00B75C87"/>
    <w:rsid w:val="00B76B0E"/>
    <w:rsid w:val="00B81FD0"/>
    <w:rsid w:val="00B84966"/>
    <w:rsid w:val="00B8540E"/>
    <w:rsid w:val="00B85516"/>
    <w:rsid w:val="00B86AD4"/>
    <w:rsid w:val="00B8779E"/>
    <w:rsid w:val="00B9071A"/>
    <w:rsid w:val="00B92E36"/>
    <w:rsid w:val="00BA06EB"/>
    <w:rsid w:val="00BA1CA2"/>
    <w:rsid w:val="00BA451E"/>
    <w:rsid w:val="00BB0691"/>
    <w:rsid w:val="00BB140F"/>
    <w:rsid w:val="00BB22AC"/>
    <w:rsid w:val="00BB6DBB"/>
    <w:rsid w:val="00BC0D68"/>
    <w:rsid w:val="00BC2476"/>
    <w:rsid w:val="00BC4CE4"/>
    <w:rsid w:val="00BC5E03"/>
    <w:rsid w:val="00BC6E41"/>
    <w:rsid w:val="00BD4B96"/>
    <w:rsid w:val="00BD6F8F"/>
    <w:rsid w:val="00BE4F1D"/>
    <w:rsid w:val="00BE5614"/>
    <w:rsid w:val="00BF181D"/>
    <w:rsid w:val="00BF3D56"/>
    <w:rsid w:val="00BF4AD1"/>
    <w:rsid w:val="00BF615F"/>
    <w:rsid w:val="00C00606"/>
    <w:rsid w:val="00C010AE"/>
    <w:rsid w:val="00C03701"/>
    <w:rsid w:val="00C0444C"/>
    <w:rsid w:val="00C054E0"/>
    <w:rsid w:val="00C0665C"/>
    <w:rsid w:val="00C1024D"/>
    <w:rsid w:val="00C13373"/>
    <w:rsid w:val="00C23830"/>
    <w:rsid w:val="00C27B03"/>
    <w:rsid w:val="00C34CD2"/>
    <w:rsid w:val="00C45589"/>
    <w:rsid w:val="00C52636"/>
    <w:rsid w:val="00C53DFE"/>
    <w:rsid w:val="00C62559"/>
    <w:rsid w:val="00C63A94"/>
    <w:rsid w:val="00C71E24"/>
    <w:rsid w:val="00C75C68"/>
    <w:rsid w:val="00C76096"/>
    <w:rsid w:val="00C84281"/>
    <w:rsid w:val="00C925AC"/>
    <w:rsid w:val="00C94B07"/>
    <w:rsid w:val="00C94EB8"/>
    <w:rsid w:val="00CA15DC"/>
    <w:rsid w:val="00CA6E77"/>
    <w:rsid w:val="00CA7C38"/>
    <w:rsid w:val="00CB1FE3"/>
    <w:rsid w:val="00CB5F8D"/>
    <w:rsid w:val="00CB64B7"/>
    <w:rsid w:val="00CB7877"/>
    <w:rsid w:val="00CC1D09"/>
    <w:rsid w:val="00CC658A"/>
    <w:rsid w:val="00CC7A9C"/>
    <w:rsid w:val="00CD223C"/>
    <w:rsid w:val="00CD2378"/>
    <w:rsid w:val="00CD574D"/>
    <w:rsid w:val="00CD720D"/>
    <w:rsid w:val="00CE36B1"/>
    <w:rsid w:val="00CE54AB"/>
    <w:rsid w:val="00CE7E6D"/>
    <w:rsid w:val="00CF0CCA"/>
    <w:rsid w:val="00CF291E"/>
    <w:rsid w:val="00CF3ADD"/>
    <w:rsid w:val="00CF7BFA"/>
    <w:rsid w:val="00D036AF"/>
    <w:rsid w:val="00D03C56"/>
    <w:rsid w:val="00D06E5B"/>
    <w:rsid w:val="00D104F2"/>
    <w:rsid w:val="00D147B1"/>
    <w:rsid w:val="00D17880"/>
    <w:rsid w:val="00D26750"/>
    <w:rsid w:val="00D3677C"/>
    <w:rsid w:val="00D430FA"/>
    <w:rsid w:val="00D446D7"/>
    <w:rsid w:val="00D511F6"/>
    <w:rsid w:val="00D52D7A"/>
    <w:rsid w:val="00D533A8"/>
    <w:rsid w:val="00D565E2"/>
    <w:rsid w:val="00D63753"/>
    <w:rsid w:val="00D64448"/>
    <w:rsid w:val="00D678DE"/>
    <w:rsid w:val="00D73A53"/>
    <w:rsid w:val="00D74549"/>
    <w:rsid w:val="00D75CC1"/>
    <w:rsid w:val="00D76868"/>
    <w:rsid w:val="00D771A4"/>
    <w:rsid w:val="00D83B98"/>
    <w:rsid w:val="00D85D5C"/>
    <w:rsid w:val="00D86AF3"/>
    <w:rsid w:val="00D86CDE"/>
    <w:rsid w:val="00D87570"/>
    <w:rsid w:val="00D92D29"/>
    <w:rsid w:val="00D9483F"/>
    <w:rsid w:val="00D95C3C"/>
    <w:rsid w:val="00DA175A"/>
    <w:rsid w:val="00DA2A50"/>
    <w:rsid w:val="00DA4313"/>
    <w:rsid w:val="00DB2C92"/>
    <w:rsid w:val="00DC39C8"/>
    <w:rsid w:val="00DC3CFE"/>
    <w:rsid w:val="00DD01F4"/>
    <w:rsid w:val="00DD2E56"/>
    <w:rsid w:val="00DD66E0"/>
    <w:rsid w:val="00DD7672"/>
    <w:rsid w:val="00DE30FE"/>
    <w:rsid w:val="00DE379E"/>
    <w:rsid w:val="00DE4EFB"/>
    <w:rsid w:val="00DE5076"/>
    <w:rsid w:val="00DE64F1"/>
    <w:rsid w:val="00DF05B7"/>
    <w:rsid w:val="00DF1B1E"/>
    <w:rsid w:val="00E020D8"/>
    <w:rsid w:val="00E110D5"/>
    <w:rsid w:val="00E15574"/>
    <w:rsid w:val="00E15EFF"/>
    <w:rsid w:val="00E16EF8"/>
    <w:rsid w:val="00E174D6"/>
    <w:rsid w:val="00E204AD"/>
    <w:rsid w:val="00E25459"/>
    <w:rsid w:val="00E26849"/>
    <w:rsid w:val="00E360A0"/>
    <w:rsid w:val="00E36C48"/>
    <w:rsid w:val="00E37258"/>
    <w:rsid w:val="00E37452"/>
    <w:rsid w:val="00E37516"/>
    <w:rsid w:val="00E37866"/>
    <w:rsid w:val="00E46288"/>
    <w:rsid w:val="00E528CC"/>
    <w:rsid w:val="00E5724B"/>
    <w:rsid w:val="00E60462"/>
    <w:rsid w:val="00E61FFA"/>
    <w:rsid w:val="00E71C28"/>
    <w:rsid w:val="00E746B9"/>
    <w:rsid w:val="00E7495D"/>
    <w:rsid w:val="00E749BD"/>
    <w:rsid w:val="00E77CF6"/>
    <w:rsid w:val="00E84187"/>
    <w:rsid w:val="00E846ED"/>
    <w:rsid w:val="00E925EA"/>
    <w:rsid w:val="00E93085"/>
    <w:rsid w:val="00E93EBB"/>
    <w:rsid w:val="00E970DD"/>
    <w:rsid w:val="00E971F0"/>
    <w:rsid w:val="00EA2906"/>
    <w:rsid w:val="00EA2D0F"/>
    <w:rsid w:val="00EA51FA"/>
    <w:rsid w:val="00EB5133"/>
    <w:rsid w:val="00EB5F17"/>
    <w:rsid w:val="00EB7642"/>
    <w:rsid w:val="00EB7BAF"/>
    <w:rsid w:val="00EC0C23"/>
    <w:rsid w:val="00EC0EDA"/>
    <w:rsid w:val="00EC41C1"/>
    <w:rsid w:val="00EC5258"/>
    <w:rsid w:val="00EC6142"/>
    <w:rsid w:val="00EC6996"/>
    <w:rsid w:val="00EC7312"/>
    <w:rsid w:val="00EC7A11"/>
    <w:rsid w:val="00ED1C3F"/>
    <w:rsid w:val="00ED24AF"/>
    <w:rsid w:val="00ED4E8C"/>
    <w:rsid w:val="00ED56E4"/>
    <w:rsid w:val="00ED5CC5"/>
    <w:rsid w:val="00EE22BC"/>
    <w:rsid w:val="00EF07A5"/>
    <w:rsid w:val="00F0232C"/>
    <w:rsid w:val="00F07EE6"/>
    <w:rsid w:val="00F122E8"/>
    <w:rsid w:val="00F12408"/>
    <w:rsid w:val="00F14E01"/>
    <w:rsid w:val="00F1531C"/>
    <w:rsid w:val="00F171A1"/>
    <w:rsid w:val="00F20447"/>
    <w:rsid w:val="00F20A1F"/>
    <w:rsid w:val="00F228AF"/>
    <w:rsid w:val="00F22A3D"/>
    <w:rsid w:val="00F2354D"/>
    <w:rsid w:val="00F305A7"/>
    <w:rsid w:val="00F3341F"/>
    <w:rsid w:val="00F365B7"/>
    <w:rsid w:val="00F40D59"/>
    <w:rsid w:val="00F41E8B"/>
    <w:rsid w:val="00F45C09"/>
    <w:rsid w:val="00F51FC5"/>
    <w:rsid w:val="00F63511"/>
    <w:rsid w:val="00F6656D"/>
    <w:rsid w:val="00F70EC9"/>
    <w:rsid w:val="00F712D8"/>
    <w:rsid w:val="00F723F1"/>
    <w:rsid w:val="00F723FF"/>
    <w:rsid w:val="00F727B1"/>
    <w:rsid w:val="00F76167"/>
    <w:rsid w:val="00F764C0"/>
    <w:rsid w:val="00F80662"/>
    <w:rsid w:val="00F8118E"/>
    <w:rsid w:val="00F81842"/>
    <w:rsid w:val="00F83F55"/>
    <w:rsid w:val="00F85D98"/>
    <w:rsid w:val="00F91624"/>
    <w:rsid w:val="00F92CDE"/>
    <w:rsid w:val="00F94101"/>
    <w:rsid w:val="00FA0F62"/>
    <w:rsid w:val="00FA375E"/>
    <w:rsid w:val="00FA72B6"/>
    <w:rsid w:val="00FA73B0"/>
    <w:rsid w:val="00FB165E"/>
    <w:rsid w:val="00FB2764"/>
    <w:rsid w:val="00FB65D7"/>
    <w:rsid w:val="00FC2806"/>
    <w:rsid w:val="00FC2E31"/>
    <w:rsid w:val="00FC4166"/>
    <w:rsid w:val="00FC5DFA"/>
    <w:rsid w:val="00FC7820"/>
    <w:rsid w:val="00FD35C6"/>
    <w:rsid w:val="00FD613C"/>
    <w:rsid w:val="00FD6F1E"/>
    <w:rsid w:val="00FD752E"/>
    <w:rsid w:val="00FE09FB"/>
    <w:rsid w:val="00FE3087"/>
    <w:rsid w:val="00FE41C4"/>
    <w:rsid w:val="00FF2EE4"/>
    <w:rsid w:val="00FF30E2"/>
    <w:rsid w:val="00FF4F58"/>
    <w:rsid w:val="00FF51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E27FA"/>
  <w15:docId w15:val="{369EE766-3070-4D7A-8F23-D0C935293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12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4B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85D5C"/>
    <w:pPr>
      <w:tabs>
        <w:tab w:val="center" w:pos="4680"/>
        <w:tab w:val="right" w:pos="9360"/>
      </w:tabs>
      <w:spacing w:before="0" w:line="240" w:lineRule="auto"/>
      <w:jc w:val="left"/>
    </w:pPr>
    <w:rPr>
      <w:kern w:val="0"/>
      <w14:ligatures w14:val="none"/>
    </w:rPr>
  </w:style>
  <w:style w:type="character" w:customStyle="1" w:styleId="FooterChar">
    <w:name w:val="Footer Char"/>
    <w:basedOn w:val="DefaultParagraphFont"/>
    <w:link w:val="Footer"/>
    <w:uiPriority w:val="99"/>
    <w:rsid w:val="00D85D5C"/>
    <w:rPr>
      <w:kern w:val="0"/>
      <w14:ligatures w14:val="none"/>
    </w:rPr>
  </w:style>
  <w:style w:type="character" w:styleId="PageNumber">
    <w:name w:val="page number"/>
    <w:basedOn w:val="DefaultParagraphFont"/>
    <w:uiPriority w:val="99"/>
    <w:semiHidden/>
    <w:unhideWhenUsed/>
    <w:rsid w:val="00D85D5C"/>
  </w:style>
  <w:style w:type="character" w:styleId="CommentReference">
    <w:name w:val="annotation reference"/>
    <w:basedOn w:val="DefaultParagraphFont"/>
    <w:uiPriority w:val="99"/>
    <w:semiHidden/>
    <w:unhideWhenUsed/>
    <w:rsid w:val="00D85D5C"/>
    <w:rPr>
      <w:sz w:val="16"/>
      <w:szCs w:val="16"/>
    </w:rPr>
  </w:style>
  <w:style w:type="paragraph" w:styleId="CommentText">
    <w:name w:val="annotation text"/>
    <w:basedOn w:val="Normal"/>
    <w:link w:val="CommentTextChar"/>
    <w:uiPriority w:val="99"/>
    <w:unhideWhenUsed/>
    <w:rsid w:val="00D85D5C"/>
    <w:pPr>
      <w:spacing w:line="240" w:lineRule="auto"/>
    </w:pPr>
    <w:rPr>
      <w:sz w:val="20"/>
      <w:szCs w:val="20"/>
    </w:rPr>
  </w:style>
  <w:style w:type="character" w:customStyle="1" w:styleId="CommentTextChar">
    <w:name w:val="Comment Text Char"/>
    <w:basedOn w:val="DefaultParagraphFont"/>
    <w:link w:val="CommentText"/>
    <w:uiPriority w:val="99"/>
    <w:rsid w:val="00D85D5C"/>
    <w:rPr>
      <w:sz w:val="20"/>
      <w:szCs w:val="20"/>
    </w:rPr>
  </w:style>
  <w:style w:type="paragraph" w:styleId="CommentSubject">
    <w:name w:val="annotation subject"/>
    <w:basedOn w:val="CommentText"/>
    <w:next w:val="CommentText"/>
    <w:link w:val="CommentSubjectChar"/>
    <w:uiPriority w:val="99"/>
    <w:semiHidden/>
    <w:unhideWhenUsed/>
    <w:rsid w:val="00D85D5C"/>
    <w:rPr>
      <w:b/>
      <w:bCs/>
    </w:rPr>
  </w:style>
  <w:style w:type="character" w:customStyle="1" w:styleId="CommentSubjectChar">
    <w:name w:val="Comment Subject Char"/>
    <w:basedOn w:val="CommentTextChar"/>
    <w:link w:val="CommentSubject"/>
    <w:uiPriority w:val="99"/>
    <w:semiHidden/>
    <w:rsid w:val="00D85D5C"/>
    <w:rPr>
      <w:b/>
      <w:bCs/>
      <w:sz w:val="20"/>
      <w:szCs w:val="20"/>
    </w:rPr>
  </w:style>
  <w:style w:type="paragraph" w:styleId="Revision">
    <w:name w:val="Revision"/>
    <w:hidden/>
    <w:uiPriority w:val="99"/>
    <w:semiHidden/>
    <w:rsid w:val="009C378E"/>
    <w:pPr>
      <w:spacing w:before="0" w:line="240" w:lineRule="auto"/>
      <w:jc w:val="left"/>
    </w:pPr>
  </w:style>
  <w:style w:type="paragraph" w:customStyle="1" w:styleId="EndNoteBibliographyTitle">
    <w:name w:val="EndNote Bibliography Title"/>
    <w:basedOn w:val="Normal"/>
    <w:link w:val="EndNoteBibliographyTitleChar"/>
    <w:rsid w:val="00DC39C8"/>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C39C8"/>
    <w:rPr>
      <w:rFonts w:ascii="Calibri" w:hAnsi="Calibri" w:cs="Calibri"/>
      <w:noProof/>
      <w:lang w:val="en-GB"/>
    </w:rPr>
  </w:style>
  <w:style w:type="paragraph" w:customStyle="1" w:styleId="EndNoteBibliography">
    <w:name w:val="EndNote Bibliography"/>
    <w:basedOn w:val="Normal"/>
    <w:link w:val="EndNoteBibliographyChar"/>
    <w:rsid w:val="00DC39C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C39C8"/>
    <w:rPr>
      <w:rFonts w:ascii="Calibri" w:hAnsi="Calibri" w:cs="Calibri"/>
      <w:noProof/>
      <w:lang w:val="en-GB"/>
    </w:rPr>
  </w:style>
  <w:style w:type="paragraph" w:styleId="ListParagraph">
    <w:name w:val="List Paragraph"/>
    <w:basedOn w:val="Normal"/>
    <w:uiPriority w:val="34"/>
    <w:qFormat/>
    <w:rsid w:val="006246BF"/>
    <w:pPr>
      <w:ind w:left="720"/>
      <w:contextualSpacing/>
    </w:pPr>
  </w:style>
  <w:style w:type="character" w:styleId="PlaceholderText">
    <w:name w:val="Placeholder Text"/>
    <w:basedOn w:val="DefaultParagraphFont"/>
    <w:uiPriority w:val="99"/>
    <w:semiHidden/>
    <w:rsid w:val="00DD2E56"/>
    <w:rPr>
      <w:color w:val="666666"/>
    </w:rPr>
  </w:style>
  <w:style w:type="character" w:styleId="Hyperlink">
    <w:name w:val="Hyperlink"/>
    <w:basedOn w:val="DefaultParagraphFont"/>
    <w:uiPriority w:val="99"/>
    <w:unhideWhenUsed/>
    <w:rsid w:val="00F365B7"/>
    <w:rPr>
      <w:color w:val="0563C1" w:themeColor="hyperlink"/>
      <w:u w:val="single"/>
    </w:rPr>
  </w:style>
  <w:style w:type="character" w:styleId="UnresolvedMention">
    <w:name w:val="Unresolved Mention"/>
    <w:basedOn w:val="DefaultParagraphFont"/>
    <w:uiPriority w:val="99"/>
    <w:semiHidden/>
    <w:unhideWhenUsed/>
    <w:rsid w:val="00F36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750809">
      <w:bodyDiv w:val="1"/>
      <w:marLeft w:val="0"/>
      <w:marRight w:val="0"/>
      <w:marTop w:val="0"/>
      <w:marBottom w:val="0"/>
      <w:divBdr>
        <w:top w:val="none" w:sz="0" w:space="0" w:color="auto"/>
        <w:left w:val="none" w:sz="0" w:space="0" w:color="auto"/>
        <w:bottom w:val="none" w:sz="0" w:space="0" w:color="auto"/>
        <w:right w:val="none" w:sz="0" w:space="0" w:color="auto"/>
      </w:divBdr>
    </w:div>
    <w:div w:id="558394430">
      <w:bodyDiv w:val="1"/>
      <w:marLeft w:val="0"/>
      <w:marRight w:val="0"/>
      <w:marTop w:val="0"/>
      <w:marBottom w:val="0"/>
      <w:divBdr>
        <w:top w:val="none" w:sz="0" w:space="0" w:color="auto"/>
        <w:left w:val="none" w:sz="0" w:space="0" w:color="auto"/>
        <w:bottom w:val="none" w:sz="0" w:space="0" w:color="auto"/>
        <w:right w:val="none" w:sz="0" w:space="0" w:color="auto"/>
      </w:divBdr>
    </w:div>
    <w:div w:id="1071465181">
      <w:bodyDiv w:val="1"/>
      <w:marLeft w:val="0"/>
      <w:marRight w:val="0"/>
      <w:marTop w:val="0"/>
      <w:marBottom w:val="0"/>
      <w:divBdr>
        <w:top w:val="none" w:sz="0" w:space="0" w:color="auto"/>
        <w:left w:val="none" w:sz="0" w:space="0" w:color="auto"/>
        <w:bottom w:val="none" w:sz="0" w:space="0" w:color="auto"/>
        <w:right w:val="none" w:sz="0" w:space="0" w:color="auto"/>
      </w:divBdr>
    </w:div>
    <w:div w:id="1323393831">
      <w:bodyDiv w:val="1"/>
      <w:marLeft w:val="0"/>
      <w:marRight w:val="0"/>
      <w:marTop w:val="0"/>
      <w:marBottom w:val="0"/>
      <w:divBdr>
        <w:top w:val="none" w:sz="0" w:space="0" w:color="auto"/>
        <w:left w:val="none" w:sz="0" w:space="0" w:color="auto"/>
        <w:bottom w:val="none" w:sz="0" w:space="0" w:color="auto"/>
        <w:right w:val="none" w:sz="0" w:space="0" w:color="auto"/>
      </w:divBdr>
    </w:div>
    <w:div w:id="1443693892">
      <w:bodyDiv w:val="1"/>
      <w:marLeft w:val="0"/>
      <w:marRight w:val="0"/>
      <w:marTop w:val="0"/>
      <w:marBottom w:val="0"/>
      <w:divBdr>
        <w:top w:val="none" w:sz="0" w:space="0" w:color="auto"/>
        <w:left w:val="none" w:sz="0" w:space="0" w:color="auto"/>
        <w:bottom w:val="none" w:sz="0" w:space="0" w:color="auto"/>
        <w:right w:val="none" w:sz="0" w:space="0" w:color="auto"/>
      </w:divBdr>
    </w:div>
    <w:div w:id="1791975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4ADAC-1CA2-4921-A0F3-564AB4E95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5055</Words>
  <Characters>28819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Barrantes</dc:creator>
  <cp:keywords/>
  <dc:description/>
  <cp:lastModifiedBy>Francisco Barrantes</cp:lastModifiedBy>
  <cp:revision>5</cp:revision>
  <dcterms:created xsi:type="dcterms:W3CDTF">2024-12-09T10:42:00Z</dcterms:created>
  <dcterms:modified xsi:type="dcterms:W3CDTF">2024-12-09T12:31:00Z</dcterms:modified>
</cp:coreProperties>
</file>