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AB603" w14:textId="77777777" w:rsidR="002614CD" w:rsidRPr="002614CD" w:rsidRDefault="002614CD" w:rsidP="002614CD">
      <w:pPr>
        <w:pStyle w:val="MDPI12title"/>
        <w:jc w:val="both"/>
        <w:rPr>
          <w:sz w:val="32"/>
          <w:szCs w:val="18"/>
          <w:lang w:val="en-GB"/>
        </w:rPr>
      </w:pPr>
      <w:r w:rsidRPr="002614CD">
        <w:rPr>
          <w:sz w:val="32"/>
          <w:szCs w:val="18"/>
          <w:lang w:val="en-GB"/>
        </w:rPr>
        <w:t xml:space="preserve">The proteasome inhibitor Bortezomib induces </w:t>
      </w:r>
      <w:r w:rsidRPr="002614CD">
        <w:rPr>
          <w:sz w:val="32"/>
          <w:szCs w:val="18"/>
        </w:rPr>
        <w:t>tongue, pharynx and salivary gland</w:t>
      </w:r>
      <w:r w:rsidRPr="002614CD">
        <w:rPr>
          <w:sz w:val="32"/>
          <w:szCs w:val="18"/>
          <w:lang w:val="en-GB"/>
        </w:rPr>
        <w:t xml:space="preserve"> cancer cells death </w:t>
      </w:r>
      <w:r w:rsidRPr="002614CD">
        <w:rPr>
          <w:i/>
          <w:iCs/>
          <w:sz w:val="32"/>
          <w:szCs w:val="18"/>
          <w:lang w:val="en-GB"/>
        </w:rPr>
        <w:t>in vitro</w:t>
      </w:r>
      <w:r w:rsidRPr="002614CD">
        <w:rPr>
          <w:sz w:val="32"/>
          <w:szCs w:val="18"/>
          <w:lang w:val="en-GB"/>
        </w:rPr>
        <w:t xml:space="preserve"> and delays tumor growth of salivary gland cancer cells transplanted in </w:t>
      </w:r>
      <w:proofErr w:type="gramStart"/>
      <w:r w:rsidRPr="002614CD">
        <w:rPr>
          <w:sz w:val="32"/>
          <w:szCs w:val="18"/>
          <w:lang w:val="en-GB"/>
        </w:rPr>
        <w:t>mice</w:t>
      </w:r>
      <w:proofErr w:type="gramEnd"/>
    </w:p>
    <w:p w14:paraId="6FF53E0B" w14:textId="77777777" w:rsidR="002614CD" w:rsidRPr="002614CD" w:rsidRDefault="002614CD" w:rsidP="002614CD">
      <w:pPr>
        <w:pStyle w:val="MDPI13authornames"/>
        <w:jc w:val="both"/>
        <w:rPr>
          <w:b w:val="0"/>
          <w:bCs/>
          <w:lang w:val="it-IT"/>
        </w:rPr>
      </w:pPr>
      <w:r w:rsidRPr="002614CD">
        <w:rPr>
          <w:b w:val="0"/>
          <w:bCs/>
          <w:lang w:val="it-IT"/>
        </w:rPr>
        <w:t xml:space="preserve">Monica Benvenuto </w:t>
      </w:r>
      <w:r w:rsidRPr="002614CD">
        <w:rPr>
          <w:b w:val="0"/>
          <w:bCs/>
          <w:vertAlign w:val="superscript"/>
          <w:lang w:val="it-IT"/>
        </w:rPr>
        <w:t>1, 2, †</w:t>
      </w:r>
      <w:r w:rsidRPr="002614CD">
        <w:rPr>
          <w:b w:val="0"/>
          <w:bCs/>
          <w:lang w:val="it-IT"/>
        </w:rPr>
        <w:t xml:space="preserve">, Sara Ciuffa </w:t>
      </w:r>
      <w:r w:rsidRPr="002614CD">
        <w:rPr>
          <w:b w:val="0"/>
          <w:bCs/>
          <w:vertAlign w:val="superscript"/>
          <w:lang w:val="it-IT"/>
        </w:rPr>
        <w:t>2, †</w:t>
      </w:r>
      <w:r w:rsidRPr="002614CD">
        <w:rPr>
          <w:b w:val="0"/>
          <w:bCs/>
          <w:lang w:val="it-IT"/>
        </w:rPr>
        <w:t xml:space="preserve">, Chiara Focaccetti </w:t>
      </w:r>
      <w:r w:rsidRPr="002614CD">
        <w:rPr>
          <w:b w:val="0"/>
          <w:bCs/>
          <w:vertAlign w:val="superscript"/>
          <w:lang w:val="it-IT"/>
        </w:rPr>
        <w:t>2, 3, †</w:t>
      </w:r>
      <w:r w:rsidRPr="002614CD">
        <w:rPr>
          <w:b w:val="0"/>
          <w:bCs/>
          <w:lang w:val="it-IT"/>
        </w:rPr>
        <w:t xml:space="preserve">, Diego Sbardella </w:t>
      </w:r>
      <w:r w:rsidRPr="002614CD">
        <w:rPr>
          <w:b w:val="0"/>
          <w:bCs/>
          <w:vertAlign w:val="superscript"/>
          <w:lang w:val="it-IT"/>
        </w:rPr>
        <w:t>4</w:t>
      </w:r>
      <w:r w:rsidRPr="002614CD">
        <w:rPr>
          <w:b w:val="0"/>
          <w:bCs/>
          <w:lang w:val="it-IT"/>
        </w:rPr>
        <w:t xml:space="preserve">, Sara Fazi </w:t>
      </w:r>
      <w:r w:rsidRPr="002614CD">
        <w:rPr>
          <w:b w:val="0"/>
          <w:bCs/>
          <w:vertAlign w:val="superscript"/>
          <w:lang w:val="it-IT"/>
        </w:rPr>
        <w:t>5</w:t>
      </w:r>
      <w:r w:rsidRPr="002614CD">
        <w:rPr>
          <w:b w:val="0"/>
          <w:bCs/>
          <w:lang w:val="it-IT"/>
        </w:rPr>
        <w:t xml:space="preserve">, Grazia Raffaella Tundo </w:t>
      </w:r>
      <w:r w:rsidRPr="002614CD">
        <w:rPr>
          <w:b w:val="0"/>
          <w:bCs/>
          <w:vertAlign w:val="superscript"/>
          <w:lang w:val="it-IT"/>
        </w:rPr>
        <w:t>2</w:t>
      </w:r>
      <w:r w:rsidRPr="002614CD">
        <w:rPr>
          <w:b w:val="0"/>
          <w:bCs/>
          <w:lang w:val="it-IT"/>
        </w:rPr>
        <w:t xml:space="preserve">, Giovanni Barillari </w:t>
      </w:r>
      <w:r w:rsidRPr="002614CD">
        <w:rPr>
          <w:b w:val="0"/>
          <w:bCs/>
          <w:vertAlign w:val="superscript"/>
          <w:lang w:val="it-IT"/>
        </w:rPr>
        <w:t>2</w:t>
      </w:r>
      <w:r w:rsidRPr="002614CD">
        <w:rPr>
          <w:b w:val="0"/>
          <w:bCs/>
          <w:lang w:val="it-IT"/>
        </w:rPr>
        <w:t xml:space="preserve">, Maria Segni </w:t>
      </w:r>
      <w:r w:rsidRPr="002614CD">
        <w:rPr>
          <w:b w:val="0"/>
          <w:bCs/>
          <w:vertAlign w:val="superscript"/>
          <w:lang w:val="it-IT"/>
        </w:rPr>
        <w:t>6</w:t>
      </w:r>
      <w:r w:rsidRPr="002614CD">
        <w:rPr>
          <w:b w:val="0"/>
          <w:bCs/>
          <w:lang w:val="it-IT"/>
        </w:rPr>
        <w:t xml:space="preserve">, Vittorio Manzari </w:t>
      </w:r>
      <w:r w:rsidRPr="002614CD">
        <w:rPr>
          <w:b w:val="0"/>
          <w:bCs/>
          <w:vertAlign w:val="superscript"/>
          <w:lang w:val="it-IT"/>
        </w:rPr>
        <w:t>2</w:t>
      </w:r>
      <w:r w:rsidRPr="002614CD">
        <w:rPr>
          <w:b w:val="0"/>
          <w:bCs/>
          <w:lang w:val="it-IT"/>
        </w:rPr>
        <w:t xml:space="preserve">, Andrea Modesti </w:t>
      </w:r>
      <w:r w:rsidRPr="002614CD">
        <w:rPr>
          <w:b w:val="0"/>
          <w:bCs/>
          <w:vertAlign w:val="superscript"/>
          <w:lang w:val="it-IT"/>
        </w:rPr>
        <w:t>2</w:t>
      </w:r>
      <w:r w:rsidRPr="002614CD">
        <w:rPr>
          <w:b w:val="0"/>
          <w:bCs/>
          <w:lang w:val="it-IT"/>
        </w:rPr>
        <w:t xml:space="preserve">, Laura Masuelli </w:t>
      </w:r>
      <w:r w:rsidRPr="002614CD">
        <w:rPr>
          <w:b w:val="0"/>
          <w:bCs/>
          <w:vertAlign w:val="superscript"/>
          <w:lang w:val="it-IT"/>
        </w:rPr>
        <w:t>5</w:t>
      </w:r>
      <w:r w:rsidRPr="002614CD">
        <w:rPr>
          <w:b w:val="0"/>
          <w:bCs/>
          <w:lang w:val="it-IT"/>
        </w:rPr>
        <w:t xml:space="preserve">, Massimo Coletta </w:t>
      </w:r>
      <w:r w:rsidRPr="002614CD">
        <w:rPr>
          <w:b w:val="0"/>
          <w:bCs/>
          <w:vertAlign w:val="superscript"/>
          <w:lang w:val="it-IT"/>
        </w:rPr>
        <w:t xml:space="preserve">2, </w:t>
      </w:r>
      <w:r w:rsidRPr="002614CD">
        <w:rPr>
          <w:rFonts w:ascii="Arial" w:hAnsi="Arial" w:cs="Arial"/>
          <w:b w:val="0"/>
          <w:bCs/>
          <w:color w:val="222222"/>
          <w:sz w:val="15"/>
          <w:szCs w:val="15"/>
          <w:shd w:val="clear" w:color="auto" w:fill="FFFFFF"/>
          <w:vertAlign w:val="superscript"/>
          <w:lang w:val="it-IT"/>
        </w:rPr>
        <w:t>‡</w:t>
      </w:r>
      <w:r w:rsidRPr="002614CD">
        <w:rPr>
          <w:b w:val="0"/>
          <w:bCs/>
          <w:lang w:val="it-IT"/>
        </w:rPr>
        <w:t xml:space="preserve"> and Roberto Bei </w:t>
      </w:r>
      <w:r w:rsidRPr="002614CD">
        <w:rPr>
          <w:b w:val="0"/>
          <w:bCs/>
          <w:vertAlign w:val="superscript"/>
          <w:lang w:val="it-IT"/>
        </w:rPr>
        <w:t xml:space="preserve">2, </w:t>
      </w:r>
      <w:r w:rsidRPr="002614CD">
        <w:rPr>
          <w:rFonts w:ascii="Arial" w:hAnsi="Arial" w:cs="Arial"/>
          <w:b w:val="0"/>
          <w:bCs/>
          <w:color w:val="222222"/>
          <w:sz w:val="15"/>
          <w:szCs w:val="15"/>
          <w:shd w:val="clear" w:color="auto" w:fill="FFFFFF"/>
          <w:vertAlign w:val="superscript"/>
          <w:lang w:val="it-IT"/>
        </w:rPr>
        <w:t xml:space="preserve">‡, </w:t>
      </w:r>
      <w:r w:rsidRPr="002614CD">
        <w:rPr>
          <w:b w:val="0"/>
          <w:bCs/>
          <w:lang w:val="it-IT"/>
        </w:rPr>
        <w:t>*</w:t>
      </w:r>
    </w:p>
    <w:p w14:paraId="2E5A2B9A" w14:textId="77777777" w:rsidR="002614CD" w:rsidRPr="0068006D" w:rsidRDefault="002614CD" w:rsidP="002614CD">
      <w:pPr>
        <w:pStyle w:val="MDPI16affiliation"/>
        <w:ind w:left="284"/>
        <w:jc w:val="both"/>
      </w:pPr>
      <w:r w:rsidRPr="0068006D">
        <w:rPr>
          <w:vertAlign w:val="superscript"/>
        </w:rPr>
        <w:t>1</w:t>
      </w:r>
      <w:r w:rsidRPr="0068006D">
        <w:tab/>
        <w:t>Saint Camillus International University of Health and Medical Sciences, via di Sant’Alessandro 8, 00131, Rome, Italy; monica.benvenuto@unicamillus.org</w:t>
      </w:r>
    </w:p>
    <w:p w14:paraId="54478A3C" w14:textId="77777777" w:rsidR="002614CD" w:rsidRPr="0068006D" w:rsidRDefault="002614CD" w:rsidP="002614CD">
      <w:pPr>
        <w:pStyle w:val="MDPI16affiliation"/>
        <w:ind w:left="284"/>
        <w:jc w:val="both"/>
      </w:pPr>
      <w:r w:rsidRPr="0068006D">
        <w:rPr>
          <w:vertAlign w:val="superscript"/>
        </w:rPr>
        <w:t>2</w:t>
      </w:r>
      <w:r w:rsidRPr="0068006D">
        <w:tab/>
        <w:t xml:space="preserve">Department of Clinical Sciences and Translational Medicine, University of Rome “Tor Vergata”, via Montpellier 1, 00133, Rome, Italy; sara.ciuffa3@gmail.com (S.C.); chiara.focaccetti@uniroma5.it (C.F.); </w:t>
      </w:r>
      <w:hyperlink r:id="rId4" w:history="1">
        <w:r w:rsidRPr="0068006D">
          <w:rPr>
            <w:lang w:val="en-GB"/>
          </w:rPr>
          <w:t>grazia.tundo@libero.it</w:t>
        </w:r>
      </w:hyperlink>
      <w:r w:rsidRPr="0068006D">
        <w:rPr>
          <w:lang w:val="en-GB"/>
        </w:rPr>
        <w:t xml:space="preserve"> (G.R.T.); </w:t>
      </w:r>
      <w:hyperlink r:id="rId5" w:history="1">
        <w:r w:rsidRPr="0068006D">
          <w:t>barillar@uniroma2.it</w:t>
        </w:r>
      </w:hyperlink>
      <w:r w:rsidRPr="0068006D">
        <w:t xml:space="preserve"> (</w:t>
      </w:r>
      <w:r>
        <w:rPr>
          <w:lang w:val="en-GB"/>
        </w:rPr>
        <w:t xml:space="preserve">G.B.); </w:t>
      </w:r>
      <w:r w:rsidRPr="0068006D">
        <w:t>manzari@med.uniroma2.it (V.M.); modesti@med.uniroma2.it (A.M.); coletta@med.uniroma2.it (M.C.); bei@med.uniroma2.it (R.B.)</w:t>
      </w:r>
    </w:p>
    <w:p w14:paraId="578F1116" w14:textId="77777777" w:rsidR="002614CD" w:rsidRPr="0068006D" w:rsidRDefault="002614CD" w:rsidP="002614CD">
      <w:pPr>
        <w:pStyle w:val="MDPI16affiliation"/>
        <w:ind w:left="284"/>
        <w:jc w:val="both"/>
      </w:pPr>
      <w:r w:rsidRPr="0068006D">
        <w:rPr>
          <w:vertAlign w:val="superscript"/>
        </w:rPr>
        <w:t xml:space="preserve">3 </w:t>
      </w:r>
      <w:r w:rsidRPr="0068006D">
        <w:tab/>
        <w:t>Department of Human Science and Promotion of the Quality of Life, San Raffaele University Rome, Via di Val Cannuta 247, 00166, Rome, Italy</w:t>
      </w:r>
    </w:p>
    <w:p w14:paraId="268F6B69" w14:textId="77777777" w:rsidR="002614CD" w:rsidRPr="0068006D" w:rsidRDefault="002614CD" w:rsidP="002614CD">
      <w:pPr>
        <w:pStyle w:val="MDPI16affiliation"/>
        <w:ind w:left="284"/>
        <w:jc w:val="both"/>
        <w:rPr>
          <w:lang w:val="it-IT"/>
        </w:rPr>
      </w:pPr>
      <w:r w:rsidRPr="0068006D">
        <w:rPr>
          <w:vertAlign w:val="superscript"/>
          <w:lang w:val="it-IT"/>
        </w:rPr>
        <w:t xml:space="preserve">4 </w:t>
      </w:r>
      <w:r w:rsidRPr="0068006D">
        <w:rPr>
          <w:lang w:val="it-IT"/>
        </w:rPr>
        <w:tab/>
        <w:t xml:space="preserve">IRCCS-Fondazione G.B. BIETTI, via Livenza, 3, 00189, Rome, Italy; </w:t>
      </w:r>
      <w:hyperlink r:id="rId6" w:history="1">
        <w:r w:rsidRPr="0068006D">
          <w:rPr>
            <w:lang w:val="it-IT"/>
          </w:rPr>
          <w:t>diego.sbardella@fondazionebietti.it</w:t>
        </w:r>
      </w:hyperlink>
      <w:r w:rsidRPr="0068006D">
        <w:rPr>
          <w:lang w:val="it-IT"/>
        </w:rPr>
        <w:t xml:space="preserve"> </w:t>
      </w:r>
    </w:p>
    <w:p w14:paraId="67185CA1" w14:textId="77777777" w:rsidR="002614CD" w:rsidRDefault="002614CD" w:rsidP="002614CD">
      <w:pPr>
        <w:pStyle w:val="MDPI16affiliation"/>
        <w:ind w:left="284"/>
        <w:jc w:val="both"/>
        <w:rPr>
          <w:lang w:val="it-IT"/>
        </w:rPr>
      </w:pPr>
      <w:r w:rsidRPr="0068006D">
        <w:rPr>
          <w:vertAlign w:val="superscript"/>
          <w:lang w:val="it-IT"/>
        </w:rPr>
        <w:t xml:space="preserve">5 </w:t>
      </w:r>
      <w:r w:rsidRPr="0068006D">
        <w:rPr>
          <w:lang w:val="it-IT"/>
        </w:rPr>
        <w:tab/>
        <w:t>Department of Experimental Medicine, University of Rome “Sapienza”, viale Regina Elena 324, 00161, Rome, Italy; sara.fazi@uniroma1.it (S.F.); laura.masuelli@uniroma1.it (L.M.)</w:t>
      </w:r>
    </w:p>
    <w:p w14:paraId="2CA68340" w14:textId="77777777" w:rsidR="002614CD" w:rsidRPr="0068006D" w:rsidRDefault="002614CD" w:rsidP="002614CD">
      <w:pPr>
        <w:pStyle w:val="MDPI16affiliation"/>
        <w:ind w:left="284"/>
        <w:jc w:val="both"/>
        <w:rPr>
          <w:lang w:val="it-IT"/>
        </w:rPr>
      </w:pPr>
      <w:r w:rsidRPr="008B05E3">
        <w:rPr>
          <w:vertAlign w:val="superscript"/>
        </w:rPr>
        <w:t>6</w:t>
      </w:r>
      <w:r>
        <w:t xml:space="preserve"> </w:t>
      </w:r>
      <w:r>
        <w:tab/>
      </w:r>
      <w:r w:rsidRPr="008B05E3">
        <w:t xml:space="preserve">Department of Maternal Infantile and Urological Sciences, Sapienza University of Rome, 00161 Rome, Italy. </w:t>
      </w:r>
      <w:r w:rsidRPr="008B05E3">
        <w:rPr>
          <w:lang w:val="it-IT"/>
        </w:rPr>
        <w:t>Pediatric Endocrinology Unit, Policlinico Umberto I, Viale Regina Elena 364 -00161- Rome Italy</w:t>
      </w:r>
      <w:r>
        <w:rPr>
          <w:lang w:val="it-IT"/>
        </w:rPr>
        <w:t xml:space="preserve">, </w:t>
      </w:r>
      <w:r w:rsidRPr="008B05E3">
        <w:rPr>
          <w:lang w:val="it-IT"/>
        </w:rPr>
        <w:t xml:space="preserve">maria.segni@uniroma1.it </w:t>
      </w:r>
    </w:p>
    <w:p w14:paraId="0B060445" w14:textId="77777777" w:rsidR="002614CD" w:rsidRPr="0068006D" w:rsidRDefault="002614CD" w:rsidP="002614CD">
      <w:pPr>
        <w:pStyle w:val="MDPI16affiliation"/>
        <w:ind w:left="284"/>
        <w:jc w:val="both"/>
      </w:pPr>
      <w:r w:rsidRPr="0068006D">
        <w:t>*</w:t>
      </w:r>
      <w:r w:rsidRPr="0068006D">
        <w:tab/>
        <w:t>Correspondence: bei@med.uniroma2.it; Tel.: +39-0672596522</w:t>
      </w:r>
    </w:p>
    <w:p w14:paraId="00DE92A1" w14:textId="77777777" w:rsidR="002614CD" w:rsidRPr="0068006D" w:rsidRDefault="002614CD" w:rsidP="002614CD">
      <w:pPr>
        <w:pStyle w:val="MDPI16affiliation"/>
        <w:ind w:left="284"/>
        <w:jc w:val="both"/>
      </w:pPr>
      <w:r w:rsidRPr="0068006D">
        <w:t xml:space="preserve">† </w:t>
      </w:r>
      <w:r w:rsidRPr="0068006D">
        <w:tab/>
        <w:t xml:space="preserve">These authors contributed equally to this </w:t>
      </w:r>
      <w:proofErr w:type="gramStart"/>
      <w:r w:rsidRPr="0068006D">
        <w:t>work</w:t>
      </w:r>
      <w:proofErr w:type="gramEnd"/>
    </w:p>
    <w:p w14:paraId="75ABC981" w14:textId="77777777" w:rsidR="002614CD" w:rsidRPr="0068006D" w:rsidRDefault="002614CD" w:rsidP="002614CD">
      <w:pPr>
        <w:pStyle w:val="MDPI16affiliation"/>
        <w:ind w:left="284"/>
        <w:jc w:val="both"/>
      </w:pPr>
      <w:r w:rsidRPr="0068006D">
        <w:rPr>
          <w:rFonts w:ascii="Arial" w:hAnsi="Arial" w:cs="Arial"/>
          <w:b/>
          <w:bCs/>
          <w:color w:val="222222"/>
          <w:sz w:val="15"/>
          <w:szCs w:val="15"/>
          <w:shd w:val="clear" w:color="auto" w:fill="FFFFFF"/>
        </w:rPr>
        <w:t>‡</w:t>
      </w:r>
      <w:r w:rsidRPr="0068006D">
        <w:rPr>
          <w:rFonts w:ascii="Arial" w:hAnsi="Arial" w:cs="Arial"/>
          <w:b/>
          <w:bCs/>
          <w:color w:val="222222"/>
          <w:sz w:val="15"/>
          <w:szCs w:val="15"/>
          <w:shd w:val="clear" w:color="auto" w:fill="FFFFFF"/>
        </w:rPr>
        <w:tab/>
      </w:r>
      <w:r w:rsidRPr="0068006D">
        <w:t>These last authors contributed equally to this work</w:t>
      </w:r>
    </w:p>
    <w:p w14:paraId="6D6F57D1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12189520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0F9C76BC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57289CB7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433B1942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650AA594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77F70E40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54B6D0C4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6B3642AC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307CB9B9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2982842A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378A8497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167C12EB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45E8E74F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4A7707C4" w14:textId="77777777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4CDF9E29" w14:textId="46EEFA41" w:rsidR="002614CD" w:rsidRDefault="002614CD" w:rsidP="00623ACB">
      <w:pPr>
        <w:jc w:val="center"/>
        <w:rPr>
          <w:rFonts w:ascii="Palatino Linotype" w:hAnsi="Palatino Linotype"/>
          <w:b/>
          <w:bCs/>
        </w:rPr>
      </w:pPr>
    </w:p>
    <w:p w14:paraId="59035E10" w14:textId="77777777" w:rsidR="00572882" w:rsidRDefault="00572882" w:rsidP="00623ACB">
      <w:pPr>
        <w:jc w:val="center"/>
        <w:rPr>
          <w:rFonts w:ascii="Palatino Linotype" w:hAnsi="Palatino Linotype"/>
          <w:b/>
          <w:bCs/>
        </w:rPr>
      </w:pPr>
    </w:p>
    <w:p w14:paraId="02F9A9E2" w14:textId="5371B954" w:rsidR="007132E8" w:rsidRPr="0099019F" w:rsidRDefault="00623ACB" w:rsidP="00623ACB">
      <w:pPr>
        <w:jc w:val="center"/>
        <w:rPr>
          <w:rFonts w:ascii="Palatino Linotype" w:hAnsi="Palatino Linotype"/>
          <w:b/>
          <w:bCs/>
        </w:rPr>
      </w:pPr>
      <w:r w:rsidRPr="0099019F">
        <w:rPr>
          <w:rFonts w:ascii="Palatino Linotype" w:hAnsi="Palatino Linotype"/>
          <w:b/>
          <w:bCs/>
        </w:rPr>
        <w:lastRenderedPageBreak/>
        <w:t xml:space="preserve">SUPPLEMETARY </w:t>
      </w:r>
      <w:r w:rsidR="000E2638">
        <w:rPr>
          <w:rFonts w:ascii="Palatino Linotype" w:hAnsi="Palatino Linotype"/>
          <w:b/>
          <w:bCs/>
        </w:rPr>
        <w:t>INFORMATION</w:t>
      </w:r>
      <w:r w:rsidR="003F1979">
        <w:rPr>
          <w:rFonts w:ascii="Palatino Linotype" w:hAnsi="Palatino Linotype"/>
          <w:b/>
          <w:bCs/>
        </w:rPr>
        <w:t>S</w:t>
      </w:r>
    </w:p>
    <w:p w14:paraId="3064D004" w14:textId="33409AA4" w:rsidR="00623ACB" w:rsidRDefault="00623ACB"/>
    <w:p w14:paraId="794F1594" w14:textId="0375D350" w:rsidR="00623ACB" w:rsidRDefault="00623ACB"/>
    <w:p w14:paraId="10227F50" w14:textId="7A7240BE" w:rsidR="00F401C4" w:rsidRDefault="00623ACB" w:rsidP="00E77B4E">
      <w:r>
        <w:rPr>
          <w:noProof/>
        </w:rPr>
        <w:drawing>
          <wp:inline distT="0" distB="0" distL="0" distR="0" wp14:anchorId="402C7720" wp14:editId="06DFD7CF">
            <wp:extent cx="6565900" cy="41275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6966" w14:textId="36FDE5ED" w:rsidR="005360FB" w:rsidRPr="003F1979" w:rsidRDefault="00623ACB" w:rsidP="005360FB">
      <w:pPr>
        <w:spacing w:after="0"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  <w:r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Fig</w:t>
      </w:r>
      <w:r w:rsidR="00C04E55"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ure</w:t>
      </w:r>
      <w:r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 xml:space="preserve"> </w:t>
      </w:r>
      <w:r w:rsidR="00C04E55"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S</w:t>
      </w:r>
      <w:r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1:</w:t>
      </w:r>
      <w:r w:rsidR="00F401C4"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 </w:t>
      </w:r>
      <w:r w:rsidR="005360FB"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Semi-quantitative </w:t>
      </w:r>
      <w:r w:rsidR="004B2FBC" w:rsidRPr="003F1979">
        <w:rPr>
          <w:rFonts w:ascii="Palatino Linotype" w:hAnsi="Palatino Linotype" w:cs="Times New Roman"/>
          <w:sz w:val="18"/>
          <w:szCs w:val="18"/>
          <w:lang w:val="en-GB"/>
        </w:rPr>
        <w:t>analysis of proteasome proteolytic activity</w:t>
      </w:r>
      <w:r w:rsidR="005360FB" w:rsidRPr="003F1979">
        <w:rPr>
          <w:rFonts w:ascii="Palatino Linotype" w:hAnsi="Palatino Linotype" w:cs="Times New Roman"/>
          <w:sz w:val="18"/>
          <w:szCs w:val="18"/>
          <w:lang w:val="en-GB"/>
        </w:rPr>
        <w:t>.</w:t>
      </w:r>
    </w:p>
    <w:p w14:paraId="34614EC2" w14:textId="7179D23C" w:rsidR="00F401C4" w:rsidRDefault="00F401C4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  <w:r w:rsidRPr="003F1979">
        <w:rPr>
          <w:rFonts w:ascii="Palatino Linotype" w:hAnsi="Palatino Linotype" w:cs="Times New Roman"/>
          <w:sz w:val="18"/>
          <w:szCs w:val="18"/>
          <w:lang w:val="en-GB"/>
        </w:rPr>
        <w:t>Proteasome activity of particles shown in Fig</w:t>
      </w:r>
      <w:r w:rsidR="006B438A">
        <w:rPr>
          <w:rFonts w:ascii="Palatino Linotype" w:hAnsi="Palatino Linotype" w:cs="Times New Roman"/>
          <w:sz w:val="18"/>
          <w:szCs w:val="18"/>
          <w:lang w:val="en-GB"/>
        </w:rPr>
        <w:t>ure</w:t>
      </w:r>
      <w:r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 6A, was determined by calculating the overall light intensity of all proteasome assemblies along the lane. A nominal value of 1 was assigned to the intensity of the untreated cell harvested at the earliest time-point; A representative panel of a single experiment is shown. Every assay has been carried out three independent times. Data are presented as </w:t>
      </w:r>
      <w:r w:rsidR="005360FB" w:rsidRPr="003F1979">
        <w:rPr>
          <w:rFonts w:ascii="Palatino Linotype" w:hAnsi="Palatino Linotype" w:cs="Times New Roman"/>
          <w:sz w:val="18"/>
          <w:szCs w:val="18"/>
          <w:lang w:val="en-GB"/>
        </w:rPr>
        <w:t>m</w:t>
      </w:r>
      <w:r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ean±SD (n=3). One-way ANOVA followed by Tukey’s post-hoc significance test. The statistical analysis reported refers to the ratio between each Bortezomib-related experimental condition </w:t>
      </w:r>
      <w:r w:rsidRPr="00DA7FAD">
        <w:rPr>
          <w:rFonts w:ascii="Palatino Linotype" w:hAnsi="Palatino Linotype" w:cs="Times New Roman"/>
          <w:i/>
          <w:iCs/>
          <w:sz w:val="18"/>
          <w:szCs w:val="18"/>
          <w:lang w:val="en-GB"/>
        </w:rPr>
        <w:t xml:space="preserve">vs </w:t>
      </w:r>
      <w:r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untreated cells at the same time-point. </w:t>
      </w:r>
    </w:p>
    <w:p w14:paraId="5AE33C57" w14:textId="5A8EBE5B" w:rsidR="00E77B4E" w:rsidRDefault="00E77B4E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3129805A" w14:textId="202DC7A0" w:rsidR="00E77B4E" w:rsidRDefault="00E77B4E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1750112E" w14:textId="75AFD332" w:rsidR="00E77B4E" w:rsidRDefault="00E77B4E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75461BEC" w14:textId="1DAA2931" w:rsidR="00E77B4E" w:rsidRDefault="00E77B4E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23FB0B67" w14:textId="70F136A5" w:rsidR="00E77B4E" w:rsidRDefault="00E77B4E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70CA5C0A" w14:textId="77777777" w:rsidR="00E77B4E" w:rsidRPr="003F1979" w:rsidRDefault="00E77B4E" w:rsidP="00F401C4">
      <w:pPr>
        <w:spacing w:line="360" w:lineRule="auto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5CB7B3C0" w14:textId="141735BB" w:rsidR="00623ACB" w:rsidRPr="00F401C4" w:rsidRDefault="00623ACB" w:rsidP="00623ACB">
      <w:pPr>
        <w:rPr>
          <w:b/>
          <w:bCs/>
          <w:lang w:val="en-GB"/>
        </w:rPr>
      </w:pPr>
    </w:p>
    <w:p w14:paraId="4796857D" w14:textId="3AF67D90" w:rsidR="00E77B4E" w:rsidRDefault="0055131C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1A413AF" wp14:editId="2730E2C5">
            <wp:extent cx="6120130" cy="368490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BC386" w14:textId="77777777" w:rsidR="0055131C" w:rsidRPr="0055131C" w:rsidRDefault="0055131C">
      <w:pPr>
        <w:rPr>
          <w:lang w:val="en-GB"/>
        </w:rPr>
      </w:pPr>
    </w:p>
    <w:p w14:paraId="065367D9" w14:textId="17ACCB52" w:rsidR="008A6F9B" w:rsidRDefault="008A6F9B">
      <w:r>
        <w:rPr>
          <w:noProof/>
        </w:rPr>
        <w:drawing>
          <wp:inline distT="0" distB="0" distL="0" distR="0" wp14:anchorId="6859145C" wp14:editId="62BA638F">
            <wp:extent cx="6120130" cy="295529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C0D06" w14:textId="5348ED6A" w:rsidR="008A6F9B" w:rsidRDefault="008A6F9B"/>
    <w:p w14:paraId="23C4020D" w14:textId="748BDF21" w:rsidR="008A6F9B" w:rsidRDefault="008A6F9B">
      <w:r>
        <w:rPr>
          <w:noProof/>
        </w:rPr>
        <w:lastRenderedPageBreak/>
        <w:drawing>
          <wp:inline distT="0" distB="0" distL="0" distR="0" wp14:anchorId="276222CE" wp14:editId="3EFCF888">
            <wp:extent cx="6120130" cy="27095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DE03" w14:textId="7E3D1A77" w:rsidR="008A6F9B" w:rsidRDefault="008A6F9B">
      <w:r>
        <w:rPr>
          <w:noProof/>
        </w:rPr>
        <w:drawing>
          <wp:inline distT="0" distB="0" distL="0" distR="0" wp14:anchorId="421D3798" wp14:editId="32F1B86E">
            <wp:extent cx="6120130" cy="28054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F283" w14:textId="4D53675D" w:rsidR="008A6F9B" w:rsidRDefault="008A6F9B">
      <w:r>
        <w:rPr>
          <w:noProof/>
        </w:rPr>
        <w:drawing>
          <wp:inline distT="0" distB="0" distL="0" distR="0" wp14:anchorId="1A4C2FF8" wp14:editId="58EE6988">
            <wp:extent cx="6120130" cy="276669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3647" w14:textId="75FF2796" w:rsidR="008A6F9B" w:rsidRDefault="008A6F9B"/>
    <w:p w14:paraId="589EACD0" w14:textId="3550D131" w:rsidR="008A6F9B" w:rsidRDefault="008A6F9B">
      <w:r>
        <w:rPr>
          <w:noProof/>
        </w:rPr>
        <w:lastRenderedPageBreak/>
        <w:drawing>
          <wp:inline distT="0" distB="0" distL="0" distR="0" wp14:anchorId="64EBC21B" wp14:editId="1676C391">
            <wp:extent cx="6120130" cy="282511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1AFD" w14:textId="77777777" w:rsidR="008A6F9B" w:rsidRDefault="008A6F9B"/>
    <w:p w14:paraId="4AFCE2D1" w14:textId="7F2E400E" w:rsidR="005360FB" w:rsidRPr="003F1979" w:rsidRDefault="008A6F9B" w:rsidP="005360FB">
      <w:pPr>
        <w:spacing w:after="0"/>
        <w:jc w:val="both"/>
        <w:rPr>
          <w:rFonts w:ascii="Palatino Linotype" w:hAnsi="Palatino Linotype" w:cs="Times New Roman"/>
          <w:sz w:val="18"/>
          <w:szCs w:val="18"/>
          <w:lang w:val="en-GB"/>
        </w:rPr>
      </w:pPr>
      <w:r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 xml:space="preserve">Figure </w:t>
      </w:r>
      <w:r w:rsidR="00C04E55"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S</w:t>
      </w:r>
      <w:r w:rsidRPr="003F1979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2</w:t>
      </w:r>
      <w:r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:  </w:t>
      </w:r>
      <w:r w:rsidR="005360FB"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Semiquantitative analysis of selected proteasome subunits and of poly-ubiquitinated proteins. </w:t>
      </w:r>
    </w:p>
    <w:p w14:paraId="33196E04" w14:textId="7F11C018" w:rsidR="008A6F9B" w:rsidRDefault="005360FB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  <w:r w:rsidRPr="003F1979">
        <w:rPr>
          <w:rFonts w:ascii="Palatino Linotype" w:hAnsi="Palatino Linotype" w:cs="Times New Roman"/>
          <w:sz w:val="18"/>
          <w:szCs w:val="18"/>
          <w:lang w:val="en-GB"/>
        </w:rPr>
        <w:t>C</w:t>
      </w:r>
      <w:r w:rsidR="008A6F9B"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ytosolic extracts of cell lines were analysed for free α7, Rpt5 and poly-ubiquitinated proteins by denaturing and reducing Western Blotting. β-actin was used as internal control. A representative panel of a single experiment is shown. Every assay has been carried out three independent times. Densitometric analysis of immunoblotting data are presented as </w:t>
      </w:r>
      <w:r w:rsidRPr="003F1979">
        <w:rPr>
          <w:rFonts w:ascii="Palatino Linotype" w:hAnsi="Palatino Linotype" w:cs="Times New Roman"/>
          <w:sz w:val="18"/>
          <w:szCs w:val="18"/>
          <w:lang w:val="en-GB"/>
        </w:rPr>
        <w:t>m</w:t>
      </w:r>
      <w:r w:rsidR="008A6F9B"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ean±SD (n=3). One-way ANOVA followed by Tukey’s post-hoc significance test. The statistical analysis reported refers to the ratio between each Bortezomib-related experimental condition </w:t>
      </w:r>
      <w:r w:rsidR="008A6F9B" w:rsidRPr="00DA7FAD">
        <w:rPr>
          <w:rFonts w:ascii="Palatino Linotype" w:hAnsi="Palatino Linotype" w:cs="Times New Roman"/>
          <w:i/>
          <w:iCs/>
          <w:sz w:val="18"/>
          <w:szCs w:val="18"/>
          <w:lang w:val="en-GB"/>
        </w:rPr>
        <w:t>vs</w:t>
      </w:r>
      <w:r w:rsidR="008A6F9B" w:rsidRPr="003F1979">
        <w:rPr>
          <w:rFonts w:ascii="Palatino Linotype" w:hAnsi="Palatino Linotype" w:cs="Times New Roman"/>
          <w:sz w:val="18"/>
          <w:szCs w:val="18"/>
          <w:lang w:val="en-GB"/>
        </w:rPr>
        <w:t xml:space="preserve"> untreated cells at the same time-point. </w:t>
      </w:r>
      <w:r w:rsidR="0055131C">
        <w:rPr>
          <w:rFonts w:ascii="Palatino Linotype" w:hAnsi="Palatino Linotype" w:cs="Times New Roman"/>
          <w:sz w:val="18"/>
          <w:szCs w:val="18"/>
          <w:lang w:val="en-GB"/>
        </w:rPr>
        <w:t xml:space="preserve">Uncropped western blots are reported in </w:t>
      </w:r>
      <w:r w:rsidR="00813DAD">
        <w:rPr>
          <w:rFonts w:ascii="Palatino Linotype" w:hAnsi="Palatino Linotype" w:cs="Times New Roman"/>
          <w:sz w:val="18"/>
          <w:szCs w:val="18"/>
          <w:lang w:val="en-GB"/>
        </w:rPr>
        <w:t xml:space="preserve">Supplementary </w:t>
      </w:r>
      <w:r w:rsidR="0055131C">
        <w:rPr>
          <w:rFonts w:ascii="Palatino Linotype" w:hAnsi="Palatino Linotype" w:cs="Times New Roman"/>
          <w:sz w:val="18"/>
          <w:szCs w:val="18"/>
          <w:lang w:val="en-GB"/>
        </w:rPr>
        <w:t>Fig</w:t>
      </w:r>
      <w:r w:rsidR="00813DAD">
        <w:rPr>
          <w:rFonts w:ascii="Palatino Linotype" w:hAnsi="Palatino Linotype" w:cs="Times New Roman"/>
          <w:sz w:val="18"/>
          <w:szCs w:val="18"/>
          <w:lang w:val="en-GB"/>
        </w:rPr>
        <w:t>.</w:t>
      </w:r>
      <w:r w:rsidR="0055131C">
        <w:rPr>
          <w:rFonts w:ascii="Palatino Linotype" w:hAnsi="Palatino Linotype" w:cs="Times New Roman"/>
          <w:sz w:val="18"/>
          <w:szCs w:val="18"/>
          <w:lang w:val="en-GB"/>
        </w:rPr>
        <w:t xml:space="preserve"> S4.</w:t>
      </w:r>
    </w:p>
    <w:p w14:paraId="4B14CD4C" w14:textId="7814CAFA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50BBC803" w14:textId="4EF50A35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29957B68" w14:textId="66AC0AB0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7122EDD5" w14:textId="640AF3CC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1337B6D9" w14:textId="5B6E5F39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3447F6FB" w14:textId="47DADCE4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0193642B" w14:textId="71FA7A4D" w:rsidR="00AB2DAE" w:rsidRDefault="00AB2DAE" w:rsidP="00AB2DAE">
      <w:pPr>
        <w:jc w:val="center"/>
        <w:rPr>
          <w:rFonts w:ascii="Palatino Linotype" w:hAnsi="Palatino Linotype" w:cs="Times New Roman"/>
          <w:b/>
          <w:bCs/>
          <w:sz w:val="18"/>
          <w:szCs w:val="18"/>
          <w:highlight w:val="yellow"/>
          <w:lang w:val="en-GB"/>
        </w:rPr>
      </w:pPr>
      <w:r>
        <w:rPr>
          <w:rFonts w:ascii="Palatino Linotype" w:hAnsi="Palatino Linotype" w:cs="Times New Roman"/>
          <w:b/>
          <w:bCs/>
          <w:noProof/>
          <w:sz w:val="18"/>
          <w:szCs w:val="18"/>
          <w:lang w:val="en-GB"/>
        </w:rPr>
        <w:lastRenderedPageBreak/>
        <w:drawing>
          <wp:inline distT="0" distB="0" distL="0" distR="0" wp14:anchorId="3132D309" wp14:editId="56BB0DC9">
            <wp:extent cx="6286171" cy="8197850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234" cy="81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EB46" w14:textId="298E70DE" w:rsidR="00ED048E" w:rsidRDefault="00ED048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  <w:r w:rsidRPr="0055131C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Figure S3:</w:t>
      </w:r>
      <w:r w:rsidRPr="0055131C">
        <w:rPr>
          <w:rFonts w:ascii="Palatino Linotype" w:hAnsi="Palatino Linotype" w:cs="Times New Roman"/>
          <w:sz w:val="18"/>
          <w:szCs w:val="18"/>
          <w:lang w:val="en-GB"/>
        </w:rPr>
        <w:t xml:space="preserve"> Uncropped Western blots corresponding to Figure</w:t>
      </w:r>
      <w:r w:rsidR="00265EC5" w:rsidRPr="0055131C">
        <w:rPr>
          <w:rFonts w:ascii="Palatino Linotype" w:hAnsi="Palatino Linotype" w:cs="Times New Roman"/>
          <w:sz w:val="18"/>
          <w:szCs w:val="18"/>
          <w:lang w:val="en-GB"/>
        </w:rPr>
        <w:t>s</w:t>
      </w:r>
      <w:r w:rsidRPr="0055131C">
        <w:rPr>
          <w:rFonts w:ascii="Palatino Linotype" w:hAnsi="Palatino Linotype" w:cs="Times New Roman"/>
          <w:sz w:val="18"/>
          <w:szCs w:val="18"/>
          <w:lang w:val="en-GB"/>
        </w:rPr>
        <w:t xml:space="preserve"> </w:t>
      </w:r>
      <w:r w:rsidR="00AB2DAE" w:rsidRPr="0055131C">
        <w:rPr>
          <w:rFonts w:ascii="Palatino Linotype" w:hAnsi="Palatino Linotype" w:cs="Times New Roman"/>
          <w:sz w:val="18"/>
          <w:szCs w:val="18"/>
          <w:lang w:val="en-GB"/>
        </w:rPr>
        <w:t>3, 4, 5</w:t>
      </w:r>
      <w:r w:rsidRPr="0055131C">
        <w:rPr>
          <w:rFonts w:ascii="Palatino Linotype" w:hAnsi="Palatino Linotype" w:cs="Times New Roman"/>
          <w:sz w:val="18"/>
          <w:szCs w:val="18"/>
          <w:lang w:val="en-GB"/>
        </w:rPr>
        <w:t>.</w:t>
      </w:r>
      <w:r w:rsidR="00AB2DAE" w:rsidRPr="0055131C">
        <w:rPr>
          <w:rFonts w:ascii="Palatino Linotype" w:hAnsi="Palatino Linotype" w:cs="Times New Roman"/>
          <w:sz w:val="18"/>
          <w:szCs w:val="18"/>
          <w:lang w:val="en-GB"/>
        </w:rPr>
        <w:t xml:space="preserve"> Note that the membranes were cut before probing.</w:t>
      </w:r>
    </w:p>
    <w:p w14:paraId="588CC0C6" w14:textId="2ACC5AC0" w:rsidR="00E77B4E" w:rsidRDefault="00E77B4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7CC24406" w14:textId="43B896EF" w:rsidR="00E77B4E" w:rsidRDefault="00E77B4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</w:p>
    <w:p w14:paraId="1B83394D" w14:textId="2D5F52EE" w:rsidR="00E77B4E" w:rsidRPr="003F1979" w:rsidRDefault="00E77B4E" w:rsidP="003E69C7">
      <w:pPr>
        <w:jc w:val="both"/>
        <w:rPr>
          <w:rFonts w:ascii="Palatino Linotype" w:hAnsi="Palatino Linotype" w:cs="Times New Roman"/>
          <w:sz w:val="18"/>
          <w:szCs w:val="18"/>
          <w:lang w:val="en-GB"/>
        </w:rPr>
      </w:pPr>
      <w:r>
        <w:rPr>
          <w:noProof/>
        </w:rPr>
        <w:lastRenderedPageBreak/>
        <w:drawing>
          <wp:inline distT="0" distB="0" distL="0" distR="0" wp14:anchorId="3CFD46F5" wp14:editId="742FC48C">
            <wp:extent cx="6120130" cy="3884930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6B5A" w14:textId="6376631F" w:rsidR="00623ACB" w:rsidRDefault="00E77B4E">
      <w:pPr>
        <w:rPr>
          <w:lang w:val="en-GB"/>
        </w:rPr>
      </w:pPr>
      <w:r>
        <w:rPr>
          <w:noProof/>
        </w:rPr>
        <w:drawing>
          <wp:inline distT="0" distB="0" distL="0" distR="0" wp14:anchorId="5C569BDD" wp14:editId="01A64A20">
            <wp:extent cx="4260850" cy="426792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69" cy="42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0B29" w14:textId="7940CFD5" w:rsidR="00E77B4E" w:rsidRPr="00E77B4E" w:rsidRDefault="00E77B4E" w:rsidP="00E77B4E">
      <w:pPr>
        <w:rPr>
          <w:rFonts w:ascii="Palatino Linotype" w:hAnsi="Palatino Linotype"/>
          <w:sz w:val="18"/>
          <w:szCs w:val="18"/>
          <w:lang w:val="en-GB"/>
        </w:rPr>
      </w:pPr>
      <w:r w:rsidRPr="0055131C">
        <w:rPr>
          <w:rFonts w:ascii="Palatino Linotype" w:hAnsi="Palatino Linotype"/>
          <w:b/>
          <w:bCs/>
          <w:sz w:val="18"/>
          <w:szCs w:val="18"/>
          <w:lang w:val="en-GB"/>
        </w:rPr>
        <w:t>Figure S4:</w:t>
      </w:r>
      <w:r w:rsidRPr="0055131C">
        <w:rPr>
          <w:rFonts w:ascii="Palatino Linotype" w:hAnsi="Palatino Linotype"/>
          <w:sz w:val="18"/>
          <w:szCs w:val="18"/>
          <w:lang w:val="en-GB"/>
        </w:rPr>
        <w:t xml:space="preserve"> Uncropped Western blots corresponding to proteasome subunits expression in </w:t>
      </w:r>
      <w:r w:rsidR="00CD30A0">
        <w:rPr>
          <w:rFonts w:ascii="Palatino Linotype" w:hAnsi="Palatino Linotype"/>
          <w:sz w:val="18"/>
          <w:szCs w:val="18"/>
          <w:lang w:val="en-GB"/>
        </w:rPr>
        <w:t xml:space="preserve">Supplementary </w:t>
      </w:r>
      <w:r w:rsidRPr="0055131C">
        <w:rPr>
          <w:rFonts w:ascii="Palatino Linotype" w:hAnsi="Palatino Linotype"/>
          <w:sz w:val="18"/>
          <w:szCs w:val="18"/>
          <w:lang w:val="en-GB"/>
        </w:rPr>
        <w:t>Fig</w:t>
      </w:r>
      <w:r w:rsidR="00CD30A0">
        <w:rPr>
          <w:rFonts w:ascii="Palatino Linotype" w:hAnsi="Palatino Linotype"/>
          <w:sz w:val="18"/>
          <w:szCs w:val="18"/>
          <w:lang w:val="en-GB"/>
        </w:rPr>
        <w:t>.</w:t>
      </w:r>
      <w:r w:rsidRPr="0055131C">
        <w:rPr>
          <w:rFonts w:ascii="Palatino Linotype" w:hAnsi="Palatino Linotype"/>
          <w:sz w:val="18"/>
          <w:szCs w:val="18"/>
          <w:lang w:val="en-GB"/>
        </w:rPr>
        <w:t xml:space="preserve"> S</w:t>
      </w:r>
      <w:r w:rsidR="0055131C" w:rsidRPr="0055131C">
        <w:rPr>
          <w:rFonts w:ascii="Palatino Linotype" w:hAnsi="Palatino Linotype"/>
          <w:sz w:val="18"/>
          <w:szCs w:val="18"/>
          <w:lang w:val="en-GB"/>
        </w:rPr>
        <w:t>2</w:t>
      </w:r>
      <w:r w:rsidRPr="0055131C">
        <w:rPr>
          <w:rFonts w:ascii="Palatino Linotype" w:hAnsi="Palatino Linotype"/>
          <w:sz w:val="18"/>
          <w:szCs w:val="18"/>
          <w:lang w:val="en-GB"/>
        </w:rPr>
        <w:t>.</w:t>
      </w:r>
    </w:p>
    <w:p w14:paraId="4FC590A0" w14:textId="77777777" w:rsidR="00E77B4E" w:rsidRPr="008A6F9B" w:rsidRDefault="00E77B4E">
      <w:pPr>
        <w:rPr>
          <w:lang w:val="en-GB"/>
        </w:rPr>
      </w:pPr>
    </w:p>
    <w:sectPr w:rsidR="00E77B4E" w:rsidRPr="008A6F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594"/>
    <w:rsid w:val="00027EBB"/>
    <w:rsid w:val="0008535A"/>
    <w:rsid w:val="000E2638"/>
    <w:rsid w:val="002614CD"/>
    <w:rsid w:val="00265EC5"/>
    <w:rsid w:val="003406FE"/>
    <w:rsid w:val="00366DC4"/>
    <w:rsid w:val="003A70C4"/>
    <w:rsid w:val="003E69C7"/>
    <w:rsid w:val="003F1979"/>
    <w:rsid w:val="004B2FBC"/>
    <w:rsid w:val="005360FB"/>
    <w:rsid w:val="0055131C"/>
    <w:rsid w:val="0056260D"/>
    <w:rsid w:val="00572882"/>
    <w:rsid w:val="005D54CF"/>
    <w:rsid w:val="00623ACB"/>
    <w:rsid w:val="006B438A"/>
    <w:rsid w:val="007132E8"/>
    <w:rsid w:val="007A55C3"/>
    <w:rsid w:val="007F1E85"/>
    <w:rsid w:val="00813DAD"/>
    <w:rsid w:val="008A6F9B"/>
    <w:rsid w:val="0099019F"/>
    <w:rsid w:val="00A85C96"/>
    <w:rsid w:val="00AB2DAE"/>
    <w:rsid w:val="00AE5C42"/>
    <w:rsid w:val="00C04E55"/>
    <w:rsid w:val="00C86A7C"/>
    <w:rsid w:val="00CD30A0"/>
    <w:rsid w:val="00DA7FAD"/>
    <w:rsid w:val="00E77B4E"/>
    <w:rsid w:val="00ED048E"/>
    <w:rsid w:val="00F01CDA"/>
    <w:rsid w:val="00F07AE8"/>
    <w:rsid w:val="00F26720"/>
    <w:rsid w:val="00F401C4"/>
    <w:rsid w:val="00F6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7B72D"/>
  <w15:chartTrackingRefBased/>
  <w15:docId w15:val="{C9B67CFA-6DCE-4CCF-93C4-705753E5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8A6F9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A6F9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A6F9B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69C7"/>
    <w:rPr>
      <w:rFonts w:ascii="Segoe UI" w:hAnsi="Segoe UI" w:cs="Segoe UI"/>
      <w:sz w:val="18"/>
      <w:szCs w:val="18"/>
    </w:rPr>
  </w:style>
  <w:style w:type="paragraph" w:customStyle="1" w:styleId="MDPI12title">
    <w:name w:val="MDPI_1.2_title"/>
    <w:next w:val="Normale"/>
    <w:qFormat/>
    <w:rsid w:val="002614C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e"/>
    <w:qFormat/>
    <w:rsid w:val="002614C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2614C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diego.sbardella@fondazionebietti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barillar@uniroma2.it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mailto:grazia.tundo@libero.it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Sbardella</dc:creator>
  <cp:keywords/>
  <dc:description/>
  <cp:lastModifiedBy>Monica Benvenuto</cp:lastModifiedBy>
  <cp:revision>26</cp:revision>
  <cp:lastPrinted>2021-05-27T15:09:00Z</cp:lastPrinted>
  <dcterms:created xsi:type="dcterms:W3CDTF">2021-02-14T17:53:00Z</dcterms:created>
  <dcterms:modified xsi:type="dcterms:W3CDTF">2021-05-27T15:48:00Z</dcterms:modified>
</cp:coreProperties>
</file>