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852976" w14:textId="3B5D0A1B" w:rsidR="00FB2C57" w:rsidRPr="00F4009F" w:rsidRDefault="00FB2C57" w:rsidP="00F836D4">
      <w:pPr>
        <w:spacing w:line="480" w:lineRule="auto"/>
        <w:jc w:val="center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noProof/>
          <w:color w:val="000000" w:themeColor="text1"/>
          <w:kern w:val="0"/>
        </w:rPr>
        <w:drawing>
          <wp:inline distT="0" distB="0" distL="0" distR="0" wp14:anchorId="79DC8497" wp14:editId="162355E1">
            <wp:extent cx="3686492" cy="3352800"/>
            <wp:effectExtent l="0" t="0" r="0" b="0"/>
            <wp:docPr id="128698490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984900" name="図 128698490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33512" cy="3395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AE3AC" w14:textId="3A9829CB" w:rsidR="004E31DF" w:rsidRPr="00F4009F" w:rsidRDefault="00601913" w:rsidP="00E679BE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Figure </w:t>
      </w:r>
      <w:r w:rsidR="009F1DF2" w:rsidRPr="00F4009F">
        <w:rPr>
          <w:rFonts w:ascii="Times New Roman" w:hAnsi="Times New Roman" w:cs="Times New Roman"/>
          <w:color w:val="000000" w:themeColor="text1"/>
          <w:kern w:val="0"/>
        </w:rPr>
        <w:t>S</w:t>
      </w:r>
      <w:r w:rsidR="00F836D4" w:rsidRPr="00F4009F">
        <w:rPr>
          <w:rFonts w:ascii="Times New Roman" w:hAnsi="Times New Roman" w:cs="Times New Roman"/>
          <w:color w:val="000000" w:themeColor="text1"/>
          <w:kern w:val="0"/>
        </w:rPr>
        <w:t>1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</w:t>
      </w:r>
      <w:r w:rsidR="004D68ED" w:rsidRPr="00F4009F">
        <w:rPr>
          <w:rFonts w:ascii="Times New Roman" w:hAnsi="Times New Roman" w:cs="Times New Roman"/>
          <w:color w:val="000000" w:themeColor="text1"/>
          <w:kern w:val="0"/>
        </w:rPr>
        <w:t xml:space="preserve">(a) Moment magnitudes of the optimal 3-D CMT solutions against the </w:t>
      </w:r>
      <w:proofErr w:type="spellStart"/>
      <w:r w:rsidR="004D68ED" w:rsidRPr="00F4009F">
        <w:rPr>
          <w:rFonts w:ascii="Times New Roman" w:hAnsi="Times New Roman" w:cs="Times New Roman"/>
          <w:color w:val="000000" w:themeColor="text1"/>
          <w:kern w:val="0"/>
        </w:rPr>
        <w:t>VR</w:t>
      </w:r>
      <w:r w:rsidR="004D68ED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best</w:t>
      </w:r>
      <w:proofErr w:type="spellEnd"/>
      <w:r w:rsidR="004D68ED" w:rsidRPr="00F4009F">
        <w:rPr>
          <w:rFonts w:ascii="Times New Roman" w:hAnsi="Times New Roman" w:cs="Times New Roman"/>
          <w:color w:val="000000" w:themeColor="text1"/>
          <w:kern w:val="0"/>
        </w:rPr>
        <w:t xml:space="preserve">, and (b) time elapsed from the mainshock against the </w:t>
      </w:r>
      <w:proofErr w:type="spellStart"/>
      <w:r w:rsidR="0053639E" w:rsidRPr="00F4009F">
        <w:rPr>
          <w:rFonts w:ascii="Times New Roman" w:hAnsi="Times New Roman" w:cs="Times New Roman"/>
          <w:color w:val="000000" w:themeColor="text1"/>
          <w:kern w:val="0"/>
        </w:rPr>
        <w:t>VR</w:t>
      </w:r>
      <w:r w:rsidR="004D68ED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best</w:t>
      </w:r>
      <w:proofErr w:type="spellEnd"/>
      <w:r w:rsidR="004D68ED" w:rsidRPr="00F4009F">
        <w:rPr>
          <w:rFonts w:ascii="Times New Roman" w:hAnsi="Times New Roman" w:cs="Times New Roman"/>
          <w:color w:val="000000" w:themeColor="text1"/>
          <w:kern w:val="0"/>
        </w:rPr>
        <w:t>.</w:t>
      </w:r>
      <w:r w:rsidR="00940CF8" w:rsidRPr="00F4009F">
        <w:rPr>
          <w:rFonts w:ascii="Times New Roman" w:hAnsi="Times New Roman" w:cs="Times New Roman"/>
          <w:color w:val="000000" w:themeColor="text1"/>
          <w:kern w:val="0"/>
        </w:rPr>
        <w:t xml:space="preserve"> The colors represent the time passed from the mainshock.</w:t>
      </w:r>
      <w:r w:rsidR="00CA2244" w:rsidRPr="00F4009F">
        <w:rPr>
          <w:rFonts w:ascii="Times New Roman" w:hAnsi="Times New Roman" w:cs="Times New Roman"/>
          <w:color w:val="000000" w:themeColor="text1"/>
          <w:kern w:val="0"/>
        </w:rPr>
        <w:t xml:space="preserve"> A horizontal line denotes the threshold at the </w:t>
      </w:r>
      <w:proofErr w:type="spellStart"/>
      <w:r w:rsidR="00CA2244" w:rsidRPr="00F4009F">
        <w:rPr>
          <w:rFonts w:ascii="Times New Roman" w:hAnsi="Times New Roman" w:cs="Times New Roman"/>
          <w:color w:val="000000" w:themeColor="text1"/>
          <w:kern w:val="0"/>
        </w:rPr>
        <w:t>VR</w:t>
      </w:r>
      <w:r w:rsidR="00CA2244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best</w:t>
      </w:r>
      <w:proofErr w:type="spellEnd"/>
      <w:r w:rsidR="00CA2244" w:rsidRPr="00F4009F">
        <w:rPr>
          <w:rFonts w:ascii="Times New Roman" w:hAnsi="Times New Roman" w:cs="Times New Roman"/>
          <w:color w:val="000000" w:themeColor="text1"/>
          <w:kern w:val="0"/>
        </w:rPr>
        <w:t xml:space="preserve"> of 30%.</w:t>
      </w:r>
    </w:p>
    <w:p w14:paraId="24989834" w14:textId="55D1F4A5" w:rsidR="004E31DF" w:rsidRPr="00F4009F" w:rsidRDefault="005310EF" w:rsidP="00E679BE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229A351F" wp14:editId="38281278">
            <wp:extent cx="5396230" cy="5556250"/>
            <wp:effectExtent l="0" t="0" r="1270" b="6350"/>
            <wp:docPr id="897757190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757190" name="図 897757190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55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778AD" w14:textId="00F06A06" w:rsidR="00E62D47" w:rsidRPr="00F4009F" w:rsidRDefault="004E31DF" w:rsidP="00E62D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 w:hint="eastAsia"/>
          <w:color w:val="000000" w:themeColor="text1"/>
          <w:kern w:val="0"/>
        </w:rPr>
        <w:t>F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igure S</w:t>
      </w:r>
      <w:r w:rsidR="00F836D4" w:rsidRPr="00F4009F">
        <w:rPr>
          <w:rFonts w:ascii="Times New Roman" w:hAnsi="Times New Roman" w:cs="Times New Roman"/>
          <w:color w:val="000000" w:themeColor="text1"/>
          <w:kern w:val="0"/>
        </w:rPr>
        <w:t>2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(a–d) The 3D-CMT solutions for the onshore earthquake that occurred at </w:t>
      </w:r>
      <w:r w:rsidR="00A13813" w:rsidRPr="00F4009F">
        <w:rPr>
          <w:rFonts w:ascii="Times New Roman" w:hAnsi="Times New Roman" w:cs="Times New Roman"/>
          <w:color w:val="000000" w:themeColor="text1"/>
          <w:kern w:val="0"/>
        </w:rPr>
        <w:t>22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>:</w:t>
      </w:r>
      <w:r w:rsidR="000E1999" w:rsidRPr="00F4009F">
        <w:rPr>
          <w:rFonts w:ascii="Times New Roman" w:hAnsi="Times New Roman" w:cs="Times New Roman"/>
          <w:color w:val="000000" w:themeColor="text1"/>
          <w:kern w:val="0"/>
        </w:rPr>
        <w:t>1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3, </w:t>
      </w:r>
      <w:r w:rsidR="000E1999" w:rsidRPr="00F4009F">
        <w:rPr>
          <w:rFonts w:ascii="Times New Roman" w:hAnsi="Times New Roman" w:cs="Times New Roman"/>
          <w:color w:val="000000" w:themeColor="text1"/>
          <w:kern w:val="0"/>
        </w:rPr>
        <w:t xml:space="preserve">January </w:t>
      </w:r>
      <w:r w:rsidR="00A13813" w:rsidRPr="00F4009F">
        <w:rPr>
          <w:rFonts w:ascii="Times New Roman" w:hAnsi="Times New Roman" w:cs="Times New Roman"/>
          <w:color w:val="000000" w:themeColor="text1"/>
          <w:kern w:val="0"/>
        </w:rPr>
        <w:t>1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(</w:t>
      </w:r>
      <w:r w:rsidR="00A13813" w:rsidRPr="00F4009F">
        <w:rPr>
          <w:rFonts w:ascii="Times New Roman" w:hAnsi="Times New Roman" w:cs="Times New Roman"/>
          <w:color w:val="000000" w:themeColor="text1"/>
          <w:kern w:val="0"/>
        </w:rPr>
        <w:t>UTC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>). (a) Centroid location of the earthquake</w:t>
      </w:r>
      <w:r w:rsidR="003C4814" w:rsidRPr="00F4009F">
        <w:rPr>
          <w:rFonts w:ascii="Times New Roman" w:hAnsi="Times New Roman" w:cs="Times New Roman" w:hint="eastAsia"/>
          <w:color w:val="000000" w:themeColor="text1"/>
          <w:kern w:val="0"/>
        </w:rPr>
        <w:t xml:space="preserve"> 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and stations. The red star shows the horizontal location of the optimal </w:t>
      </w:r>
      <w:r w:rsidR="00371126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 with a depth of </w:t>
      </w:r>
      <w:r w:rsidR="009223A7" w:rsidRPr="00F4009F">
        <w:rPr>
          <w:rFonts w:ascii="Times New Roman" w:hAnsi="Times New Roman" w:cs="Times New Roman"/>
          <w:color w:val="000000" w:themeColor="text1"/>
          <w:kern w:val="0"/>
        </w:rPr>
        <w:t>12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km. The red focal mechanism shows the moment tensor of the optimal </w:t>
      </w:r>
      <w:r w:rsidR="009223A7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solution. The black star indicates the horizontal location of the F-net MT solution with a 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lastRenderedPageBreak/>
        <w:t xml:space="preserve">depth of </w:t>
      </w:r>
      <w:r w:rsidR="009223A7" w:rsidRPr="00F4009F">
        <w:rPr>
          <w:rFonts w:ascii="Times New Roman" w:hAnsi="Times New Roman" w:cs="Times New Roman"/>
          <w:color w:val="000000" w:themeColor="text1"/>
          <w:kern w:val="0"/>
        </w:rPr>
        <w:t>8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km. The black focal mechanism shows the moment tensor of the F-net MT. (b) Horizontal resolution of the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 in the depth plane of the optimal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>-CMT solution. The color of the focal mechanisms denotes the VR. The white colored region shows VR higher than 90% from</w:t>
      </w:r>
      <w:r w:rsidR="003C4814" w:rsidRPr="00F4009F">
        <w:rPr>
          <w:rFonts w:ascii="Times New Roman" w:hAnsi="Times New Roman" w:cs="Times New Roman"/>
          <w:iCs/>
          <w:color w:val="000000" w:themeColor="text1"/>
          <w:kern w:val="0"/>
        </w:rPr>
        <w:t xml:space="preserve"> the </w:t>
      </w:r>
      <m:oMath>
        <m:r>
          <m:rPr>
            <m:sty m:val="p"/>
          </m:rPr>
          <w:rPr>
            <w:rFonts w:ascii="Cambria Math" w:hAnsi="Cambria Math" w:cs="Times New Roman"/>
            <w:color w:val="000000" w:themeColor="text1"/>
            <w:kern w:val="0"/>
          </w:rPr>
          <m:t>V</m:t>
        </m:r>
        <m:sSub>
          <m:sSubPr>
            <m:ctrlPr>
              <w:rPr>
                <w:rFonts w:ascii="Cambria Math" w:hAnsi="Cambria Math" w:cs="Times New Roman"/>
                <w:iCs/>
                <w:color w:val="000000" w:themeColor="text1"/>
                <w:kern w:val="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color w:val="000000" w:themeColor="text1"/>
                <w:kern w:val="0"/>
              </w:rPr>
              <m:t>best</m:t>
            </m:r>
          </m:sub>
        </m:sSub>
      </m:oMath>
      <w:r w:rsidR="003C4814" w:rsidRPr="00F4009F">
        <w:rPr>
          <w:rFonts w:ascii="Times New Roman" w:hAnsi="Times New Roman" w:cs="Times New Roman" w:hint="eastAsia"/>
          <w:iCs/>
          <w:color w:val="000000" w:themeColor="text1"/>
          <w:kern w:val="0"/>
        </w:rPr>
        <w:t xml:space="preserve"> </w:t>
      </w:r>
      <w:r w:rsidR="003C4814" w:rsidRPr="00F4009F">
        <w:rPr>
          <w:rFonts w:ascii="Times New Roman" w:hAnsi="Times New Roman" w:cs="Times New Roman"/>
          <w:iCs/>
          <w:color w:val="000000" w:themeColor="text1"/>
          <w:kern w:val="0"/>
        </w:rPr>
        <w:t>of the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solution. The optimal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 is surrounded by the square. (c) Depth resolution in the longitudinal direction in the latitude plane of the optimal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-CMT, and (d) the latitudinal direction in the longitude plane of the optimal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>-CMT solution. The color scale</w:t>
      </w:r>
      <w:r w:rsidR="00431285" w:rsidRPr="00F4009F">
        <w:rPr>
          <w:rFonts w:ascii="Times New Roman" w:hAnsi="Times New Roman" w:cs="Times New Roman"/>
          <w:color w:val="000000" w:themeColor="text1"/>
          <w:kern w:val="0"/>
        </w:rPr>
        <w:t xml:space="preserve"> is used for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(b</w:t>
      </w:r>
      <w:r w:rsidR="004D414E" w:rsidRPr="00F4009F">
        <w:rPr>
          <w:rFonts w:ascii="Times New Roman" w:hAnsi="Times New Roman" w:cs="Times New Roman"/>
          <w:color w:val="000000" w:themeColor="text1"/>
          <w:kern w:val="0"/>
        </w:rPr>
        <w:t>–</w:t>
      </w:r>
      <w:r w:rsidR="00431285" w:rsidRPr="00F4009F">
        <w:rPr>
          <w:rFonts w:ascii="Times New Roman" w:hAnsi="Times New Roman" w:cs="Times New Roman"/>
          <w:color w:val="000000" w:themeColor="text1"/>
          <w:kern w:val="0"/>
        </w:rPr>
        <w:t>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). (e–h) The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3D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-CMT solutions for the </w:t>
      </w:r>
      <w:r w:rsidR="0007529D" w:rsidRPr="00F4009F">
        <w:rPr>
          <w:rFonts w:ascii="Times New Roman" w:hAnsi="Times New Roman" w:cs="Times New Roman"/>
          <w:color w:val="000000" w:themeColor="text1"/>
          <w:kern w:val="0"/>
        </w:rPr>
        <w:t>offshore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earthquake that occurred at </w:t>
      </w:r>
      <w:r w:rsidR="00AF5919" w:rsidRPr="00F4009F">
        <w:rPr>
          <w:rFonts w:ascii="Times New Roman" w:hAnsi="Times New Roman" w:cs="Times New Roman"/>
          <w:color w:val="000000" w:themeColor="text1"/>
          <w:kern w:val="0"/>
        </w:rPr>
        <w:t>1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>7:</w:t>
      </w:r>
      <w:r w:rsidR="00AF5919" w:rsidRPr="00F4009F">
        <w:rPr>
          <w:rFonts w:ascii="Times New Roman" w:hAnsi="Times New Roman" w:cs="Times New Roman"/>
          <w:color w:val="000000" w:themeColor="text1"/>
          <w:kern w:val="0"/>
        </w:rPr>
        <w:t>48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on </w:t>
      </w:r>
      <w:r w:rsidR="00AF5919" w:rsidRPr="00F4009F">
        <w:rPr>
          <w:rFonts w:ascii="Times New Roman" w:hAnsi="Times New Roman" w:cs="Times New Roman"/>
          <w:color w:val="000000" w:themeColor="text1"/>
          <w:kern w:val="0"/>
        </w:rPr>
        <w:t>January 1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 (UTC). The notations for (e–h) are the same as those for (a</w:t>
      </w:r>
      <w:r w:rsidR="00041250" w:rsidRPr="00F4009F">
        <w:rPr>
          <w:rFonts w:ascii="Times New Roman" w:hAnsi="Times New Roman" w:cs="Times New Roman"/>
          <w:color w:val="000000" w:themeColor="text1"/>
          <w:kern w:val="0"/>
        </w:rPr>
        <w:t>–</w:t>
      </w:r>
      <w:r w:rsidR="003C4814" w:rsidRPr="00F4009F">
        <w:rPr>
          <w:rFonts w:ascii="Times New Roman" w:hAnsi="Times New Roman" w:cs="Times New Roman"/>
          <w:color w:val="000000" w:themeColor="text1"/>
          <w:kern w:val="0"/>
        </w:rPr>
        <w:t xml:space="preserve">d). </w:t>
      </w:r>
      <w:r w:rsidR="00045A54" w:rsidRPr="00F4009F">
        <w:rPr>
          <w:rFonts w:ascii="Times New Roman" w:hAnsi="Times New Roman" w:cs="Times New Roman"/>
          <w:color w:val="000000" w:themeColor="text1"/>
          <w:kern w:val="0"/>
        </w:rPr>
        <w:t>T</w:t>
      </w:r>
      <w:r w:rsidR="004D414E" w:rsidRPr="00F4009F">
        <w:rPr>
          <w:rFonts w:ascii="Times New Roman" w:hAnsi="Times New Roman" w:cs="Times New Roman"/>
          <w:color w:val="000000" w:themeColor="text1"/>
          <w:kern w:val="0"/>
        </w:rPr>
        <w:t xml:space="preserve">he </w:t>
      </w:r>
      <w:r w:rsidR="00C4194A" w:rsidRPr="00F4009F">
        <w:rPr>
          <w:rFonts w:ascii="Times New Roman" w:hAnsi="Times New Roman" w:cs="Times New Roman"/>
          <w:color w:val="000000" w:themeColor="text1"/>
          <w:kern w:val="0"/>
        </w:rPr>
        <w:t xml:space="preserve">same </w:t>
      </w:r>
      <w:r w:rsidR="004D414E" w:rsidRPr="00F4009F">
        <w:rPr>
          <w:rFonts w:ascii="Times New Roman" w:hAnsi="Times New Roman" w:cs="Times New Roman"/>
          <w:color w:val="000000" w:themeColor="text1"/>
          <w:kern w:val="0"/>
        </w:rPr>
        <w:t>color scale is used</w:t>
      </w:r>
      <w:r w:rsidR="00045A54" w:rsidRPr="00F4009F">
        <w:rPr>
          <w:rFonts w:ascii="Times New Roman" w:hAnsi="Times New Roman" w:cs="Times New Roman"/>
          <w:color w:val="000000" w:themeColor="text1"/>
          <w:kern w:val="0"/>
        </w:rPr>
        <w:t xml:space="preserve"> for (f–h)</w:t>
      </w:r>
      <w:r w:rsidR="004D414E" w:rsidRPr="00F4009F">
        <w:rPr>
          <w:rFonts w:ascii="Times New Roman" w:hAnsi="Times New Roman" w:cs="Times New Roman"/>
          <w:color w:val="000000" w:themeColor="text1"/>
          <w:kern w:val="0"/>
        </w:rPr>
        <w:t>.</w:t>
      </w:r>
    </w:p>
    <w:p w14:paraId="564E3B7F" w14:textId="77777777" w:rsidR="00B01296" w:rsidRPr="00F4009F" w:rsidRDefault="00B01296" w:rsidP="00B01296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3BA9B2AC" wp14:editId="7838503D">
            <wp:extent cx="5396230" cy="5990590"/>
            <wp:effectExtent l="0" t="0" r="1270" b="3810"/>
            <wp:docPr id="72587953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0500821" name="図 203050082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9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4D545A" w14:textId="2199805D" w:rsidR="00B01296" w:rsidRPr="00F4009F" w:rsidRDefault="00B01296" w:rsidP="00B01296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 w:cs="Times New Roman" w:hint="eastAsia"/>
          <w:color w:val="000000" w:themeColor="text1"/>
          <w:kern w:val="0"/>
        </w:rPr>
        <w:t>F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igure S</w:t>
      </w:r>
      <w:r w:rsidR="00FD7329" w:rsidRPr="00F4009F">
        <w:rPr>
          <w:rFonts w:ascii="Times New Roman" w:hAnsi="Times New Roman" w:cs="Times New Roman"/>
          <w:color w:val="000000" w:themeColor="text1"/>
          <w:kern w:val="0"/>
        </w:rPr>
        <w:t>3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Spatial distribution of the F-net MT solutions. </w:t>
      </w:r>
      <w:r w:rsidRPr="00F4009F">
        <w:rPr>
          <w:rFonts w:ascii="Times New Roman" w:hAnsi="Times New Roman"/>
          <w:color w:val="000000" w:themeColor="text1"/>
        </w:rPr>
        <w:t xml:space="preserve">The notations are the same as in Figure 2. </w:t>
      </w:r>
    </w:p>
    <w:p w14:paraId="17506664" w14:textId="77777777" w:rsidR="00B01296" w:rsidRPr="00F4009F" w:rsidRDefault="00B01296" w:rsidP="00E62D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</w:p>
    <w:p w14:paraId="485EB98C" w14:textId="502A0189" w:rsidR="00A60DA3" w:rsidRPr="00F4009F" w:rsidRDefault="00A60DA3" w:rsidP="00E62D4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7689D47C" wp14:editId="7FFC2B95">
            <wp:extent cx="5396230" cy="5990590"/>
            <wp:effectExtent l="0" t="0" r="1270" b="3810"/>
            <wp:docPr id="898269235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269235" name="図 8982692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9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D6834" w14:textId="47E04C3B" w:rsidR="00E62D47" w:rsidRPr="00F4009F" w:rsidRDefault="00E62D47" w:rsidP="00E62D47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 w:cs="Times New Roman"/>
          <w:color w:val="000000" w:themeColor="text1"/>
          <w:kern w:val="0"/>
        </w:rPr>
        <w:t>Figure S</w:t>
      </w:r>
      <w:r w:rsidR="00FD7329" w:rsidRPr="00F4009F">
        <w:rPr>
          <w:rFonts w:ascii="Times New Roman" w:hAnsi="Times New Roman" w:cs="Times New Roman"/>
          <w:color w:val="000000" w:themeColor="text1"/>
          <w:kern w:val="0"/>
        </w:rPr>
        <w:t>4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</w:t>
      </w:r>
      <w:r w:rsidR="0001178A" w:rsidRPr="00F4009F">
        <w:rPr>
          <w:rFonts w:ascii="Times New Roman" w:hAnsi="Times New Roman" w:cs="Times New Roman"/>
          <w:color w:val="000000" w:themeColor="text1"/>
          <w:kern w:val="0"/>
        </w:rPr>
        <w:t xml:space="preserve">Spatial distribution of the obtained CMT solutions for the aftershocks of the 2024 Noto Peninsula earthquake. The earthquakes were selected whose Kagan angles with the F-net MT solution of the mainshock were less than 30º. </w:t>
      </w:r>
      <w:r w:rsidRPr="00F4009F">
        <w:rPr>
          <w:rFonts w:ascii="Times New Roman" w:hAnsi="Times New Roman"/>
          <w:color w:val="000000" w:themeColor="text1"/>
        </w:rPr>
        <w:t xml:space="preserve">The notations are the same as in Figure 2. </w:t>
      </w:r>
    </w:p>
    <w:p w14:paraId="6A57662F" w14:textId="5D6D7664" w:rsidR="0055242F" w:rsidRPr="00F4009F" w:rsidRDefault="000A200F" w:rsidP="00E62D47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4B63BB96" wp14:editId="7D4AFC55">
            <wp:extent cx="5396230" cy="5231765"/>
            <wp:effectExtent l="0" t="0" r="1270" b="635"/>
            <wp:docPr id="75785921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7859214" name="図 7578592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231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AF8BC" w14:textId="02D94004" w:rsidR="004F5D4F" w:rsidRPr="00F4009F" w:rsidRDefault="0020422E" w:rsidP="005834B8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 w:cs="Times New Roman"/>
          <w:color w:val="000000" w:themeColor="text1"/>
          <w:kern w:val="0"/>
        </w:rPr>
        <w:t>Figure S</w:t>
      </w:r>
      <w:r w:rsidR="00FD7329" w:rsidRPr="00F4009F">
        <w:rPr>
          <w:rFonts w:ascii="Times New Roman" w:hAnsi="Times New Roman" w:cs="Times New Roman"/>
          <w:color w:val="000000" w:themeColor="text1"/>
          <w:kern w:val="0"/>
        </w:rPr>
        <w:t>5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Seismicity distribution (a) from 2007 to 2012, (b) from 2013 to 2019, (c) from 2020 to 2023, and (d) 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for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 2024. 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B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lack star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s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 show the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JMA hypocenters of the significant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earthquake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s: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(a) the M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w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6.7 earthquake on March 25, 2007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;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(c) the M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w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6.2 earthquake on May 5, 2023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;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and (d) the M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  <w:vertAlign w:val="subscript"/>
        </w:rPr>
        <w:t>w</w:t>
      </w:r>
      <w:r w:rsidR="00325D65" w:rsidRPr="00F4009F">
        <w:rPr>
          <w:rFonts w:ascii="Times New Roman" w:hAnsi="Times New Roman" w:cs="Times New Roman"/>
          <w:color w:val="000000" w:themeColor="text1"/>
          <w:kern w:val="0"/>
        </w:rPr>
        <w:t xml:space="preserve"> 7.4 2024 Noto Peninsula earthquake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. 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B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lack focal mechanism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s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 represent the F-net MT solution</w:t>
      </w:r>
      <w:r w:rsidR="00590563" w:rsidRPr="00F4009F">
        <w:rPr>
          <w:rFonts w:ascii="Times New Roman" w:hAnsi="Times New Roman" w:cs="Times New Roman"/>
          <w:color w:val="000000" w:themeColor="text1"/>
          <w:kern w:val="0"/>
        </w:rPr>
        <w:t>s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. </w:t>
      </w:r>
      <w:r w:rsidRPr="00F4009F">
        <w:rPr>
          <w:rFonts w:ascii="Times New Roman" w:hAnsi="Times New Roman"/>
          <w:color w:val="000000" w:themeColor="text1"/>
        </w:rPr>
        <w:t xml:space="preserve">The notations are the same as in Figure 1a. </w:t>
      </w:r>
    </w:p>
    <w:p w14:paraId="608320C0" w14:textId="65D2F62A" w:rsidR="006349F7" w:rsidRPr="00F4009F" w:rsidRDefault="000A200F" w:rsidP="006349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noProof/>
          <w:color w:val="000000" w:themeColor="text1"/>
          <w:kern w:val="0"/>
        </w:rPr>
        <w:lastRenderedPageBreak/>
        <w:drawing>
          <wp:inline distT="0" distB="0" distL="0" distR="0" wp14:anchorId="693A8A36" wp14:editId="51285129">
            <wp:extent cx="5396230" cy="5990590"/>
            <wp:effectExtent l="0" t="0" r="1270" b="3810"/>
            <wp:docPr id="695241601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241601" name="図 69524160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9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2B1C38" w14:textId="2C3A9E77" w:rsidR="00746595" w:rsidRPr="00F4009F" w:rsidRDefault="006349F7" w:rsidP="00BA2C4D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 w:cs="Times New Roman" w:hint="eastAsia"/>
          <w:color w:val="000000" w:themeColor="text1"/>
          <w:kern w:val="0"/>
        </w:rPr>
        <w:t>F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igure S</w:t>
      </w:r>
      <w:r w:rsidR="00FD7329" w:rsidRPr="00F4009F">
        <w:rPr>
          <w:rFonts w:ascii="Times New Roman" w:hAnsi="Times New Roman" w:cs="Times New Roman"/>
          <w:color w:val="000000" w:themeColor="text1"/>
          <w:kern w:val="0"/>
        </w:rPr>
        <w:t>6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Spatial distribution of the </w:t>
      </w:r>
      <w:r w:rsidR="001F22F8" w:rsidRPr="00F4009F">
        <w:rPr>
          <w:rFonts w:ascii="Times New Roman" w:hAnsi="Times New Roman" w:cs="Times New Roman"/>
          <w:color w:val="000000" w:themeColor="text1"/>
          <w:kern w:val="0"/>
        </w:rPr>
        <w:t>3D-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CMT solutions for the earthquakes that occurred between 2007 </w:t>
      </w:r>
      <w:r w:rsidR="001F22F8" w:rsidRPr="00F4009F">
        <w:rPr>
          <w:rFonts w:ascii="Times New Roman" w:hAnsi="Times New Roman" w:cs="Times New Roman"/>
          <w:color w:val="000000" w:themeColor="text1"/>
          <w:kern w:val="0"/>
        </w:rPr>
        <w:t>and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 2023. </w:t>
      </w:r>
      <w:r w:rsidRPr="00F4009F">
        <w:rPr>
          <w:rFonts w:ascii="Times New Roman" w:hAnsi="Times New Roman"/>
          <w:color w:val="000000" w:themeColor="text1"/>
        </w:rPr>
        <w:t>The notations are the same as in Figure 2.</w:t>
      </w:r>
    </w:p>
    <w:p w14:paraId="079907CA" w14:textId="551AE2DA" w:rsidR="00BA2C4D" w:rsidRPr="00F4009F" w:rsidRDefault="000A200F" w:rsidP="00BA2C4D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037D9C91" wp14:editId="5C482F1E">
            <wp:extent cx="5396230" cy="5949315"/>
            <wp:effectExtent l="0" t="0" r="1270" b="0"/>
            <wp:docPr id="99108784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087848" name="図 99108784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4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A132B" w14:textId="38ABE92A" w:rsidR="00746595" w:rsidRPr="00F4009F" w:rsidRDefault="00746595" w:rsidP="00BA2C4D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color w:val="000000" w:themeColor="text1"/>
        </w:rPr>
        <w:t xml:space="preserve">Figure S7: </w:t>
      </w:r>
      <w:r w:rsidR="001F22F8" w:rsidRPr="00F4009F">
        <w:rPr>
          <w:rFonts w:ascii="Times New Roman" w:hAnsi="Times New Roman"/>
          <w:color w:val="000000" w:themeColor="text1"/>
        </w:rPr>
        <w:t xml:space="preserve">(a) </w:t>
      </w:r>
      <w:r w:rsidR="001F22F8" w:rsidRPr="00F4009F">
        <w:rPr>
          <w:rFonts w:ascii="Times New Roman" w:hAnsi="Times New Roman" w:cs="Times New Roman"/>
          <w:color w:val="000000" w:themeColor="text1"/>
          <w:kern w:val="0"/>
        </w:rPr>
        <w:t xml:space="preserve">Spatial distribution of the 3D-CMT solutions for the earthquakes that occurred from 2007 to July 10, 2024. (b) Spatial and temporal distribution of the </w:t>
      </w:r>
      <w:r w:rsidR="007F0B4E" w:rsidRPr="00F4009F">
        <w:rPr>
          <w:rFonts w:ascii="Times New Roman" w:hAnsi="Times New Roman" w:cs="Times New Roman"/>
          <w:color w:val="000000" w:themeColor="text1"/>
          <w:kern w:val="0"/>
        </w:rPr>
        <w:t>3D-</w:t>
      </w:r>
      <w:r w:rsidR="001F22F8" w:rsidRPr="00F4009F">
        <w:rPr>
          <w:rFonts w:ascii="Times New Roman" w:hAnsi="Times New Roman" w:cs="Times New Roman"/>
          <w:color w:val="000000" w:themeColor="text1"/>
          <w:kern w:val="0"/>
        </w:rPr>
        <w:t>CMT solutions</w:t>
      </w:r>
      <w:r w:rsidR="007F0B4E" w:rsidRPr="00F4009F">
        <w:rPr>
          <w:rFonts w:ascii="Times New Roman" w:hAnsi="Times New Roman" w:cs="Times New Roman"/>
          <w:color w:val="000000" w:themeColor="text1"/>
          <w:kern w:val="0"/>
        </w:rPr>
        <w:t>.</w:t>
      </w:r>
    </w:p>
    <w:p w14:paraId="5A122828" w14:textId="05B95B51" w:rsidR="00872E8B" w:rsidRPr="00F4009F" w:rsidRDefault="000A200F" w:rsidP="00BA2C4D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32F0D44B" wp14:editId="663A3DA6">
            <wp:extent cx="5396230" cy="5161280"/>
            <wp:effectExtent l="0" t="0" r="1270" b="0"/>
            <wp:docPr id="26762351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23515" name="図 267623515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DDEF5D" w14:textId="180AAE46" w:rsidR="004F5D4F" w:rsidRPr="00F4009F" w:rsidRDefault="00872E8B" w:rsidP="006349F7">
      <w:pPr>
        <w:spacing w:line="480" w:lineRule="auto"/>
        <w:rPr>
          <w:rFonts w:ascii="Times New Roman" w:hAnsi="Times New Roman" w:cs="Times New Roman"/>
          <w:color w:val="000000" w:themeColor="text1"/>
          <w:kern w:val="0"/>
        </w:rPr>
      </w:pPr>
      <w:r w:rsidRPr="00F4009F">
        <w:rPr>
          <w:rFonts w:ascii="Times New Roman" w:hAnsi="Times New Roman" w:cs="Times New Roman"/>
          <w:color w:val="000000" w:themeColor="text1"/>
          <w:kern w:val="0"/>
        </w:rPr>
        <w:t>Figure S</w:t>
      </w:r>
      <w:r w:rsidR="00746595" w:rsidRPr="00F4009F">
        <w:rPr>
          <w:rFonts w:ascii="Times New Roman" w:hAnsi="Times New Roman" w:cs="Times New Roman"/>
          <w:color w:val="000000" w:themeColor="text1"/>
          <w:kern w:val="0"/>
        </w:rPr>
        <w:t>8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: (a–b) Spatial distribution of the fault mechanisms for the obtained CMT solutions for the earthquakes that occurred from 2007 to 2023 at (a) </w:t>
      </w:r>
      <w:r w:rsidR="008B252F" w:rsidRPr="00F4009F">
        <w:rPr>
          <w:rFonts w:ascii="Times New Roman" w:hAnsi="Times New Roman" w:cs="Times New Roman"/>
          <w:color w:val="000000" w:themeColor="text1"/>
          <w:kern w:val="0"/>
        </w:rPr>
        <w:t>8 km or shallower</w:t>
      </w:r>
      <w:r w:rsidR="008B252F" w:rsidRPr="00F4009F" w:rsidDel="008B252F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and (b) deeper than 8 km. (c–d) Frohlich diagrams illustrating the types of the fault mechanisms from the 3D-CMT solutions for the earthquakes that occurred from 2007 to 2023 at (c) shallower than 8 km and (d) deeper than 8 km. The notations are the same as in Figure </w:t>
      </w:r>
      <w:r w:rsidR="00A33AB6" w:rsidRPr="00F4009F">
        <w:rPr>
          <w:rFonts w:ascii="Times New Roman" w:hAnsi="Times New Roman" w:cs="Times New Roman"/>
          <w:color w:val="000000" w:themeColor="text1"/>
          <w:kern w:val="0"/>
        </w:rPr>
        <w:t>4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>.</w:t>
      </w:r>
    </w:p>
    <w:p w14:paraId="2AF52212" w14:textId="3BDCB66B" w:rsidR="007C1AEC" w:rsidRPr="00F4009F" w:rsidRDefault="000A200F" w:rsidP="007C1AEC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noProof/>
          <w:color w:val="000000" w:themeColor="text1"/>
        </w:rPr>
        <w:lastRenderedPageBreak/>
        <w:drawing>
          <wp:inline distT="0" distB="0" distL="0" distR="0" wp14:anchorId="1D4F0150" wp14:editId="0DE6B81C">
            <wp:extent cx="5396230" cy="5086985"/>
            <wp:effectExtent l="0" t="0" r="1270" b="5715"/>
            <wp:docPr id="55696414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96414" name="図 5569641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08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8D0CD" w14:textId="7D736C69" w:rsidR="007C1AEC" w:rsidRPr="00F4009F" w:rsidRDefault="007C1AEC" w:rsidP="007C1AEC">
      <w:pPr>
        <w:spacing w:line="480" w:lineRule="auto"/>
        <w:rPr>
          <w:rFonts w:ascii="Times New Roman" w:hAnsi="Times New Roman"/>
          <w:color w:val="000000" w:themeColor="text1"/>
        </w:rPr>
      </w:pPr>
      <w:r w:rsidRPr="00F4009F">
        <w:rPr>
          <w:rFonts w:ascii="Times New Roman" w:hAnsi="Times New Roman"/>
          <w:color w:val="000000" w:themeColor="text1"/>
        </w:rPr>
        <w:t>Figure S</w:t>
      </w:r>
      <w:r w:rsidR="00746595" w:rsidRPr="00F4009F">
        <w:rPr>
          <w:rFonts w:ascii="Times New Roman" w:hAnsi="Times New Roman"/>
          <w:color w:val="000000" w:themeColor="text1"/>
        </w:rPr>
        <w:t>9</w:t>
      </w:r>
      <w:r w:rsidRPr="00F4009F">
        <w:rPr>
          <w:rFonts w:ascii="Times New Roman" w:hAnsi="Times New Roman"/>
          <w:color w:val="000000" w:themeColor="text1"/>
        </w:rPr>
        <w:t xml:space="preserve">: 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(a–b) Spatial distribution of the compressive axes from the 3D-CMT solutions for the earthquakes that occurred from 2007 to 2023 at (a) </w:t>
      </w:r>
      <w:r w:rsidR="008B252F" w:rsidRPr="00F4009F">
        <w:rPr>
          <w:rFonts w:ascii="Times New Roman" w:hAnsi="Times New Roman" w:cs="Times New Roman"/>
          <w:color w:val="000000" w:themeColor="text1"/>
          <w:kern w:val="0"/>
        </w:rPr>
        <w:t>8 km or shallower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 and (b) deeper than 8 km. (c–d) Rose diagrams illustrating the orientations of the </w:t>
      </w:r>
      <w:r w:rsidR="004B20CD" w:rsidRPr="00F4009F">
        <w:rPr>
          <w:rFonts w:ascii="Times New Roman" w:hAnsi="Times New Roman" w:cs="Times New Roman"/>
          <w:color w:val="000000" w:themeColor="text1"/>
          <w:kern w:val="0"/>
        </w:rPr>
        <w:t>P-</w:t>
      </w:r>
      <w:r w:rsidRPr="00F4009F">
        <w:rPr>
          <w:rFonts w:ascii="Times New Roman" w:hAnsi="Times New Roman" w:cs="Times New Roman"/>
          <w:color w:val="000000" w:themeColor="text1"/>
          <w:kern w:val="0"/>
        </w:rPr>
        <w:t xml:space="preserve">axes from the 3D-CMT solutions for the earthquakes that occurred from 2007 to 2023. </w:t>
      </w:r>
      <w:r w:rsidRPr="00F4009F">
        <w:rPr>
          <w:rFonts w:ascii="Times New Roman" w:hAnsi="Times New Roman"/>
          <w:color w:val="000000" w:themeColor="text1"/>
        </w:rPr>
        <w:t xml:space="preserve">The notations are the same as in Figure </w:t>
      </w:r>
      <w:r w:rsidR="008D1894" w:rsidRPr="00F4009F">
        <w:rPr>
          <w:rFonts w:ascii="Times New Roman" w:hAnsi="Times New Roman"/>
          <w:color w:val="000000" w:themeColor="text1"/>
        </w:rPr>
        <w:t>5</w:t>
      </w:r>
      <w:r w:rsidRPr="00F4009F">
        <w:rPr>
          <w:rFonts w:ascii="Times New Roman" w:hAnsi="Times New Roman"/>
          <w:color w:val="000000" w:themeColor="text1"/>
        </w:rPr>
        <w:t>.</w:t>
      </w:r>
    </w:p>
    <w:p w14:paraId="71C8D8A3" w14:textId="336328F0" w:rsidR="00297144" w:rsidRPr="00F4009F" w:rsidRDefault="00297144" w:rsidP="001E153C">
      <w:pPr>
        <w:spacing w:line="480" w:lineRule="auto"/>
        <w:rPr>
          <w:rFonts w:ascii="Times New Roman" w:hAnsi="Times New Roman"/>
          <w:color w:val="000000" w:themeColor="text1"/>
        </w:rPr>
      </w:pPr>
    </w:p>
    <w:sectPr w:rsidR="00297144" w:rsidRPr="00F4009F" w:rsidSect="00780760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C308C" w14:textId="77777777" w:rsidR="009311B0" w:rsidRDefault="009311B0" w:rsidP="00E1066A">
      <w:r>
        <w:separator/>
      </w:r>
    </w:p>
  </w:endnote>
  <w:endnote w:type="continuationSeparator" w:id="0">
    <w:p w14:paraId="44FB8A5D" w14:textId="77777777" w:rsidR="009311B0" w:rsidRDefault="009311B0" w:rsidP="00E10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AE197A" w14:textId="77777777" w:rsidR="009311B0" w:rsidRDefault="009311B0" w:rsidP="00E1066A">
      <w:r>
        <w:separator/>
      </w:r>
    </w:p>
  </w:footnote>
  <w:footnote w:type="continuationSeparator" w:id="0">
    <w:p w14:paraId="67F96187" w14:textId="77777777" w:rsidR="009311B0" w:rsidRDefault="009311B0" w:rsidP="00E10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A086C"/>
    <w:multiLevelType w:val="hybridMultilevel"/>
    <w:tmpl w:val="2578ED20"/>
    <w:lvl w:ilvl="0" w:tplc="7F0A1E6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10452901">
    <w:abstractNumId w:val="4"/>
  </w:num>
  <w:num w:numId="2" w16cid:durableId="627900690">
    <w:abstractNumId w:val="5"/>
  </w:num>
  <w:num w:numId="3" w16cid:durableId="621812944">
    <w:abstractNumId w:val="2"/>
  </w:num>
  <w:num w:numId="4" w16cid:durableId="1000043030">
    <w:abstractNumId w:val="1"/>
  </w:num>
  <w:num w:numId="5" w16cid:durableId="119299094">
    <w:abstractNumId w:val="6"/>
  </w:num>
  <w:num w:numId="6" w16cid:durableId="1716848859">
    <w:abstractNumId w:val="3"/>
  </w:num>
  <w:num w:numId="7" w16cid:durableId="2075734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7D"/>
    <w:rsid w:val="0000116C"/>
    <w:rsid w:val="0001066C"/>
    <w:rsid w:val="0001178A"/>
    <w:rsid w:val="0002039F"/>
    <w:rsid w:val="0002439E"/>
    <w:rsid w:val="00041250"/>
    <w:rsid w:val="00043F54"/>
    <w:rsid w:val="00045A54"/>
    <w:rsid w:val="000479AF"/>
    <w:rsid w:val="00050786"/>
    <w:rsid w:val="00053A42"/>
    <w:rsid w:val="00053B6F"/>
    <w:rsid w:val="00063463"/>
    <w:rsid w:val="00070790"/>
    <w:rsid w:val="0007529D"/>
    <w:rsid w:val="000803E8"/>
    <w:rsid w:val="00080857"/>
    <w:rsid w:val="000847F6"/>
    <w:rsid w:val="000876E8"/>
    <w:rsid w:val="00091E7F"/>
    <w:rsid w:val="000A200F"/>
    <w:rsid w:val="000A2D8A"/>
    <w:rsid w:val="000A5C36"/>
    <w:rsid w:val="000C3C3C"/>
    <w:rsid w:val="000D6289"/>
    <w:rsid w:val="000E1999"/>
    <w:rsid w:val="000E28F4"/>
    <w:rsid w:val="000F1F5B"/>
    <w:rsid w:val="000F2917"/>
    <w:rsid w:val="000F53DF"/>
    <w:rsid w:val="001022D0"/>
    <w:rsid w:val="00105E2B"/>
    <w:rsid w:val="00107650"/>
    <w:rsid w:val="00110287"/>
    <w:rsid w:val="0011040E"/>
    <w:rsid w:val="0011280D"/>
    <w:rsid w:val="001138C6"/>
    <w:rsid w:val="00121FFE"/>
    <w:rsid w:val="00122F5D"/>
    <w:rsid w:val="001234C9"/>
    <w:rsid w:val="001258DF"/>
    <w:rsid w:val="00135D3D"/>
    <w:rsid w:val="00136C79"/>
    <w:rsid w:val="001460C7"/>
    <w:rsid w:val="00180643"/>
    <w:rsid w:val="00185C65"/>
    <w:rsid w:val="0019787B"/>
    <w:rsid w:val="001A1588"/>
    <w:rsid w:val="001A3A12"/>
    <w:rsid w:val="001A60DD"/>
    <w:rsid w:val="001B4BA4"/>
    <w:rsid w:val="001C377A"/>
    <w:rsid w:val="001C47C8"/>
    <w:rsid w:val="001D7955"/>
    <w:rsid w:val="001D79C9"/>
    <w:rsid w:val="001E0496"/>
    <w:rsid w:val="001E13D7"/>
    <w:rsid w:val="001E153C"/>
    <w:rsid w:val="001E7907"/>
    <w:rsid w:val="001F22F8"/>
    <w:rsid w:val="001F3420"/>
    <w:rsid w:val="001F71E5"/>
    <w:rsid w:val="00201562"/>
    <w:rsid w:val="0020422E"/>
    <w:rsid w:val="002137B8"/>
    <w:rsid w:val="00217DB3"/>
    <w:rsid w:val="0022074E"/>
    <w:rsid w:val="002303E4"/>
    <w:rsid w:val="002372AC"/>
    <w:rsid w:val="0024319D"/>
    <w:rsid w:val="0024407C"/>
    <w:rsid w:val="002472A1"/>
    <w:rsid w:val="00254E5D"/>
    <w:rsid w:val="00255AEC"/>
    <w:rsid w:val="002568AD"/>
    <w:rsid w:val="00260D9D"/>
    <w:rsid w:val="00261399"/>
    <w:rsid w:val="00262197"/>
    <w:rsid w:val="00265B68"/>
    <w:rsid w:val="002706D4"/>
    <w:rsid w:val="00274686"/>
    <w:rsid w:val="00275BC2"/>
    <w:rsid w:val="002874A0"/>
    <w:rsid w:val="0029356E"/>
    <w:rsid w:val="0029478C"/>
    <w:rsid w:val="00296429"/>
    <w:rsid w:val="00297144"/>
    <w:rsid w:val="002A125E"/>
    <w:rsid w:val="002A4B7B"/>
    <w:rsid w:val="002A54CC"/>
    <w:rsid w:val="002B09A8"/>
    <w:rsid w:val="002B0BB4"/>
    <w:rsid w:val="002B46AE"/>
    <w:rsid w:val="002B78B8"/>
    <w:rsid w:val="002C3683"/>
    <w:rsid w:val="002E473C"/>
    <w:rsid w:val="002F0DA5"/>
    <w:rsid w:val="002F5284"/>
    <w:rsid w:val="003018D8"/>
    <w:rsid w:val="003246A3"/>
    <w:rsid w:val="00325D65"/>
    <w:rsid w:val="00326B89"/>
    <w:rsid w:val="003402A6"/>
    <w:rsid w:val="00340DB7"/>
    <w:rsid w:val="0034177C"/>
    <w:rsid w:val="00343637"/>
    <w:rsid w:val="0034594B"/>
    <w:rsid w:val="00347B27"/>
    <w:rsid w:val="00350B65"/>
    <w:rsid w:val="00355861"/>
    <w:rsid w:val="003619F5"/>
    <w:rsid w:val="00363067"/>
    <w:rsid w:val="00367920"/>
    <w:rsid w:val="00371126"/>
    <w:rsid w:val="00373211"/>
    <w:rsid w:val="00376178"/>
    <w:rsid w:val="00383098"/>
    <w:rsid w:val="003849C9"/>
    <w:rsid w:val="00391782"/>
    <w:rsid w:val="00393488"/>
    <w:rsid w:val="003A2336"/>
    <w:rsid w:val="003B6A2E"/>
    <w:rsid w:val="003C1714"/>
    <w:rsid w:val="003C27F5"/>
    <w:rsid w:val="003C4814"/>
    <w:rsid w:val="003F2871"/>
    <w:rsid w:val="004001A4"/>
    <w:rsid w:val="004061F3"/>
    <w:rsid w:val="00414245"/>
    <w:rsid w:val="00422908"/>
    <w:rsid w:val="00423958"/>
    <w:rsid w:val="00425E47"/>
    <w:rsid w:val="00430126"/>
    <w:rsid w:val="00431285"/>
    <w:rsid w:val="00450CD8"/>
    <w:rsid w:val="00453000"/>
    <w:rsid w:val="004726DE"/>
    <w:rsid w:val="00473F96"/>
    <w:rsid w:val="00475E49"/>
    <w:rsid w:val="004847E9"/>
    <w:rsid w:val="004856D1"/>
    <w:rsid w:val="00496622"/>
    <w:rsid w:val="004A47E8"/>
    <w:rsid w:val="004A488B"/>
    <w:rsid w:val="004B20CD"/>
    <w:rsid w:val="004B393D"/>
    <w:rsid w:val="004D414E"/>
    <w:rsid w:val="004D590F"/>
    <w:rsid w:val="004D68ED"/>
    <w:rsid w:val="004E29D2"/>
    <w:rsid w:val="004E31DF"/>
    <w:rsid w:val="004E4598"/>
    <w:rsid w:val="004F05C2"/>
    <w:rsid w:val="004F541B"/>
    <w:rsid w:val="004F5B65"/>
    <w:rsid w:val="004F5D4F"/>
    <w:rsid w:val="00510DFC"/>
    <w:rsid w:val="005123FC"/>
    <w:rsid w:val="00514595"/>
    <w:rsid w:val="005310EF"/>
    <w:rsid w:val="0053319F"/>
    <w:rsid w:val="00534387"/>
    <w:rsid w:val="0053639E"/>
    <w:rsid w:val="005423D6"/>
    <w:rsid w:val="00551F9A"/>
    <w:rsid w:val="0055242F"/>
    <w:rsid w:val="00553FB0"/>
    <w:rsid w:val="00556C9B"/>
    <w:rsid w:val="00560564"/>
    <w:rsid w:val="005649D0"/>
    <w:rsid w:val="0057248D"/>
    <w:rsid w:val="00582DAC"/>
    <w:rsid w:val="005834B8"/>
    <w:rsid w:val="00584611"/>
    <w:rsid w:val="00590563"/>
    <w:rsid w:val="00592694"/>
    <w:rsid w:val="005A3114"/>
    <w:rsid w:val="005A4D1B"/>
    <w:rsid w:val="005A6F35"/>
    <w:rsid w:val="005B0A48"/>
    <w:rsid w:val="005B75B7"/>
    <w:rsid w:val="005C7051"/>
    <w:rsid w:val="005E5462"/>
    <w:rsid w:val="00601913"/>
    <w:rsid w:val="00612760"/>
    <w:rsid w:val="006158AA"/>
    <w:rsid w:val="00617FBA"/>
    <w:rsid w:val="00625BBA"/>
    <w:rsid w:val="00626A13"/>
    <w:rsid w:val="00633855"/>
    <w:rsid w:val="006349F7"/>
    <w:rsid w:val="006370C1"/>
    <w:rsid w:val="0064147C"/>
    <w:rsid w:val="006448D5"/>
    <w:rsid w:val="00647743"/>
    <w:rsid w:val="00650993"/>
    <w:rsid w:val="00663FB5"/>
    <w:rsid w:val="00665AAD"/>
    <w:rsid w:val="0067327D"/>
    <w:rsid w:val="00677C82"/>
    <w:rsid w:val="00680589"/>
    <w:rsid w:val="0068093A"/>
    <w:rsid w:val="00682219"/>
    <w:rsid w:val="006829BC"/>
    <w:rsid w:val="00685A01"/>
    <w:rsid w:val="0069485E"/>
    <w:rsid w:val="00695668"/>
    <w:rsid w:val="00695722"/>
    <w:rsid w:val="006A3B13"/>
    <w:rsid w:val="006A5BBD"/>
    <w:rsid w:val="006B1DDE"/>
    <w:rsid w:val="006B3C8D"/>
    <w:rsid w:val="006B6B8D"/>
    <w:rsid w:val="006D5FCF"/>
    <w:rsid w:val="006D7143"/>
    <w:rsid w:val="006E2B28"/>
    <w:rsid w:val="00700794"/>
    <w:rsid w:val="00703AB9"/>
    <w:rsid w:val="00716B0C"/>
    <w:rsid w:val="0072297D"/>
    <w:rsid w:val="00724AB2"/>
    <w:rsid w:val="007265F4"/>
    <w:rsid w:val="00726A9C"/>
    <w:rsid w:val="00746595"/>
    <w:rsid w:val="007479BC"/>
    <w:rsid w:val="00753660"/>
    <w:rsid w:val="00756E3E"/>
    <w:rsid w:val="00774090"/>
    <w:rsid w:val="00780760"/>
    <w:rsid w:val="007812FE"/>
    <w:rsid w:val="00785276"/>
    <w:rsid w:val="007910B5"/>
    <w:rsid w:val="00796433"/>
    <w:rsid w:val="007A59F5"/>
    <w:rsid w:val="007A5EAF"/>
    <w:rsid w:val="007A74A3"/>
    <w:rsid w:val="007B5499"/>
    <w:rsid w:val="007B677E"/>
    <w:rsid w:val="007B6EF4"/>
    <w:rsid w:val="007B7F42"/>
    <w:rsid w:val="007C1AEC"/>
    <w:rsid w:val="007C3443"/>
    <w:rsid w:val="007D20F1"/>
    <w:rsid w:val="007E4A09"/>
    <w:rsid w:val="007E5114"/>
    <w:rsid w:val="007E742F"/>
    <w:rsid w:val="007E7E51"/>
    <w:rsid w:val="007E7ECA"/>
    <w:rsid w:val="007F0B4E"/>
    <w:rsid w:val="007F2BD9"/>
    <w:rsid w:val="00800115"/>
    <w:rsid w:val="00813701"/>
    <w:rsid w:val="00813E2B"/>
    <w:rsid w:val="0082097E"/>
    <w:rsid w:val="00821AAE"/>
    <w:rsid w:val="00825937"/>
    <w:rsid w:val="00827718"/>
    <w:rsid w:val="00830565"/>
    <w:rsid w:val="00835838"/>
    <w:rsid w:val="00846D7B"/>
    <w:rsid w:val="0085585C"/>
    <w:rsid w:val="00862263"/>
    <w:rsid w:val="008671F1"/>
    <w:rsid w:val="008726D0"/>
    <w:rsid w:val="00872B9D"/>
    <w:rsid w:val="00872E8B"/>
    <w:rsid w:val="00897D66"/>
    <w:rsid w:val="008A2526"/>
    <w:rsid w:val="008B252F"/>
    <w:rsid w:val="008B6042"/>
    <w:rsid w:val="008C1909"/>
    <w:rsid w:val="008C3530"/>
    <w:rsid w:val="008D1894"/>
    <w:rsid w:val="008D32BD"/>
    <w:rsid w:val="008D4559"/>
    <w:rsid w:val="008E28E3"/>
    <w:rsid w:val="008E3E08"/>
    <w:rsid w:val="008E5D3C"/>
    <w:rsid w:val="008E69F9"/>
    <w:rsid w:val="008E6F8F"/>
    <w:rsid w:val="008F4A0F"/>
    <w:rsid w:val="008F57C2"/>
    <w:rsid w:val="009015A8"/>
    <w:rsid w:val="0090232B"/>
    <w:rsid w:val="00902D23"/>
    <w:rsid w:val="0090481A"/>
    <w:rsid w:val="00921532"/>
    <w:rsid w:val="009223A7"/>
    <w:rsid w:val="009262C3"/>
    <w:rsid w:val="009311B0"/>
    <w:rsid w:val="00932AB9"/>
    <w:rsid w:val="00934A6A"/>
    <w:rsid w:val="00936C1D"/>
    <w:rsid w:val="009373C2"/>
    <w:rsid w:val="00940CF8"/>
    <w:rsid w:val="00943565"/>
    <w:rsid w:val="00950B4B"/>
    <w:rsid w:val="00952498"/>
    <w:rsid w:val="00952D8A"/>
    <w:rsid w:val="009573F5"/>
    <w:rsid w:val="00971331"/>
    <w:rsid w:val="00976A9E"/>
    <w:rsid w:val="00991E2A"/>
    <w:rsid w:val="009943AC"/>
    <w:rsid w:val="00996898"/>
    <w:rsid w:val="009A34DF"/>
    <w:rsid w:val="009A657F"/>
    <w:rsid w:val="009A7C62"/>
    <w:rsid w:val="009C296C"/>
    <w:rsid w:val="009E02C0"/>
    <w:rsid w:val="009E05ED"/>
    <w:rsid w:val="009E581C"/>
    <w:rsid w:val="009F0366"/>
    <w:rsid w:val="009F0D2A"/>
    <w:rsid w:val="009F1DF2"/>
    <w:rsid w:val="00A00E5A"/>
    <w:rsid w:val="00A04AC7"/>
    <w:rsid w:val="00A12348"/>
    <w:rsid w:val="00A13813"/>
    <w:rsid w:val="00A1505F"/>
    <w:rsid w:val="00A162B1"/>
    <w:rsid w:val="00A22D45"/>
    <w:rsid w:val="00A232CC"/>
    <w:rsid w:val="00A2439F"/>
    <w:rsid w:val="00A27499"/>
    <w:rsid w:val="00A31015"/>
    <w:rsid w:val="00A3221F"/>
    <w:rsid w:val="00A32796"/>
    <w:rsid w:val="00A33AB6"/>
    <w:rsid w:val="00A45708"/>
    <w:rsid w:val="00A45E0B"/>
    <w:rsid w:val="00A57D62"/>
    <w:rsid w:val="00A57E23"/>
    <w:rsid w:val="00A60134"/>
    <w:rsid w:val="00A60DA3"/>
    <w:rsid w:val="00A63BB4"/>
    <w:rsid w:val="00A90420"/>
    <w:rsid w:val="00AA5D8D"/>
    <w:rsid w:val="00AB06B3"/>
    <w:rsid w:val="00AB2663"/>
    <w:rsid w:val="00AB2C07"/>
    <w:rsid w:val="00AC3659"/>
    <w:rsid w:val="00AC7772"/>
    <w:rsid w:val="00AD1636"/>
    <w:rsid w:val="00AD7828"/>
    <w:rsid w:val="00AE6349"/>
    <w:rsid w:val="00AE7A30"/>
    <w:rsid w:val="00AF5919"/>
    <w:rsid w:val="00AF72E4"/>
    <w:rsid w:val="00B01296"/>
    <w:rsid w:val="00B01436"/>
    <w:rsid w:val="00B02280"/>
    <w:rsid w:val="00B04134"/>
    <w:rsid w:val="00B13581"/>
    <w:rsid w:val="00B14A6D"/>
    <w:rsid w:val="00B14E27"/>
    <w:rsid w:val="00B160A5"/>
    <w:rsid w:val="00B24D74"/>
    <w:rsid w:val="00B27AB4"/>
    <w:rsid w:val="00B30305"/>
    <w:rsid w:val="00B31562"/>
    <w:rsid w:val="00B351DB"/>
    <w:rsid w:val="00B41196"/>
    <w:rsid w:val="00B55D11"/>
    <w:rsid w:val="00B569C4"/>
    <w:rsid w:val="00B7268D"/>
    <w:rsid w:val="00B740FA"/>
    <w:rsid w:val="00B830A1"/>
    <w:rsid w:val="00B83E81"/>
    <w:rsid w:val="00B87B85"/>
    <w:rsid w:val="00B92783"/>
    <w:rsid w:val="00BA2C4D"/>
    <w:rsid w:val="00BB07E9"/>
    <w:rsid w:val="00BB4305"/>
    <w:rsid w:val="00BC1FCA"/>
    <w:rsid w:val="00BC4580"/>
    <w:rsid w:val="00BC6B6E"/>
    <w:rsid w:val="00BD015E"/>
    <w:rsid w:val="00BD2F08"/>
    <w:rsid w:val="00BE42BA"/>
    <w:rsid w:val="00BF363F"/>
    <w:rsid w:val="00BF4C27"/>
    <w:rsid w:val="00BF5F0F"/>
    <w:rsid w:val="00BF7969"/>
    <w:rsid w:val="00C02FDF"/>
    <w:rsid w:val="00C1193E"/>
    <w:rsid w:val="00C25559"/>
    <w:rsid w:val="00C26C82"/>
    <w:rsid w:val="00C3158F"/>
    <w:rsid w:val="00C32FE0"/>
    <w:rsid w:val="00C4194A"/>
    <w:rsid w:val="00C4416C"/>
    <w:rsid w:val="00C4537F"/>
    <w:rsid w:val="00C50B5C"/>
    <w:rsid w:val="00C579A0"/>
    <w:rsid w:val="00C61D4E"/>
    <w:rsid w:val="00C647FE"/>
    <w:rsid w:val="00C66F6A"/>
    <w:rsid w:val="00C703D6"/>
    <w:rsid w:val="00C76610"/>
    <w:rsid w:val="00C771F1"/>
    <w:rsid w:val="00C815E3"/>
    <w:rsid w:val="00C84D91"/>
    <w:rsid w:val="00C91428"/>
    <w:rsid w:val="00C94FCC"/>
    <w:rsid w:val="00C97EF3"/>
    <w:rsid w:val="00CA2244"/>
    <w:rsid w:val="00CA5065"/>
    <w:rsid w:val="00CC2B35"/>
    <w:rsid w:val="00CC6DEE"/>
    <w:rsid w:val="00CD2C7C"/>
    <w:rsid w:val="00CD3D12"/>
    <w:rsid w:val="00CD459C"/>
    <w:rsid w:val="00CD78F7"/>
    <w:rsid w:val="00CF0335"/>
    <w:rsid w:val="00D01FCE"/>
    <w:rsid w:val="00D01FF2"/>
    <w:rsid w:val="00D02782"/>
    <w:rsid w:val="00D03222"/>
    <w:rsid w:val="00D04838"/>
    <w:rsid w:val="00D063C1"/>
    <w:rsid w:val="00D06904"/>
    <w:rsid w:val="00D10E17"/>
    <w:rsid w:val="00D1237B"/>
    <w:rsid w:val="00D14D61"/>
    <w:rsid w:val="00D15EA7"/>
    <w:rsid w:val="00D16568"/>
    <w:rsid w:val="00D23106"/>
    <w:rsid w:val="00D27894"/>
    <w:rsid w:val="00D27B6F"/>
    <w:rsid w:val="00D33451"/>
    <w:rsid w:val="00D3510C"/>
    <w:rsid w:val="00D35560"/>
    <w:rsid w:val="00D360F0"/>
    <w:rsid w:val="00D43ADC"/>
    <w:rsid w:val="00D71C6D"/>
    <w:rsid w:val="00D77264"/>
    <w:rsid w:val="00D80C82"/>
    <w:rsid w:val="00D8577B"/>
    <w:rsid w:val="00D9050D"/>
    <w:rsid w:val="00D92156"/>
    <w:rsid w:val="00D9241A"/>
    <w:rsid w:val="00D9459A"/>
    <w:rsid w:val="00DB2022"/>
    <w:rsid w:val="00DB45CD"/>
    <w:rsid w:val="00DC46EF"/>
    <w:rsid w:val="00DE1510"/>
    <w:rsid w:val="00E0404B"/>
    <w:rsid w:val="00E07547"/>
    <w:rsid w:val="00E1066A"/>
    <w:rsid w:val="00E11DEC"/>
    <w:rsid w:val="00E16E41"/>
    <w:rsid w:val="00E20CC1"/>
    <w:rsid w:val="00E2240E"/>
    <w:rsid w:val="00E25D78"/>
    <w:rsid w:val="00E3279E"/>
    <w:rsid w:val="00E35D5D"/>
    <w:rsid w:val="00E47663"/>
    <w:rsid w:val="00E57B4C"/>
    <w:rsid w:val="00E62D47"/>
    <w:rsid w:val="00E63725"/>
    <w:rsid w:val="00E65852"/>
    <w:rsid w:val="00E679BE"/>
    <w:rsid w:val="00E73CE0"/>
    <w:rsid w:val="00E75A8A"/>
    <w:rsid w:val="00E75D5C"/>
    <w:rsid w:val="00E8219F"/>
    <w:rsid w:val="00E83F09"/>
    <w:rsid w:val="00E97B8E"/>
    <w:rsid w:val="00EA677B"/>
    <w:rsid w:val="00EA69E2"/>
    <w:rsid w:val="00EA7FCA"/>
    <w:rsid w:val="00EB20C7"/>
    <w:rsid w:val="00EC2D9C"/>
    <w:rsid w:val="00EC32FE"/>
    <w:rsid w:val="00EC46FD"/>
    <w:rsid w:val="00EC4B77"/>
    <w:rsid w:val="00EC627F"/>
    <w:rsid w:val="00ED73E6"/>
    <w:rsid w:val="00ED76AD"/>
    <w:rsid w:val="00EE152D"/>
    <w:rsid w:val="00EE5009"/>
    <w:rsid w:val="00EE6800"/>
    <w:rsid w:val="00EF213C"/>
    <w:rsid w:val="00EF351B"/>
    <w:rsid w:val="00EF6D87"/>
    <w:rsid w:val="00EF7A06"/>
    <w:rsid w:val="00F017B5"/>
    <w:rsid w:val="00F144E7"/>
    <w:rsid w:val="00F1659E"/>
    <w:rsid w:val="00F23CE8"/>
    <w:rsid w:val="00F251C2"/>
    <w:rsid w:val="00F25A1D"/>
    <w:rsid w:val="00F302E7"/>
    <w:rsid w:val="00F31960"/>
    <w:rsid w:val="00F323CA"/>
    <w:rsid w:val="00F35EE6"/>
    <w:rsid w:val="00F37BF4"/>
    <w:rsid w:val="00F4009F"/>
    <w:rsid w:val="00F4432D"/>
    <w:rsid w:val="00F64348"/>
    <w:rsid w:val="00F65E7F"/>
    <w:rsid w:val="00F725C7"/>
    <w:rsid w:val="00F8256A"/>
    <w:rsid w:val="00F836D4"/>
    <w:rsid w:val="00F84F62"/>
    <w:rsid w:val="00F87798"/>
    <w:rsid w:val="00F9242A"/>
    <w:rsid w:val="00F9281D"/>
    <w:rsid w:val="00F92DEC"/>
    <w:rsid w:val="00FA00CC"/>
    <w:rsid w:val="00FA03DB"/>
    <w:rsid w:val="00FB2C57"/>
    <w:rsid w:val="00FB47A2"/>
    <w:rsid w:val="00FB5FF5"/>
    <w:rsid w:val="00FC367D"/>
    <w:rsid w:val="00FC5049"/>
    <w:rsid w:val="00FD074B"/>
    <w:rsid w:val="00FD7048"/>
    <w:rsid w:val="00FD7329"/>
    <w:rsid w:val="00FE0450"/>
    <w:rsid w:val="00FE29C3"/>
    <w:rsid w:val="00FE759E"/>
    <w:rsid w:val="00FE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C2E042"/>
  <w14:defaultImageDpi w14:val="30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Web">
    <w:name w:val="Normal (Web)"/>
    <w:basedOn w:val="a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a3">
    <w:name w:val="Hyperlink"/>
    <w:basedOn w:val="a0"/>
    <w:uiPriority w:val="99"/>
    <w:unhideWhenUsed/>
    <w:rsid w:val="0067327D"/>
    <w:rPr>
      <w:color w:val="0000FF" w:themeColor="hyperlink"/>
      <w:u w:val="single"/>
    </w:rPr>
  </w:style>
  <w:style w:type="character" w:styleId="a4">
    <w:name w:val="line number"/>
    <w:basedOn w:val="a0"/>
    <w:uiPriority w:val="99"/>
    <w:semiHidden/>
    <w:unhideWhenUsed/>
    <w:rsid w:val="00780760"/>
  </w:style>
  <w:style w:type="table" w:styleId="a5">
    <w:name w:val="Table Grid"/>
    <w:basedOn w:val="a1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semiHidden/>
    <w:unhideWhenUsed/>
    <w:rsid w:val="000A5C36"/>
    <w:rPr>
      <w:sz w:val="16"/>
      <w:szCs w:val="16"/>
    </w:rPr>
  </w:style>
  <w:style w:type="paragraph" w:styleId="a7">
    <w:name w:val="annotation text"/>
    <w:basedOn w:val="a"/>
    <w:link w:val="a8"/>
    <w:uiPriority w:val="99"/>
    <w:unhideWhenUsed/>
    <w:rsid w:val="000A5C36"/>
    <w:rPr>
      <w:sz w:val="20"/>
      <w:szCs w:val="20"/>
    </w:rPr>
  </w:style>
  <w:style w:type="character" w:customStyle="1" w:styleId="a8">
    <w:name w:val="コメント文字列 (文字)"/>
    <w:basedOn w:val="a0"/>
    <w:link w:val="a7"/>
    <w:uiPriority w:val="99"/>
    <w:rsid w:val="000A5C3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0A5C36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0A5C36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ac">
    <w:name w:val="吹き出し (文字)"/>
    <w:basedOn w:val="a0"/>
    <w:link w:val="ab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ad">
    <w:name w:val="FollowedHyperlink"/>
    <w:basedOn w:val="a0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20">
    <w:name w:val="見出し 2 (文字)"/>
    <w:basedOn w:val="a0"/>
    <w:link w:val="2"/>
    <w:uiPriority w:val="9"/>
    <w:semiHidden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a0"/>
    <w:rsid w:val="005E5462"/>
  </w:style>
  <w:style w:type="character" w:styleId="ae">
    <w:name w:val="Strong"/>
    <w:basedOn w:val="a0"/>
    <w:uiPriority w:val="22"/>
    <w:qFormat/>
    <w:rsid w:val="00665AAD"/>
    <w:rPr>
      <w:b/>
      <w:bCs/>
    </w:rPr>
  </w:style>
  <w:style w:type="paragraph" w:styleId="af">
    <w:name w:val="List Paragraph"/>
    <w:basedOn w:val="a"/>
    <w:uiPriority w:val="34"/>
    <w:qFormat/>
    <w:rsid w:val="00E83F09"/>
    <w:pPr>
      <w:ind w:leftChars="400" w:left="840"/>
    </w:pPr>
  </w:style>
  <w:style w:type="character" w:styleId="af0">
    <w:name w:val="Unresolved Mention"/>
    <w:basedOn w:val="a0"/>
    <w:uiPriority w:val="99"/>
    <w:semiHidden/>
    <w:unhideWhenUsed/>
    <w:rsid w:val="00F8256A"/>
    <w:rPr>
      <w:color w:val="605E5C"/>
      <w:shd w:val="clear" w:color="auto" w:fill="E1DFDD"/>
    </w:rPr>
  </w:style>
  <w:style w:type="character" w:styleId="af1">
    <w:name w:val="Placeholder Text"/>
    <w:basedOn w:val="a0"/>
    <w:uiPriority w:val="99"/>
    <w:semiHidden/>
    <w:rsid w:val="00121FFE"/>
    <w:rPr>
      <w:color w:val="808080"/>
    </w:rPr>
  </w:style>
  <w:style w:type="paragraph" w:styleId="af2">
    <w:name w:val="Revision"/>
    <w:hidden/>
    <w:uiPriority w:val="99"/>
    <w:semiHidden/>
    <w:rsid w:val="00F836D4"/>
  </w:style>
  <w:style w:type="paragraph" w:styleId="af3">
    <w:name w:val="header"/>
    <w:basedOn w:val="a"/>
    <w:link w:val="af4"/>
    <w:uiPriority w:val="99"/>
    <w:unhideWhenUsed/>
    <w:rsid w:val="00E1066A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E1066A"/>
  </w:style>
  <w:style w:type="paragraph" w:styleId="af5">
    <w:name w:val="footer"/>
    <w:basedOn w:val="a"/>
    <w:link w:val="af6"/>
    <w:uiPriority w:val="99"/>
    <w:unhideWhenUsed/>
    <w:rsid w:val="00E1066A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E106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23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4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1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1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6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8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3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63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1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1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8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23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222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91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1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2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6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2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2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0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2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2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1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4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57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1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28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62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7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46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91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76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89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04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42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9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4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6358C0-87D5-F545-BD97-BD688BB70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518</Words>
  <Characters>2953</Characters>
  <Application>Microsoft Office Word</Application>
  <DocSecurity>0</DocSecurity>
  <Lines>24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 file for Earth, Planets and Space version 20210302</vt:lpstr>
      <vt:lpstr/>
    </vt:vector>
  </TitlesOfParts>
  <Manager/>
  <Company>Earth, Planets and Space</Company>
  <LinksUpToDate>false</LinksUpToDate>
  <CharactersWithSpaces>3465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 file for Earth, Planets and Space version 20210302</dc:title>
  <dc:subject/>
  <dc:creator>Takeshi Sagiya</dc:creator>
  <cp:keywords/>
  <dc:description/>
  <cp:lastModifiedBy>Lina Yamaya</cp:lastModifiedBy>
  <cp:revision>3</cp:revision>
  <dcterms:created xsi:type="dcterms:W3CDTF">2024-12-09T00:20:00Z</dcterms:created>
  <dcterms:modified xsi:type="dcterms:W3CDTF">2024-12-09T00:20:00Z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39462630396cf2b169b408f81fffff80a9b407c5c26f249430691d7e6fbee377</vt:lpwstr>
  </property>
</Properties>
</file>