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06E" w:rsidRDefault="000C406E" w:rsidP="000C406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</w:p>
    <w:p w:rsidR="000C406E" w:rsidRPr="00597F45" w:rsidRDefault="000C406E" w:rsidP="000C406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Table S1</w:t>
      </w:r>
      <w:r w:rsidRPr="008F407E">
        <w:rPr>
          <w:rFonts w:ascii="Times New Roman" w:hAnsi="Times New Roman" w:cs="Times New Roman"/>
          <w:b/>
          <w:sz w:val="24"/>
          <w:szCs w:val="24"/>
        </w:rPr>
        <w:t>.</w:t>
      </w:r>
      <w:r w:rsidRPr="008F407E">
        <w:rPr>
          <w:rFonts w:ascii="Times New Roman" w:hAnsi="Times New Roman" w:cs="Times New Roman"/>
          <w:sz w:val="24"/>
          <w:szCs w:val="24"/>
        </w:rPr>
        <w:t xml:space="preserve"> Administrative </w:t>
      </w:r>
      <w:r>
        <w:rPr>
          <w:rFonts w:ascii="Times New Roman" w:hAnsi="Times New Roman" w:cs="Times New Roman"/>
          <w:sz w:val="24"/>
          <w:szCs w:val="24"/>
        </w:rPr>
        <w:t>codes used to identify catheter use for hemodialysis</w:t>
      </w:r>
    </w:p>
    <w:p w:rsidR="000C406E" w:rsidRPr="008F407E" w:rsidRDefault="000C406E" w:rsidP="000C406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Table S2</w:t>
      </w:r>
      <w:r w:rsidRPr="008F407E">
        <w:rPr>
          <w:rFonts w:ascii="Times New Roman" w:hAnsi="Times New Roman" w:cs="Times New Roman"/>
          <w:b/>
          <w:sz w:val="24"/>
          <w:szCs w:val="24"/>
        </w:rPr>
        <w:t>.</w:t>
      </w:r>
      <w:r w:rsidRPr="008F407E">
        <w:rPr>
          <w:rFonts w:ascii="Times New Roman" w:hAnsi="Times New Roman" w:cs="Times New Roman"/>
          <w:sz w:val="24"/>
          <w:szCs w:val="24"/>
        </w:rPr>
        <w:t xml:space="preserve"> Administrative codes used to identify catheter management-related events</w:t>
      </w:r>
    </w:p>
    <w:p w:rsidR="000C406E" w:rsidRPr="008F407E" w:rsidRDefault="000C406E" w:rsidP="000C406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Table S3</w:t>
      </w:r>
      <w:r w:rsidRPr="008F407E">
        <w:rPr>
          <w:rFonts w:ascii="Times New Roman" w:hAnsi="Times New Roman" w:cs="Times New Roman"/>
          <w:b/>
          <w:sz w:val="24"/>
          <w:szCs w:val="24"/>
        </w:rPr>
        <w:t>.</w:t>
      </w:r>
      <w:r w:rsidRPr="008F407E">
        <w:rPr>
          <w:rFonts w:ascii="Times New Roman" w:hAnsi="Times New Roman" w:cs="Times New Roman"/>
          <w:sz w:val="24"/>
          <w:szCs w:val="24"/>
        </w:rPr>
        <w:t xml:space="preserve"> ICD-9-CM codes used to define the comorbid conditions compr</w:t>
      </w:r>
      <w:r>
        <w:rPr>
          <w:rFonts w:ascii="Times New Roman" w:hAnsi="Times New Roman" w:cs="Times New Roman"/>
          <w:sz w:val="24"/>
          <w:szCs w:val="24"/>
        </w:rPr>
        <w:t>ising the Liu comorbidity index</w:t>
      </w:r>
    </w:p>
    <w:p w:rsidR="000C406E" w:rsidRDefault="000C406E" w:rsidP="000C406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Pr="006909BC">
        <w:rPr>
          <w:rFonts w:ascii="Times New Roman" w:hAnsi="Times New Roman" w:cs="Times New Roman"/>
          <w:b/>
          <w:sz w:val="24"/>
          <w:szCs w:val="24"/>
        </w:rPr>
        <w:t xml:space="preserve"> Figure S1.</w:t>
      </w:r>
      <w:r w:rsidRPr="006909BC">
        <w:rPr>
          <w:rFonts w:ascii="Times New Roman" w:hAnsi="Times New Roman" w:cs="Times New Roman"/>
          <w:sz w:val="24"/>
          <w:szCs w:val="24"/>
        </w:rPr>
        <w:t xml:space="preserve"> Construction of the quarterly cohorts (presenting only the first cohort in each year). HD, hemodialysis</w:t>
      </w:r>
    </w:p>
    <w:p w:rsidR="000C406E" w:rsidRPr="00CC29B7" w:rsidRDefault="000C406E" w:rsidP="000C406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C29B7">
        <w:rPr>
          <w:rFonts w:ascii="Times New Roman" w:hAnsi="Times New Roman" w:cs="Times New Roman"/>
          <w:b/>
          <w:sz w:val="24"/>
          <w:szCs w:val="24"/>
        </w:rPr>
        <w:t>Supplemental Methods</w:t>
      </w:r>
    </w:p>
    <w:p w:rsidR="000C406E" w:rsidRDefault="000C406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r w:rsidRPr="008F407E">
        <w:rPr>
          <w:rFonts w:ascii="Times New Roman" w:hAnsi="Times New Roman" w:cs="Times New Roman"/>
          <w:b/>
          <w:sz w:val="24"/>
          <w:szCs w:val="24"/>
        </w:rPr>
        <w:t xml:space="preserve"> Table S1.</w:t>
      </w:r>
      <w:r w:rsidRPr="008F407E">
        <w:rPr>
          <w:rFonts w:ascii="Times New Roman" w:hAnsi="Times New Roman" w:cs="Times New Roman"/>
          <w:sz w:val="24"/>
          <w:szCs w:val="24"/>
        </w:rPr>
        <w:t xml:space="preserve"> Administrative </w:t>
      </w:r>
      <w:r>
        <w:rPr>
          <w:rFonts w:ascii="Times New Roman" w:hAnsi="Times New Roman" w:cs="Times New Roman"/>
          <w:sz w:val="24"/>
          <w:szCs w:val="24"/>
        </w:rPr>
        <w:t>codes for hemodialysis vascular access</w:t>
      </w:r>
    </w:p>
    <w:tbl>
      <w:tblPr>
        <w:tblStyle w:val="TableGrid"/>
        <w:tblW w:w="7308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4248"/>
        <w:gridCol w:w="3060"/>
      </w:tblGrid>
      <w:tr w:rsidR="00902785" w:rsidRPr="008F407E" w:rsidTr="0027580B">
        <w:tc>
          <w:tcPr>
            <w:tcW w:w="4248" w:type="dxa"/>
          </w:tcPr>
          <w:p w:rsidR="00902785" w:rsidRPr="00902785" w:rsidRDefault="00902785" w:rsidP="0027580B">
            <w:pPr>
              <w:jc w:val="center"/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Event</w:t>
            </w:r>
          </w:p>
        </w:tc>
        <w:tc>
          <w:tcPr>
            <w:tcW w:w="3060" w:type="dxa"/>
          </w:tcPr>
          <w:p w:rsidR="00902785" w:rsidRPr="00902785" w:rsidRDefault="00902785" w:rsidP="0027580B">
            <w:pPr>
              <w:jc w:val="center"/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Code</w:t>
            </w:r>
          </w:p>
        </w:tc>
      </w:tr>
      <w:tr w:rsidR="00902785" w:rsidRPr="00736160" w:rsidTr="0027580B">
        <w:tc>
          <w:tcPr>
            <w:tcW w:w="4248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Tunneled central venous catheter insertion</w:t>
            </w:r>
          </w:p>
        </w:tc>
        <w:tc>
          <w:tcPr>
            <w:tcW w:w="3060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CPT: 36558, 36565, 36581</w:t>
            </w:r>
          </w:p>
        </w:tc>
      </w:tr>
      <w:tr w:rsidR="00902785" w:rsidRPr="00736160" w:rsidTr="0027580B">
        <w:tc>
          <w:tcPr>
            <w:tcW w:w="4248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Tunneled central venous catheter removal</w:t>
            </w:r>
          </w:p>
        </w:tc>
        <w:tc>
          <w:tcPr>
            <w:tcW w:w="3060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CPT: 36589</w:t>
            </w:r>
          </w:p>
        </w:tc>
      </w:tr>
      <w:tr w:rsidR="00902785" w:rsidRPr="00736160" w:rsidTr="0027580B">
        <w:tc>
          <w:tcPr>
            <w:tcW w:w="4248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Placement of an AVF or AVG</w:t>
            </w:r>
          </w:p>
        </w:tc>
        <w:tc>
          <w:tcPr>
            <w:tcW w:w="3060" w:type="dxa"/>
          </w:tcPr>
          <w:p w:rsidR="00902785" w:rsidRPr="00902785" w:rsidRDefault="00902785" w:rsidP="0027580B">
            <w:pPr>
              <w:rPr>
                <w:rFonts w:ascii="Times New Roman" w:hAnsi="Times New Roman" w:cs="Times New Roman"/>
              </w:rPr>
            </w:pPr>
            <w:r w:rsidRPr="00902785">
              <w:rPr>
                <w:rFonts w:ascii="Times New Roman" w:hAnsi="Times New Roman" w:cs="Times New Roman"/>
              </w:rPr>
              <w:t>CPT: 36818, 36819, 36820, 36821, 36825, 36830, 36831, 36832, 36833, or by form CMS-2728</w:t>
            </w:r>
          </w:p>
        </w:tc>
      </w:tr>
    </w:tbl>
    <w:p w:rsidR="00902785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AVF, arteriovenous fistula; AVG, arteriovenous graft; CMS, Centers for Medicare &amp; Medicaid Services; CPT, Current Procedural Terminology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902785" w:rsidRDefault="00902785" w:rsidP="009027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r w:rsidRPr="008F407E">
        <w:rPr>
          <w:rFonts w:ascii="Times New Roman" w:hAnsi="Times New Roman" w:cs="Times New Roman"/>
          <w:b/>
          <w:sz w:val="24"/>
          <w:szCs w:val="24"/>
        </w:rPr>
        <w:t xml:space="preserve"> 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F407E">
        <w:rPr>
          <w:rFonts w:ascii="Times New Roman" w:hAnsi="Times New Roman" w:cs="Times New Roman"/>
          <w:b/>
          <w:sz w:val="24"/>
          <w:szCs w:val="24"/>
        </w:rPr>
        <w:t>.</w:t>
      </w:r>
      <w:r w:rsidRPr="008F407E">
        <w:rPr>
          <w:rFonts w:ascii="Times New Roman" w:hAnsi="Times New Roman" w:cs="Times New Roman"/>
          <w:sz w:val="24"/>
          <w:szCs w:val="24"/>
        </w:rPr>
        <w:t xml:space="preserve"> Administrative codes used to identify catheter management-related events</w:t>
      </w:r>
    </w:p>
    <w:tbl>
      <w:tblPr>
        <w:tblStyle w:val="TableGrid"/>
        <w:tblW w:w="9198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2245"/>
        <w:gridCol w:w="3060"/>
        <w:gridCol w:w="3893"/>
      </w:tblGrid>
      <w:tr w:rsidR="00902785" w:rsidRPr="008F407E" w:rsidTr="0027580B">
        <w:tc>
          <w:tcPr>
            <w:tcW w:w="2245" w:type="dxa"/>
          </w:tcPr>
          <w:p w:rsidR="00902785" w:rsidRPr="008F407E" w:rsidRDefault="00902785" w:rsidP="0027580B">
            <w:pPr>
              <w:jc w:val="center"/>
              <w:rPr>
                <w:rFonts w:cs="Arial"/>
              </w:rPr>
            </w:pPr>
            <w:r w:rsidRPr="008F407E">
              <w:rPr>
                <w:rFonts w:cs="Arial"/>
              </w:rPr>
              <w:t>Event</w:t>
            </w:r>
          </w:p>
        </w:tc>
        <w:tc>
          <w:tcPr>
            <w:tcW w:w="3060" w:type="dxa"/>
          </w:tcPr>
          <w:p w:rsidR="00902785" w:rsidRPr="008F407E" w:rsidRDefault="00902785" w:rsidP="0027580B">
            <w:pPr>
              <w:jc w:val="center"/>
              <w:rPr>
                <w:rFonts w:cs="Arial"/>
              </w:rPr>
            </w:pPr>
            <w:r w:rsidRPr="008F407E">
              <w:rPr>
                <w:rFonts w:cs="Arial"/>
              </w:rPr>
              <w:t>Code</w:t>
            </w:r>
          </w:p>
        </w:tc>
        <w:tc>
          <w:tcPr>
            <w:tcW w:w="3893" w:type="dxa"/>
          </w:tcPr>
          <w:p w:rsidR="00902785" w:rsidRPr="008F407E" w:rsidRDefault="00902785" w:rsidP="0027580B">
            <w:pPr>
              <w:jc w:val="center"/>
              <w:rPr>
                <w:rFonts w:cs="Arial"/>
              </w:rPr>
            </w:pPr>
            <w:r w:rsidRPr="008F407E">
              <w:rPr>
                <w:rFonts w:cs="Arial"/>
              </w:rPr>
              <w:t>Notes</w:t>
            </w:r>
          </w:p>
        </w:tc>
      </w:tr>
      <w:tr w:rsidR="00902785" w:rsidRPr="00736160" w:rsidTr="0027580B">
        <w:tc>
          <w:tcPr>
            <w:tcW w:w="2245" w:type="dxa"/>
          </w:tcPr>
          <w:p w:rsidR="00902785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 xml:space="preserve">Thrombolytic use </w:t>
            </w:r>
          </w:p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>(on any claim type)</w:t>
            </w:r>
          </w:p>
        </w:tc>
        <w:tc>
          <w:tcPr>
            <w:tcW w:w="3060" w:type="dxa"/>
          </w:tcPr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>CPT 36593</w:t>
            </w:r>
          </w:p>
        </w:tc>
        <w:tc>
          <w:tcPr>
            <w:tcW w:w="3893" w:type="dxa"/>
          </w:tcPr>
          <w:p w:rsidR="00902785" w:rsidRPr="00736160" w:rsidRDefault="00902785" w:rsidP="0027580B">
            <w:pPr>
              <w:rPr>
                <w:rFonts w:cs="Arial"/>
              </w:rPr>
            </w:pPr>
          </w:p>
        </w:tc>
      </w:tr>
      <w:tr w:rsidR="00902785" w:rsidRPr="00736160" w:rsidTr="0027580B">
        <w:tc>
          <w:tcPr>
            <w:tcW w:w="2245" w:type="dxa"/>
          </w:tcPr>
          <w:p w:rsidR="00902785" w:rsidRPr="00736160" w:rsidRDefault="00902785" w:rsidP="0027580B">
            <w:pPr>
              <w:rPr>
                <w:rFonts w:cs="Arial"/>
              </w:rPr>
            </w:pPr>
            <w:r w:rsidRPr="00736160">
              <w:rPr>
                <w:rFonts w:cs="Arial"/>
              </w:rPr>
              <w:t>Thrombolytic use</w:t>
            </w:r>
            <w:r>
              <w:rPr>
                <w:rFonts w:cs="Arial"/>
              </w:rPr>
              <w:t xml:space="preserve"> (on outpatient dialysis claim)</w:t>
            </w:r>
          </w:p>
        </w:tc>
        <w:tc>
          <w:tcPr>
            <w:tcW w:w="3060" w:type="dxa"/>
          </w:tcPr>
          <w:p w:rsidR="00902785" w:rsidRPr="009F1B0B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 xml:space="preserve">HCPCS: </w:t>
            </w:r>
            <w:r w:rsidRPr="00736160">
              <w:rPr>
                <w:rFonts w:cs="Arial"/>
              </w:rPr>
              <w:t>J3364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J3365</w:t>
            </w:r>
            <w:r>
              <w:rPr>
                <w:rFonts w:cs="Arial"/>
              </w:rPr>
              <w:t>,</w:t>
            </w:r>
            <w:r w:rsidRPr="00736160">
              <w:rPr>
                <w:rFonts w:cs="Arial"/>
              </w:rPr>
              <w:t xml:space="preserve"> J0350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J2993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J2995</w:t>
            </w:r>
            <w:r>
              <w:rPr>
                <w:rFonts w:cs="Arial"/>
              </w:rPr>
              <w:t>,</w:t>
            </w:r>
            <w:r w:rsidRPr="00736160">
              <w:rPr>
                <w:rFonts w:cs="Arial"/>
              </w:rPr>
              <w:t xml:space="preserve"> J2997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J3101</w:t>
            </w:r>
          </w:p>
        </w:tc>
        <w:tc>
          <w:tcPr>
            <w:tcW w:w="3893" w:type="dxa"/>
          </w:tcPr>
          <w:p w:rsidR="00902785" w:rsidRPr="003B4BDE" w:rsidRDefault="00902785" w:rsidP="0027580B">
            <w:pPr>
              <w:rPr>
                <w:rFonts w:cs="Arial"/>
                <w:color w:val="FF0000"/>
              </w:rPr>
            </w:pPr>
          </w:p>
        </w:tc>
      </w:tr>
      <w:tr w:rsidR="00902785" w:rsidRPr="00736160" w:rsidTr="0027580B">
        <w:tc>
          <w:tcPr>
            <w:tcW w:w="2245" w:type="dxa"/>
          </w:tcPr>
          <w:p w:rsidR="00902785" w:rsidRPr="00736160" w:rsidRDefault="00902785" w:rsidP="0027580B">
            <w:pPr>
              <w:rPr>
                <w:rFonts w:cs="Arial"/>
              </w:rPr>
            </w:pPr>
            <w:r w:rsidRPr="00736160">
              <w:rPr>
                <w:rFonts w:cs="Arial"/>
              </w:rPr>
              <w:t>Thrombolytic use</w:t>
            </w:r>
            <w:r>
              <w:rPr>
                <w:rFonts w:cs="Arial"/>
              </w:rPr>
              <w:t xml:space="preserve"> (on any claim type besides outpatient dialysis)</w:t>
            </w:r>
          </w:p>
        </w:tc>
        <w:tc>
          <w:tcPr>
            <w:tcW w:w="3060" w:type="dxa"/>
          </w:tcPr>
          <w:p w:rsidR="00902785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 xml:space="preserve">HCPCS: </w:t>
            </w:r>
            <w:r w:rsidRPr="00736160">
              <w:rPr>
                <w:rFonts w:cs="Arial"/>
              </w:rPr>
              <w:t>J3364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J3365</w:t>
            </w:r>
            <w:r>
              <w:rPr>
                <w:rFonts w:cs="Arial"/>
              </w:rPr>
              <w:t>,</w:t>
            </w:r>
            <w:r w:rsidRPr="00736160">
              <w:rPr>
                <w:rFonts w:cs="Arial"/>
              </w:rPr>
              <w:t xml:space="preserve"> J0350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J2993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J2995</w:t>
            </w:r>
            <w:r>
              <w:rPr>
                <w:rFonts w:cs="Arial"/>
              </w:rPr>
              <w:t>,</w:t>
            </w:r>
            <w:r w:rsidRPr="00736160">
              <w:rPr>
                <w:rFonts w:cs="Arial"/>
              </w:rPr>
              <w:t xml:space="preserve"> J2997</w:t>
            </w:r>
            <w:r>
              <w:rPr>
                <w:rFonts w:cs="Arial"/>
              </w:rPr>
              <w:t xml:space="preserve">, </w:t>
            </w:r>
            <w:r w:rsidRPr="00736160">
              <w:rPr>
                <w:rFonts w:cs="Arial"/>
              </w:rPr>
              <w:t>J3101</w:t>
            </w:r>
            <w:r>
              <w:rPr>
                <w:rFonts w:cs="Arial"/>
              </w:rPr>
              <w:t xml:space="preserve">; </w:t>
            </w:r>
          </w:p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>ICD-9-PCS: 99.10</w:t>
            </w:r>
          </w:p>
        </w:tc>
        <w:tc>
          <w:tcPr>
            <w:tcW w:w="3893" w:type="dxa"/>
          </w:tcPr>
          <w:p w:rsidR="00902785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>To ensure the thrombolytic use was related to the HD access, we also required one of the following codes to appear on the same day:</w:t>
            </w:r>
          </w:p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 xml:space="preserve">ICD-9-CM diagnosis: 996.1, 996.73, 996.74; CPT: 36558, 36565, 36581, </w:t>
            </w:r>
            <w:r w:rsidRPr="00A96D00">
              <w:rPr>
                <w:rFonts w:cs="Arial"/>
              </w:rPr>
              <w:t>36589</w:t>
            </w:r>
          </w:p>
        </w:tc>
      </w:tr>
      <w:tr w:rsidR="00902785" w:rsidRPr="00736160" w:rsidTr="0027580B">
        <w:tc>
          <w:tcPr>
            <w:tcW w:w="2245" w:type="dxa"/>
          </w:tcPr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>Thrombus/fibrin sheath removal (on any claim type)</w:t>
            </w:r>
          </w:p>
        </w:tc>
        <w:tc>
          <w:tcPr>
            <w:tcW w:w="3060" w:type="dxa"/>
          </w:tcPr>
          <w:p w:rsidR="00902785" w:rsidRPr="00736160" w:rsidRDefault="00902785" w:rsidP="0027580B">
            <w:pPr>
              <w:rPr>
                <w:rFonts w:cs="Arial"/>
              </w:rPr>
            </w:pPr>
            <w:r>
              <w:rPr>
                <w:rFonts w:cs="Arial"/>
              </w:rPr>
              <w:t xml:space="preserve">CPT: </w:t>
            </w:r>
            <w:r w:rsidRPr="004730B4">
              <w:rPr>
                <w:rFonts w:cs="Arial"/>
              </w:rPr>
              <w:t>36595, 36596</w:t>
            </w:r>
            <w:r>
              <w:rPr>
                <w:rFonts w:cs="Arial"/>
              </w:rPr>
              <w:t>, 75901, 75902</w:t>
            </w:r>
          </w:p>
        </w:tc>
        <w:tc>
          <w:tcPr>
            <w:tcW w:w="3893" w:type="dxa"/>
          </w:tcPr>
          <w:p w:rsidR="00902785" w:rsidRPr="00736160" w:rsidRDefault="00902785" w:rsidP="0027580B">
            <w:pPr>
              <w:rPr>
                <w:rFonts w:cs="Arial"/>
              </w:rPr>
            </w:pPr>
          </w:p>
        </w:tc>
      </w:tr>
    </w:tbl>
    <w:p w:rsidR="00902785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CPT, Current Procedural Terminology; </w:t>
      </w:r>
      <w:r w:rsidRPr="00EA17D4">
        <w:rPr>
          <w:rFonts w:ascii="Times New Roman" w:hAnsi="Times New Roman" w:cs="Times New Roman"/>
          <w:sz w:val="24"/>
          <w:szCs w:val="24"/>
        </w:rPr>
        <w:t xml:space="preserve">HCPCS, </w:t>
      </w:r>
      <w:r w:rsidRPr="00EA17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Healthcare Common Procedure Coding System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 ICD-9-CM, International Classification of Diseases, Ninth Revision, Clinical Modification.</w:t>
      </w: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F407E">
        <w:rPr>
          <w:rFonts w:ascii="Times New Roman" w:hAnsi="Times New Roman" w:cs="Times New Roman"/>
          <w:sz w:val="24"/>
          <w:szCs w:val="24"/>
        </w:rPr>
        <w:br w:type="page"/>
      </w:r>
    </w:p>
    <w:p w:rsidR="00902785" w:rsidRPr="008F407E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r w:rsidRPr="008F407E">
        <w:rPr>
          <w:rFonts w:ascii="Times New Roman" w:hAnsi="Times New Roman" w:cs="Times New Roman"/>
          <w:b/>
          <w:sz w:val="24"/>
          <w:szCs w:val="24"/>
        </w:rPr>
        <w:t xml:space="preserve"> Table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F407E">
        <w:rPr>
          <w:rFonts w:ascii="Times New Roman" w:hAnsi="Times New Roman" w:cs="Times New Roman"/>
          <w:b/>
          <w:sz w:val="24"/>
          <w:szCs w:val="24"/>
        </w:rPr>
        <w:t>.</w:t>
      </w:r>
      <w:r w:rsidRPr="008F407E">
        <w:rPr>
          <w:rFonts w:ascii="Times New Roman" w:hAnsi="Times New Roman" w:cs="Times New Roman"/>
          <w:sz w:val="24"/>
          <w:szCs w:val="24"/>
        </w:rPr>
        <w:t xml:space="preserve"> ICD-9-CM codes used to define the comorbid conditions compr</w:t>
      </w:r>
      <w:r>
        <w:rPr>
          <w:rFonts w:ascii="Times New Roman" w:hAnsi="Times New Roman" w:cs="Times New Roman"/>
          <w:sz w:val="24"/>
          <w:szCs w:val="24"/>
        </w:rPr>
        <w:t>ising the Liu comorbidity index</w:t>
      </w:r>
    </w:p>
    <w:tbl>
      <w:tblPr>
        <w:tblStyle w:val="TableGrid"/>
        <w:tblW w:w="9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4410"/>
        <w:gridCol w:w="1980"/>
      </w:tblGrid>
      <w:tr w:rsidR="00902785" w:rsidRPr="006909BC" w:rsidTr="0027580B"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902785" w:rsidRPr="006909BC" w:rsidRDefault="00902785" w:rsidP="0027580B">
            <w:pPr>
              <w:pStyle w:val="Paragraph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6909BC">
              <w:rPr>
                <w:rFonts w:ascii="Times New Roman" w:hAnsi="Times New Roman"/>
                <w:szCs w:val="20"/>
              </w:rPr>
              <w:t>Comorbid condition</w:t>
            </w:r>
          </w:p>
        </w:tc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</w:tcPr>
          <w:p w:rsidR="00902785" w:rsidRPr="006909BC" w:rsidRDefault="00902785" w:rsidP="0027580B">
            <w:pPr>
              <w:pStyle w:val="Paragraph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6909BC">
              <w:rPr>
                <w:rFonts w:ascii="Times New Roman" w:hAnsi="Times New Roman"/>
                <w:szCs w:val="20"/>
              </w:rPr>
              <w:t>ICD-9-CM diagnosis codes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902785" w:rsidRPr="006909BC" w:rsidRDefault="00902785" w:rsidP="0027580B">
            <w:pPr>
              <w:pStyle w:val="Paragraph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6909BC">
              <w:rPr>
                <w:rFonts w:ascii="Times New Roman" w:hAnsi="Times New Roman"/>
                <w:szCs w:val="20"/>
              </w:rPr>
              <w:t>ICD-9-CM V codes</w:t>
            </w:r>
          </w:p>
        </w:tc>
      </w:tr>
      <w:tr w:rsidR="00902785" w:rsidRPr="00C11B6C" w:rsidTr="0027580B">
        <w:tc>
          <w:tcPr>
            <w:tcW w:w="2700" w:type="dxa"/>
            <w:tcBorders>
              <w:top w:val="single" w:sz="4" w:space="0" w:color="auto"/>
            </w:tcBorders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ASHD</w:t>
            </w:r>
          </w:p>
        </w:tc>
        <w:tc>
          <w:tcPr>
            <w:tcW w:w="4410" w:type="dxa"/>
            <w:tcBorders>
              <w:top w:val="single" w:sz="4" w:space="0" w:color="auto"/>
            </w:tcBorders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410-414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V45.81, V45.82</w:t>
            </w: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Congestive heart failure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398.91, 422, 425, 428, 402.X1, 404.x1, 404.x3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V42.1</w:t>
            </w: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Cerebrovascular accident/ transient ischemic attack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430-438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Peripheral vascular disease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440-444, 447, 451-453, 557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Other cardiac disease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420-421, 423-424, 429, 785.0-785.3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V42.2, V43.3</w:t>
            </w: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Chronic obstructive pulmonary disease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491-494, 496, 510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Gastrointestinal bleeding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456.0-456.2, 530.7, 531-534, 569.84, 569.85, 578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Liver disease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570, 571, 572.1, 572.4, 573.1-573.3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V42.7</w:t>
            </w: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Dysrhythmia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426-427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V45.0, V53.3</w:t>
            </w:r>
          </w:p>
        </w:tc>
      </w:tr>
      <w:tr w:rsidR="00902785" w:rsidRPr="00C11B6C" w:rsidTr="0027580B">
        <w:tc>
          <w:tcPr>
            <w:tcW w:w="270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Cancer</w:t>
            </w:r>
          </w:p>
        </w:tc>
        <w:tc>
          <w:tcPr>
            <w:tcW w:w="4410" w:type="dxa"/>
          </w:tcPr>
          <w:p w:rsidR="00902785" w:rsidRPr="00EC1E09" w:rsidRDefault="00902785" w:rsidP="0027580B">
            <w:pPr>
              <w:autoSpaceDE w:val="0"/>
              <w:autoSpaceDN w:val="0"/>
              <w:adjustRightInd w:val="0"/>
            </w:pPr>
            <w:r w:rsidRPr="00EC1E09">
              <w:t>140-172, 174-208, 230-231, 233-234</w:t>
            </w:r>
          </w:p>
        </w:tc>
        <w:tc>
          <w:tcPr>
            <w:tcW w:w="1980" w:type="dxa"/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902785" w:rsidRPr="00C11B6C" w:rsidTr="0027580B">
        <w:tc>
          <w:tcPr>
            <w:tcW w:w="2700" w:type="dxa"/>
            <w:tcBorders>
              <w:bottom w:val="single" w:sz="4" w:space="0" w:color="auto"/>
            </w:tcBorders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</w:rPr>
              <w:t>Diabetes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EC1E09">
              <w:rPr>
                <w:rFonts w:ascii="Times New Roman" w:hAnsi="Times New Roman"/>
                <w:szCs w:val="20"/>
                <w:lang w:eastAsia="en-US"/>
              </w:rPr>
              <w:t>250, 357.2, 362.0x, 366.41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902785" w:rsidRPr="00EC1E09" w:rsidRDefault="00902785" w:rsidP="0027580B">
            <w:pPr>
              <w:pStyle w:val="Paragraph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</w:tbl>
    <w:p w:rsidR="00902785" w:rsidRDefault="00902785" w:rsidP="00902785">
      <w:pPr>
        <w:spacing w:after="0" w:line="480" w:lineRule="auto"/>
        <w:rPr>
          <w:rFonts w:ascii="Times New Roman" w:hAnsi="Times New Roman" w:cs="Times New Roman"/>
        </w:rPr>
      </w:pPr>
    </w:p>
    <w:p w:rsidR="00902785" w:rsidRDefault="00902785" w:rsidP="00902785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ICD-9-CM, International Classification of Diseases, Ninth Revision, Clinical Modification.</w:t>
      </w:r>
      <w:r>
        <w:rPr>
          <w:rFonts w:ascii="Times New Roman" w:hAnsi="Times New Roman" w:cs="Times New Roman"/>
        </w:rPr>
        <w:br w:type="page"/>
      </w:r>
    </w:p>
    <w:p w:rsidR="00902785" w:rsidRPr="006909BC" w:rsidRDefault="00902785" w:rsidP="0090278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r w:rsidRPr="006909BC">
        <w:rPr>
          <w:rFonts w:ascii="Times New Roman" w:hAnsi="Times New Roman" w:cs="Times New Roman"/>
          <w:b/>
          <w:sz w:val="24"/>
          <w:szCs w:val="24"/>
        </w:rPr>
        <w:t xml:space="preserve"> Figure S1.</w:t>
      </w:r>
      <w:r w:rsidRPr="006909BC">
        <w:rPr>
          <w:rFonts w:ascii="Times New Roman" w:hAnsi="Times New Roman" w:cs="Times New Roman"/>
          <w:sz w:val="24"/>
          <w:szCs w:val="24"/>
        </w:rPr>
        <w:t xml:space="preserve"> Construction of the quarterly cohorts (presenting only the first cohort in each year). HD, hemodialysis.</w:t>
      </w:r>
    </w:p>
    <w:p w:rsidR="00902785" w:rsidRDefault="00902785" w:rsidP="00902785">
      <w:pPr>
        <w:spacing w:after="0" w:line="240" w:lineRule="auto"/>
        <w:rPr>
          <w:rFonts w:ascii="Times New Roman" w:hAnsi="Times New Roman" w:cs="Times New Roman"/>
        </w:rPr>
      </w:pPr>
      <w:r w:rsidRPr="00375D77">
        <w:rPr>
          <w:noProof/>
        </w:rPr>
        <w:drawing>
          <wp:inline distT="0" distB="0" distL="0" distR="0" wp14:anchorId="59FD801F" wp14:editId="6D2906AB">
            <wp:extent cx="5943600" cy="17407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785" w:rsidRDefault="00902785" w:rsidP="00902785">
      <w:pPr>
        <w:spacing w:after="0" w:line="240" w:lineRule="auto"/>
        <w:rPr>
          <w:rFonts w:ascii="Times New Roman" w:hAnsi="Times New Roman" w:cs="Times New Roman"/>
        </w:rPr>
      </w:pPr>
    </w:p>
    <w:p w:rsidR="00902785" w:rsidRDefault="00902785" w:rsidP="0090278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02785" w:rsidRPr="00DA2156" w:rsidRDefault="00902785" w:rsidP="00902785">
      <w:pPr>
        <w:spacing w:after="0" w:line="480" w:lineRule="auto"/>
        <w:rPr>
          <w:rFonts w:ascii="Times New Roman" w:hAnsi="Times New Roman" w:cs="Times New Roman"/>
          <w:b/>
        </w:rPr>
      </w:pPr>
      <w:r w:rsidRPr="00DA2156">
        <w:rPr>
          <w:rFonts w:ascii="Times New Roman" w:hAnsi="Times New Roman" w:cs="Times New Roman"/>
          <w:b/>
        </w:rPr>
        <w:lastRenderedPageBreak/>
        <w:t>Supplementary Methods</w:t>
      </w:r>
    </w:p>
    <w:p w:rsidR="00902785" w:rsidRPr="00F015B6" w:rsidRDefault="00902785" w:rsidP="00902785">
      <w:pPr>
        <w:spacing w:after="0" w:line="480" w:lineRule="auto"/>
        <w:rPr>
          <w:rFonts w:ascii="Times New Roman" w:hAnsi="Times New Roman" w:cs="Times New Roman"/>
          <w:i/>
        </w:rPr>
      </w:pPr>
      <w:r w:rsidRPr="00F015B6">
        <w:rPr>
          <w:rFonts w:ascii="Times New Roman" w:hAnsi="Times New Roman" w:cs="Times New Roman"/>
          <w:i/>
        </w:rPr>
        <w:t>Study design for secondary analysis</w:t>
      </w:r>
    </w:p>
    <w:p w:rsidR="00902785" w:rsidRDefault="00902785" w:rsidP="00902785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827F7">
        <w:rPr>
          <w:rFonts w:ascii="Times New Roman" w:hAnsi="Times New Roman" w:cs="Times New Roman"/>
          <w:sz w:val="24"/>
          <w:szCs w:val="24"/>
        </w:rPr>
        <w:t>We created two cohorts of patients: one pre-PPS (2008-2010) and the other post-PPS (2011-2012; we excluded 2013-201</w:t>
      </w:r>
      <w:r>
        <w:rPr>
          <w:rFonts w:ascii="Times New Roman" w:hAnsi="Times New Roman" w:cs="Times New Roman"/>
          <w:sz w:val="24"/>
          <w:szCs w:val="24"/>
        </w:rPr>
        <w:t>5 due to a CMS policy change to discontinue reporting thrombolytic drugs on</w:t>
      </w:r>
      <w:r w:rsidRPr="008827F7">
        <w:rPr>
          <w:rFonts w:ascii="Times New Roman" w:hAnsi="Times New Roman" w:cs="Times New Roman"/>
          <w:sz w:val="24"/>
          <w:szCs w:val="24"/>
        </w:rPr>
        <w:t xml:space="preserve"> HD claims). To be included in one of the cohorts, patient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827F7">
        <w:rPr>
          <w:rFonts w:ascii="Times New Roman" w:hAnsi="Times New Roman" w:cs="Times New Roman"/>
          <w:sz w:val="24"/>
          <w:szCs w:val="24"/>
        </w:rPr>
        <w:t xml:space="preserve"> had to be eligible for at least one quarterly cohort for the primary analysis and </w:t>
      </w:r>
      <w:r>
        <w:rPr>
          <w:rFonts w:ascii="Times New Roman" w:hAnsi="Times New Roman" w:cs="Times New Roman"/>
          <w:sz w:val="24"/>
          <w:szCs w:val="24"/>
        </w:rPr>
        <w:t>have</w:t>
      </w:r>
      <w:r w:rsidRPr="008827F7">
        <w:rPr>
          <w:rFonts w:ascii="Times New Roman" w:hAnsi="Times New Roman" w:cs="Times New Roman"/>
          <w:sz w:val="24"/>
          <w:szCs w:val="24"/>
        </w:rPr>
        <w:t xml:space="preserve"> a claim for thrombolytic use. Only the first instance of thrombolytic use in each of the pre- or post-PPS periods was considered. Then, we identified delayed HD within a 7-day day period before and after the date of thrombolytic use. We also identified catheter replacement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827F7">
        <w:rPr>
          <w:rFonts w:ascii="Times New Roman" w:hAnsi="Times New Roman" w:cs="Times New Roman"/>
          <w:sz w:val="24"/>
          <w:szCs w:val="24"/>
        </w:rPr>
        <w:t>, but only in the 7-day period after the date of thrombolytic use.</w:t>
      </w:r>
    </w:p>
    <w:p w:rsidR="00902785" w:rsidRPr="00353601" w:rsidRDefault="00902785" w:rsidP="00902785">
      <w:pPr>
        <w:spacing w:after="0" w:line="480" w:lineRule="auto"/>
        <w:rPr>
          <w:rFonts w:ascii="Times New Roman" w:hAnsi="Times New Roman" w:cs="Times New Roman"/>
          <w:i/>
        </w:rPr>
      </w:pPr>
      <w:r w:rsidRPr="00353601">
        <w:rPr>
          <w:rFonts w:ascii="Times New Roman" w:hAnsi="Times New Roman" w:cs="Times New Roman"/>
          <w:i/>
        </w:rPr>
        <w:t xml:space="preserve">Delayed HD sessions </w:t>
      </w:r>
    </w:p>
    <w:p w:rsidR="00902785" w:rsidRPr="00287FD0" w:rsidRDefault="00902785" w:rsidP="0090278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827F7">
        <w:rPr>
          <w:rFonts w:ascii="Times New Roman" w:hAnsi="Times New Roman" w:cs="Times New Roman"/>
          <w:sz w:val="24"/>
          <w:szCs w:val="24"/>
        </w:rPr>
        <w:t xml:space="preserve">In each quarter, delayed HD was defined only among the subset of patients </w:t>
      </w:r>
      <w:r>
        <w:rPr>
          <w:rFonts w:ascii="Times New Roman" w:hAnsi="Times New Roman" w:cs="Times New Roman"/>
          <w:sz w:val="24"/>
          <w:szCs w:val="24"/>
        </w:rPr>
        <w:t>receiving</w:t>
      </w:r>
      <w:r w:rsidRPr="008827F7">
        <w:rPr>
          <w:rFonts w:ascii="Times New Roman" w:hAnsi="Times New Roman" w:cs="Times New Roman"/>
          <w:sz w:val="24"/>
          <w:szCs w:val="24"/>
        </w:rPr>
        <w:t xml:space="preserve"> thrice-weekly HD, using the previous quarter to determine the HD schedule (thus, the delayed HD outcome was assessed starting only in Q2-2008). In a given quarter, we included </w:t>
      </w:r>
      <w:r>
        <w:rPr>
          <w:rFonts w:ascii="Times New Roman" w:hAnsi="Times New Roman" w:cs="Times New Roman"/>
          <w:sz w:val="24"/>
          <w:szCs w:val="24"/>
        </w:rPr>
        <w:t xml:space="preserve">only </w:t>
      </w:r>
      <w:r w:rsidRPr="008827F7">
        <w:rPr>
          <w:rFonts w:ascii="Times New Roman" w:hAnsi="Times New Roman" w:cs="Times New Roman"/>
          <w:sz w:val="24"/>
          <w:szCs w:val="24"/>
        </w:rPr>
        <w:t>patients who (</w:t>
      </w:r>
      <w:proofErr w:type="spellStart"/>
      <w:r w:rsidRPr="008827F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827F7">
        <w:rPr>
          <w:rFonts w:ascii="Times New Roman" w:hAnsi="Times New Roman" w:cs="Times New Roman"/>
          <w:sz w:val="24"/>
          <w:szCs w:val="24"/>
        </w:rPr>
        <w:t xml:space="preserve">) used a catheter for HD prior to the current quarter, (ii) had at least </w:t>
      </w:r>
      <w:r>
        <w:rPr>
          <w:rFonts w:ascii="Times New Roman" w:hAnsi="Times New Roman" w:cs="Times New Roman"/>
          <w:sz w:val="24"/>
          <w:szCs w:val="24"/>
        </w:rPr>
        <w:t>three</w:t>
      </w:r>
      <w:r w:rsidRPr="008827F7">
        <w:rPr>
          <w:rFonts w:ascii="Times New Roman" w:hAnsi="Times New Roman" w:cs="Times New Roman"/>
          <w:sz w:val="24"/>
          <w:szCs w:val="24"/>
        </w:rPr>
        <w:t xml:space="preserve"> HD sessions in the prior quarter, with at least one in the last month of the quarter, (iii) dialyzed exactly </w:t>
      </w:r>
      <w:r>
        <w:rPr>
          <w:rFonts w:ascii="Times New Roman" w:hAnsi="Times New Roman" w:cs="Times New Roman"/>
          <w:sz w:val="24"/>
          <w:szCs w:val="24"/>
        </w:rPr>
        <w:t>three</w:t>
      </w:r>
      <w:r w:rsidRPr="008827F7">
        <w:rPr>
          <w:rFonts w:ascii="Times New Roman" w:hAnsi="Times New Roman" w:cs="Times New Roman"/>
          <w:sz w:val="24"/>
          <w:szCs w:val="24"/>
        </w:rPr>
        <w:t xml:space="preserve"> times in a majority of weeks in the prior quarter, and (iv) had at least </w:t>
      </w:r>
      <w:r>
        <w:rPr>
          <w:rFonts w:ascii="Times New Roman" w:hAnsi="Times New Roman" w:cs="Times New Roman"/>
          <w:sz w:val="24"/>
          <w:szCs w:val="24"/>
        </w:rPr>
        <w:t>one</w:t>
      </w:r>
      <w:r w:rsidRPr="008827F7">
        <w:rPr>
          <w:rFonts w:ascii="Times New Roman" w:hAnsi="Times New Roman" w:cs="Times New Roman"/>
          <w:sz w:val="24"/>
          <w:szCs w:val="24"/>
        </w:rPr>
        <w:t xml:space="preserve"> HD session in the current quarter. </w:t>
      </w:r>
      <w:r w:rsidRPr="008827F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Pr="008827F7">
        <w:rPr>
          <w:rFonts w:ascii="Times New Roman" w:hAnsi="Times New Roman" w:cs="Times New Roman"/>
          <w:sz w:val="24"/>
          <w:szCs w:val="24"/>
        </w:rPr>
        <w:t xml:space="preserve">For example, a patient on a Monday-Wednesday-Friday schedule who dialyzes on Monday-Thursday-Friday would be assigned a 1-day delay due to delaying the Wednesday session by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827F7">
        <w:rPr>
          <w:rFonts w:ascii="Times New Roman" w:hAnsi="Times New Roman" w:cs="Times New Roman"/>
          <w:sz w:val="24"/>
          <w:szCs w:val="24"/>
        </w:rPr>
        <w:t xml:space="preserve"> day. We identified all delays of 1 to 3 days. We used 3 days as the maximum</w:t>
      </w:r>
      <w:r>
        <w:rPr>
          <w:rFonts w:ascii="Times New Roman" w:hAnsi="Times New Roman" w:cs="Times New Roman"/>
          <w:sz w:val="24"/>
          <w:szCs w:val="24"/>
        </w:rPr>
        <w:t xml:space="preserve"> delay</w:t>
      </w:r>
      <w:r w:rsidRPr="008827F7">
        <w:rPr>
          <w:rFonts w:ascii="Times New Roman" w:hAnsi="Times New Roman" w:cs="Times New Roman"/>
          <w:sz w:val="24"/>
          <w:szCs w:val="24"/>
        </w:rPr>
        <w:t xml:space="preserve">, even </w:t>
      </w:r>
      <w:r>
        <w:rPr>
          <w:rFonts w:ascii="Times New Roman" w:hAnsi="Times New Roman" w:cs="Times New Roman"/>
          <w:sz w:val="24"/>
          <w:szCs w:val="24"/>
        </w:rPr>
        <w:t xml:space="preserve">if it </w:t>
      </w:r>
      <w:r w:rsidRPr="008827F7">
        <w:rPr>
          <w:rFonts w:ascii="Times New Roman" w:hAnsi="Times New Roman" w:cs="Times New Roman"/>
          <w:sz w:val="24"/>
          <w:szCs w:val="24"/>
        </w:rPr>
        <w:t>appear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8827F7">
        <w:rPr>
          <w:rFonts w:ascii="Times New Roman" w:hAnsi="Times New Roman" w:cs="Times New Roman"/>
          <w:sz w:val="24"/>
          <w:szCs w:val="24"/>
        </w:rPr>
        <w:t xml:space="preserve"> to be longer, because we thought it was not reasonable to assume a patient </w:t>
      </w:r>
      <w:r>
        <w:rPr>
          <w:rFonts w:ascii="Times New Roman" w:hAnsi="Times New Roman" w:cs="Times New Roman"/>
          <w:sz w:val="24"/>
          <w:szCs w:val="24"/>
        </w:rPr>
        <w:t>would</w:t>
      </w:r>
      <w:r w:rsidRPr="008827F7">
        <w:rPr>
          <w:rFonts w:ascii="Times New Roman" w:hAnsi="Times New Roman" w:cs="Times New Roman"/>
          <w:sz w:val="24"/>
          <w:szCs w:val="24"/>
        </w:rPr>
        <w:t xml:space="preserve"> skip maintenance HD for longer than 3 days. These patients may actually </w:t>
      </w:r>
      <w:r>
        <w:rPr>
          <w:rFonts w:ascii="Times New Roman" w:hAnsi="Times New Roman" w:cs="Times New Roman"/>
          <w:sz w:val="24"/>
          <w:szCs w:val="24"/>
        </w:rPr>
        <w:t>have</w:t>
      </w:r>
      <w:r w:rsidRPr="008827F7">
        <w:rPr>
          <w:rFonts w:ascii="Times New Roman" w:hAnsi="Times New Roman" w:cs="Times New Roman"/>
          <w:sz w:val="24"/>
          <w:szCs w:val="24"/>
        </w:rPr>
        <w:t xml:space="preserve"> receiv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8827F7">
        <w:rPr>
          <w:rFonts w:ascii="Times New Roman" w:hAnsi="Times New Roman" w:cs="Times New Roman"/>
          <w:sz w:val="24"/>
          <w:szCs w:val="24"/>
        </w:rPr>
        <w:t xml:space="preserve"> HD through another mechanism (e.g., secondary insurance) for which we have no record. We did </w:t>
      </w:r>
      <w:r w:rsidRPr="008827F7">
        <w:rPr>
          <w:rFonts w:ascii="Times New Roman" w:hAnsi="Times New Roman" w:cs="Times New Roman"/>
          <w:sz w:val="24"/>
          <w:szCs w:val="24"/>
        </w:rPr>
        <w:lastRenderedPageBreak/>
        <w:t xml:space="preserve">not assign delay during hospitalizations since we </w:t>
      </w:r>
      <w:r>
        <w:rPr>
          <w:rFonts w:ascii="Times New Roman" w:hAnsi="Times New Roman" w:cs="Times New Roman"/>
          <w:sz w:val="24"/>
          <w:szCs w:val="24"/>
        </w:rPr>
        <w:t>had no</w:t>
      </w:r>
      <w:r w:rsidRPr="008827F7">
        <w:rPr>
          <w:rFonts w:ascii="Times New Roman" w:hAnsi="Times New Roman" w:cs="Times New Roman"/>
          <w:sz w:val="24"/>
          <w:szCs w:val="24"/>
        </w:rPr>
        <w:t xml:space="preserve"> record of inpatient HD sessions. The one exception was for patients with a diagnosis code for a vascular access complication (</w:t>
      </w:r>
      <w:r>
        <w:rPr>
          <w:rFonts w:ascii="Times New Roman" w:hAnsi="Times New Roman" w:cs="Times New Roman"/>
          <w:sz w:val="24"/>
          <w:szCs w:val="24"/>
        </w:rPr>
        <w:t>International Classification of Diseases, Ninth Revision, Clinical Modification [</w:t>
      </w:r>
      <w:r w:rsidRPr="008827F7">
        <w:rPr>
          <w:rFonts w:ascii="Times New Roman" w:hAnsi="Times New Roman" w:cs="Times New Roman"/>
          <w:sz w:val="24"/>
          <w:szCs w:val="24"/>
        </w:rPr>
        <w:t>ICD-9-CM</w:t>
      </w:r>
      <w:r>
        <w:rPr>
          <w:rFonts w:ascii="Times New Roman" w:hAnsi="Times New Roman" w:cs="Times New Roman"/>
          <w:sz w:val="24"/>
          <w:szCs w:val="24"/>
        </w:rPr>
        <w:t>]</w:t>
      </w:r>
      <w:r w:rsidRPr="008827F7">
        <w:rPr>
          <w:rFonts w:ascii="Times New Roman" w:hAnsi="Times New Roman" w:cs="Times New Roman"/>
          <w:sz w:val="24"/>
          <w:szCs w:val="24"/>
        </w:rPr>
        <w:t xml:space="preserve"> 996.1, 996.73, or 996.74), in which case we assigned a delay of 1 day, regardless of the length of the hospitalization.</w:t>
      </w:r>
      <w:r w:rsidRPr="00287FD0">
        <w:rPr>
          <w:rFonts w:ascii="Times New Roman" w:hAnsi="Times New Roman" w:cs="Times New Roman"/>
          <w:sz w:val="24"/>
          <w:szCs w:val="24"/>
        </w:rPr>
        <w:t xml:space="preserve"> </w:t>
      </w:r>
      <w:r w:rsidRPr="008827F7">
        <w:rPr>
          <w:rFonts w:ascii="Times New Roman" w:hAnsi="Times New Roman" w:cs="Times New Roman"/>
          <w:sz w:val="24"/>
          <w:szCs w:val="24"/>
        </w:rPr>
        <w:t xml:space="preserve">Under this framework, we assumed the access complication (i.e., clot) contributed to the patient being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8827F7">
        <w:rPr>
          <w:rFonts w:ascii="Times New Roman" w:hAnsi="Times New Roman" w:cs="Times New Roman"/>
          <w:sz w:val="24"/>
          <w:szCs w:val="24"/>
        </w:rPr>
        <w:t xml:space="preserve">able to undergo his or her regular outpatient HD session, and the need for hospitalization represents a form of delay. </w:t>
      </w:r>
    </w:p>
    <w:p w:rsidR="003435B0" w:rsidRDefault="000C406E"/>
    <w:sectPr w:rsidR="003435B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06E" w:rsidRDefault="000C406E" w:rsidP="000C406E">
      <w:pPr>
        <w:spacing w:after="0" w:line="240" w:lineRule="auto"/>
      </w:pPr>
      <w:r>
        <w:separator/>
      </w:r>
    </w:p>
  </w:endnote>
  <w:endnote w:type="continuationSeparator" w:id="0">
    <w:p w:rsidR="000C406E" w:rsidRDefault="000C406E" w:rsidP="000C4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44349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0C406E" w:rsidRPr="000C406E" w:rsidRDefault="000C406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C406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C406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C406E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0C406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0C406E" w:rsidRDefault="000C40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06E" w:rsidRDefault="000C406E" w:rsidP="000C406E">
      <w:pPr>
        <w:spacing w:after="0" w:line="240" w:lineRule="auto"/>
      </w:pPr>
      <w:r>
        <w:separator/>
      </w:r>
    </w:p>
  </w:footnote>
  <w:footnote w:type="continuationSeparator" w:id="0">
    <w:p w:rsidR="000C406E" w:rsidRDefault="000C406E" w:rsidP="000C40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785"/>
    <w:rsid w:val="000C406E"/>
    <w:rsid w:val="002164FD"/>
    <w:rsid w:val="00902785"/>
    <w:rsid w:val="00B570C8"/>
    <w:rsid w:val="00D4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6AEA8-3909-4F8D-B607-F67C3B226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785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785"/>
    <w:pPr>
      <w:spacing w:after="0" w:line="240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link w:val="ParagraphChar"/>
    <w:qFormat/>
    <w:rsid w:val="00902785"/>
    <w:pPr>
      <w:spacing w:after="250" w:line="300" w:lineRule="atLeast"/>
    </w:pPr>
    <w:rPr>
      <w:rFonts w:ascii="Arial" w:eastAsia="SimSun" w:hAnsi="Arial" w:cs="Times New Roman"/>
      <w:szCs w:val="24"/>
      <w:lang w:eastAsia="zh-CN"/>
    </w:rPr>
  </w:style>
  <w:style w:type="character" w:customStyle="1" w:styleId="ParagraphChar">
    <w:name w:val="Paragraph Char"/>
    <w:link w:val="Paragraph"/>
    <w:rsid w:val="00902785"/>
    <w:rPr>
      <w:rFonts w:ascii="Arial" w:eastAsia="SimSun" w:hAnsi="Arial"/>
      <w:sz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0C40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06E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C40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06E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799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 Booth</dc:creator>
  <cp:keywords/>
  <dc:description/>
  <cp:lastModifiedBy>Nan Booth</cp:lastModifiedBy>
  <cp:revision>2</cp:revision>
  <dcterms:created xsi:type="dcterms:W3CDTF">2020-08-07T16:12:00Z</dcterms:created>
  <dcterms:modified xsi:type="dcterms:W3CDTF">2020-08-07T16:16:00Z</dcterms:modified>
</cp:coreProperties>
</file>