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8DE" w:rsidRPr="00150C37" w:rsidRDefault="007908DE" w:rsidP="007908DE">
      <w:pPr>
        <w:spacing w:line="360" w:lineRule="auto"/>
        <w:rPr>
          <w:rFonts w:eastAsia="Calibri"/>
          <w:color w:val="auto"/>
          <w:szCs w:val="24"/>
          <w:lang w:eastAsia="en-US"/>
        </w:rPr>
      </w:pPr>
      <w:r w:rsidRPr="00150C37">
        <w:rPr>
          <w:rFonts w:eastAsia="Calibri"/>
          <w:b/>
          <w:color w:val="auto"/>
          <w:szCs w:val="24"/>
          <w:lang w:eastAsia="en-US"/>
        </w:rPr>
        <w:t>Table S1.</w:t>
      </w:r>
      <w:r w:rsidRPr="00150C37">
        <w:rPr>
          <w:rFonts w:eastAsia="Calibri"/>
          <w:color w:val="auto"/>
          <w:szCs w:val="24"/>
          <w:lang w:eastAsia="en-US"/>
        </w:rPr>
        <w:t xml:space="preserve"> Gene expression in </w:t>
      </w:r>
      <w:proofErr w:type="spellStart"/>
      <w:r w:rsidRPr="00150C37">
        <w:rPr>
          <w:rFonts w:eastAsia="Calibri"/>
          <w:color w:val="auto"/>
          <w:szCs w:val="24"/>
          <w:lang w:eastAsia="en-US"/>
        </w:rPr>
        <w:t>EpCAM</w:t>
      </w:r>
      <w:proofErr w:type="spellEnd"/>
      <w:r w:rsidRPr="00150C37">
        <w:rPr>
          <w:rFonts w:eastAsia="Calibri"/>
          <w:color w:val="auto"/>
          <w:szCs w:val="24"/>
          <w:lang w:eastAsia="en-US"/>
        </w:rPr>
        <w:t xml:space="preserve">+ cells </w:t>
      </w:r>
      <w:r w:rsidRPr="00150C37">
        <w:rPr>
          <w:rFonts w:eastAsiaTheme="minorEastAsia"/>
          <w:color w:val="auto"/>
          <w:szCs w:val="24"/>
          <w:lang w:eastAsia="zh-TW"/>
        </w:rPr>
        <w:t>in</w:t>
      </w:r>
      <w:r w:rsidRPr="00150C37">
        <w:rPr>
          <w:rFonts w:eastAsia="Calibri"/>
          <w:color w:val="auto"/>
          <w:szCs w:val="24"/>
          <w:lang w:eastAsia="en-US"/>
        </w:rPr>
        <w:t xml:space="preserve"> MBC patients (n=46) in respect to survival status</w:t>
      </w:r>
    </w:p>
    <w:p w:rsidR="007908DE" w:rsidRPr="00150C37" w:rsidRDefault="007908DE" w:rsidP="007908DE">
      <w:pPr>
        <w:spacing w:line="360" w:lineRule="auto"/>
        <w:rPr>
          <w:rFonts w:eastAsia="Calibri"/>
          <w:color w:val="auto"/>
          <w:szCs w:val="24"/>
          <w:lang w:eastAsia="en-US"/>
        </w:rPr>
      </w:pPr>
      <w:bookmarkStart w:id="0" w:name="_GoBack"/>
      <w:bookmarkEnd w:id="0"/>
    </w:p>
    <w:tbl>
      <w:tblPr>
        <w:tblStyle w:val="TableGrid1"/>
        <w:tblW w:w="7550" w:type="dxa"/>
        <w:jc w:val="center"/>
        <w:tblLook w:val="04A0" w:firstRow="1" w:lastRow="0" w:firstColumn="1" w:lastColumn="0" w:noHBand="0" w:noVBand="1"/>
      </w:tblPr>
      <w:tblGrid>
        <w:gridCol w:w="2395"/>
        <w:gridCol w:w="1109"/>
        <w:gridCol w:w="1236"/>
        <w:gridCol w:w="1236"/>
        <w:gridCol w:w="818"/>
        <w:gridCol w:w="756"/>
      </w:tblGrid>
      <w:tr w:rsidR="007908DE" w:rsidRPr="00150C37" w:rsidTr="00150C37">
        <w:trPr>
          <w:trHeight w:hRule="exact" w:val="507"/>
          <w:jc w:val="center"/>
        </w:trPr>
        <w:tc>
          <w:tcPr>
            <w:tcW w:w="2395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Gene target</w:t>
            </w:r>
          </w:p>
        </w:tc>
        <w:tc>
          <w:tcPr>
            <w:tcW w:w="1109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RT-</w:t>
            </w:r>
            <w:proofErr w:type="spellStart"/>
            <w:r w:rsidRPr="00150C37">
              <w:rPr>
                <w:b/>
                <w:color w:val="auto"/>
                <w:szCs w:val="24"/>
                <w:lang w:eastAsia="en-US"/>
              </w:rPr>
              <w:t>qPCR</w:t>
            </w:r>
            <w:proofErr w:type="spellEnd"/>
          </w:p>
          <w:p w:rsidR="007908DE" w:rsidRPr="00150C37" w:rsidRDefault="007908DE" w:rsidP="003265D0">
            <w:pPr>
              <w:spacing w:line="240" w:lineRule="auto"/>
              <w:contextualSpacing/>
              <w:jc w:val="left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status</w:t>
            </w:r>
          </w:p>
        </w:tc>
        <w:tc>
          <w:tcPr>
            <w:tcW w:w="3290" w:type="dxa"/>
            <w:gridSpan w:val="3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Survival status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75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P</w:t>
            </w:r>
            <w:r w:rsidRPr="00150C37">
              <w:rPr>
                <w:b/>
                <w:color w:val="auto"/>
                <w:szCs w:val="24"/>
                <w:vertAlign w:val="superscript"/>
                <w:lang w:eastAsia="en-US"/>
              </w:rPr>
              <w:t>a</w:t>
            </w:r>
          </w:p>
        </w:tc>
      </w:tr>
      <w:tr w:rsidR="007908DE" w:rsidRPr="00150C37" w:rsidTr="00150C37">
        <w:trPr>
          <w:trHeight w:hRule="exact" w:val="907"/>
          <w:jc w:val="center"/>
        </w:trPr>
        <w:tc>
          <w:tcPr>
            <w:tcW w:w="2395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109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left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left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 xml:space="preserve">    Dead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32(69.6%)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Alive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14(30.4%)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  <w:p w:rsidR="007908DE" w:rsidRPr="00150C37" w:rsidRDefault="007908DE" w:rsidP="003265D0">
            <w:pPr>
              <w:spacing w:line="240" w:lineRule="auto"/>
              <w:contextualSpacing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Total        </w:t>
            </w:r>
          </w:p>
          <w:p w:rsidR="007908DE" w:rsidRPr="00150C37" w:rsidRDefault="007908DE" w:rsidP="003265D0">
            <w:pPr>
              <w:spacing w:line="240" w:lineRule="auto"/>
              <w:contextualSpacing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46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75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i/>
                <w:color w:val="auto"/>
                <w:szCs w:val="24"/>
                <w:lang w:eastAsia="en-US"/>
              </w:rPr>
            </w:pPr>
            <w:r w:rsidRPr="00150C37">
              <w:rPr>
                <w:b/>
                <w:i/>
                <w:color w:val="auto"/>
                <w:szCs w:val="24"/>
                <w:lang w:eastAsia="en-US"/>
              </w:rPr>
              <w:t>CK-19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i/>
                <w:color w:val="auto"/>
                <w:szCs w:val="24"/>
                <w:lang w:eastAsia="en-US"/>
              </w:rPr>
            </w:pP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Positive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10 </w:t>
            </w:r>
          </w:p>
        </w:tc>
        <w:tc>
          <w:tcPr>
            <w:tcW w:w="756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val="el-GR" w:eastAsia="en-US"/>
              </w:rPr>
              <w:t>0.143</w:t>
            </w: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Negative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23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13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36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i/>
                <w:color w:val="auto"/>
                <w:szCs w:val="24"/>
                <w:lang w:eastAsia="en-US"/>
              </w:rPr>
            </w:pPr>
            <w:r w:rsidRPr="00150C37">
              <w:rPr>
                <w:b/>
                <w:i/>
                <w:color w:val="auto"/>
                <w:szCs w:val="24"/>
                <w:lang w:eastAsia="en-US"/>
              </w:rPr>
              <w:t>ER</w:t>
            </w: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Positive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5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1 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6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val="el-GR" w:eastAsia="en-US"/>
              </w:rPr>
              <w:t>0.651</w:t>
            </w: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Negative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27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13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40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i/>
                <w:color w:val="auto"/>
                <w:szCs w:val="24"/>
                <w:lang w:eastAsia="en-US"/>
              </w:rPr>
            </w:pPr>
            <w:r w:rsidRPr="00150C37">
              <w:rPr>
                <w:b/>
                <w:i/>
                <w:color w:val="auto"/>
                <w:szCs w:val="24"/>
                <w:lang w:eastAsia="en-US"/>
              </w:rPr>
              <w:t>PR</w:t>
            </w: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Positive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3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1 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4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N.S</w:t>
            </w: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Negative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29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13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42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i/>
                <w:color w:val="auto"/>
                <w:szCs w:val="24"/>
                <w:lang w:eastAsia="en-US"/>
              </w:rPr>
            </w:pPr>
            <w:r w:rsidRPr="00150C37">
              <w:rPr>
                <w:b/>
                <w:i/>
                <w:color w:val="auto"/>
                <w:szCs w:val="24"/>
                <w:lang w:eastAsia="en-US"/>
              </w:rPr>
              <w:t>HER2</w:t>
            </w: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Positive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8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0 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8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0.085</w:t>
            </w: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Negative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24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14 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38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i/>
                <w:color w:val="auto"/>
                <w:szCs w:val="24"/>
                <w:lang w:eastAsia="en-US"/>
              </w:rPr>
            </w:pPr>
            <w:r w:rsidRPr="00150C37">
              <w:rPr>
                <w:b/>
                <w:i/>
                <w:color w:val="auto"/>
                <w:szCs w:val="24"/>
                <w:lang w:eastAsia="en-US"/>
              </w:rPr>
              <w:t>CD44</w:t>
            </w:r>
            <w:r w:rsidRPr="00150C37">
              <w:rPr>
                <w:b/>
                <w:i/>
                <w:color w:val="auto"/>
                <w:szCs w:val="24"/>
                <w:vertAlign w:val="superscript"/>
                <w:lang w:eastAsia="en-US"/>
              </w:rPr>
              <w:t>high</w:t>
            </w:r>
            <w:r w:rsidRPr="00150C37">
              <w:rPr>
                <w:b/>
                <w:i/>
                <w:color w:val="auto"/>
                <w:szCs w:val="24"/>
                <w:lang w:eastAsia="en-US"/>
              </w:rPr>
              <w:t>/CD24</w:t>
            </w:r>
            <w:r w:rsidRPr="00150C37">
              <w:rPr>
                <w:b/>
                <w:i/>
                <w:color w:val="auto"/>
                <w:szCs w:val="24"/>
                <w:vertAlign w:val="superscript"/>
                <w:lang w:eastAsia="en-US"/>
              </w:rPr>
              <w:t>-/low</w:t>
            </w: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Positive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7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0 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7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0.083</w:t>
            </w: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Negative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25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39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i/>
                <w:color w:val="auto"/>
                <w:szCs w:val="24"/>
                <w:lang w:eastAsia="en-US"/>
              </w:rPr>
            </w:pPr>
            <w:r w:rsidRPr="00150C37">
              <w:rPr>
                <w:b/>
                <w:i/>
                <w:color w:val="auto"/>
                <w:szCs w:val="24"/>
                <w:lang w:eastAsia="en-US"/>
              </w:rPr>
              <w:t>ALDH1</w:t>
            </w:r>
            <w:r w:rsidRPr="00150C37">
              <w:rPr>
                <w:b/>
                <w:i/>
                <w:color w:val="auto"/>
                <w:szCs w:val="24"/>
                <w:vertAlign w:val="superscript"/>
                <w:lang w:eastAsia="en-US"/>
              </w:rPr>
              <w:t>high</w:t>
            </w:r>
            <w:r w:rsidRPr="00150C37">
              <w:rPr>
                <w:b/>
                <w:i/>
                <w:color w:val="auto"/>
                <w:szCs w:val="24"/>
                <w:lang w:eastAsia="en-US"/>
              </w:rPr>
              <w:t>/CD24</w:t>
            </w:r>
            <w:r w:rsidRPr="00150C37">
              <w:rPr>
                <w:b/>
                <w:i/>
                <w:color w:val="auto"/>
                <w:szCs w:val="24"/>
                <w:vertAlign w:val="superscript"/>
                <w:lang w:eastAsia="en-US"/>
              </w:rPr>
              <w:t>-/low</w:t>
            </w: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Positive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3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0 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3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0.543</w:t>
            </w: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Negative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29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14 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43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i/>
                <w:color w:val="auto"/>
                <w:szCs w:val="24"/>
                <w:lang w:eastAsia="en-US"/>
              </w:rPr>
            </w:pPr>
            <w:r w:rsidRPr="00150C37">
              <w:rPr>
                <w:b/>
                <w:i/>
                <w:color w:val="auto"/>
                <w:szCs w:val="24"/>
                <w:lang w:eastAsia="en-US"/>
              </w:rPr>
              <w:t>TWIST1</w:t>
            </w: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Positive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1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0 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1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N.S</w:t>
            </w: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Negative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31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14 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val="el-GR"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45</w:t>
            </w:r>
            <w:r w:rsidRPr="00150C37">
              <w:rPr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 xml:space="preserve">Combination of all 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gene targets</w:t>
            </w: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Positive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21 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 xml:space="preserve">3 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24</w:t>
            </w:r>
            <w:r w:rsidRPr="00150C37">
              <w:rPr>
                <w:b/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 w:val="restart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0.010</w:t>
            </w:r>
          </w:p>
        </w:tc>
      </w:tr>
      <w:tr w:rsidR="007908DE" w:rsidRPr="00150C37" w:rsidTr="00150C37">
        <w:trPr>
          <w:jc w:val="center"/>
        </w:trPr>
        <w:tc>
          <w:tcPr>
            <w:tcW w:w="2395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109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Negative</w:t>
            </w:r>
          </w:p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11</w:t>
            </w:r>
          </w:p>
        </w:tc>
        <w:tc>
          <w:tcPr>
            <w:tcW w:w="1236" w:type="dxa"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150C37">
              <w:rPr>
                <w:color w:val="auto"/>
                <w:szCs w:val="24"/>
                <w:lang w:eastAsia="en-US"/>
              </w:rPr>
              <w:t>11</w:t>
            </w:r>
          </w:p>
        </w:tc>
        <w:tc>
          <w:tcPr>
            <w:tcW w:w="818" w:type="dxa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b/>
                <w:color w:val="auto"/>
                <w:szCs w:val="24"/>
                <w:lang w:val="el-GR" w:eastAsia="en-US"/>
              </w:rPr>
            </w:pPr>
            <w:r w:rsidRPr="00150C37">
              <w:rPr>
                <w:b/>
                <w:color w:val="auto"/>
                <w:szCs w:val="24"/>
                <w:lang w:eastAsia="en-US"/>
              </w:rPr>
              <w:t>22</w:t>
            </w:r>
            <w:r w:rsidRPr="00150C37">
              <w:rPr>
                <w:b/>
                <w:color w:val="auto"/>
                <w:szCs w:val="24"/>
                <w:lang w:val="el-GR" w:eastAsia="en-US"/>
              </w:rPr>
              <w:t xml:space="preserve"> </w:t>
            </w:r>
          </w:p>
        </w:tc>
        <w:tc>
          <w:tcPr>
            <w:tcW w:w="756" w:type="dxa"/>
            <w:vMerge/>
            <w:vAlign w:val="center"/>
          </w:tcPr>
          <w:p w:rsidR="007908DE" w:rsidRPr="00150C37" w:rsidRDefault="007908DE" w:rsidP="003265D0">
            <w:pPr>
              <w:spacing w:line="240" w:lineRule="auto"/>
              <w:contextualSpacing/>
              <w:jc w:val="center"/>
              <w:rPr>
                <w:color w:val="auto"/>
                <w:szCs w:val="24"/>
                <w:lang w:eastAsia="en-US"/>
              </w:rPr>
            </w:pPr>
          </w:p>
        </w:tc>
      </w:tr>
    </w:tbl>
    <w:p w:rsidR="007908DE" w:rsidRPr="00150C37" w:rsidRDefault="007908DE" w:rsidP="007908DE">
      <w:pPr>
        <w:spacing w:line="480" w:lineRule="auto"/>
        <w:rPr>
          <w:rFonts w:eastAsia="Calibri"/>
          <w:color w:val="auto"/>
          <w:szCs w:val="24"/>
          <w:lang w:val="el-GR" w:eastAsia="en-US"/>
        </w:rPr>
      </w:pPr>
      <w:proofErr w:type="spellStart"/>
      <w:proofErr w:type="gramStart"/>
      <w:r w:rsidRPr="00150C37">
        <w:rPr>
          <w:rFonts w:eastAsia="Calibri"/>
          <w:color w:val="auto"/>
          <w:szCs w:val="24"/>
          <w:vertAlign w:val="superscript"/>
          <w:lang w:eastAsia="en-US"/>
        </w:rPr>
        <w:t>a</w:t>
      </w:r>
      <w:r w:rsidRPr="00150C37">
        <w:rPr>
          <w:rFonts w:eastAsia="Calibri"/>
          <w:color w:val="auto"/>
          <w:szCs w:val="24"/>
          <w:lang w:eastAsia="en-US"/>
        </w:rPr>
        <w:t>Fischer</w:t>
      </w:r>
      <w:proofErr w:type="spellEnd"/>
      <w:r w:rsidRPr="00150C37">
        <w:rPr>
          <w:rFonts w:eastAsia="Calibri"/>
          <w:color w:val="auto"/>
          <w:szCs w:val="24"/>
          <w:lang w:val="el-GR" w:eastAsia="en-US"/>
        </w:rPr>
        <w:t>-</w:t>
      </w:r>
      <w:r w:rsidRPr="00150C37">
        <w:rPr>
          <w:rFonts w:eastAsia="Calibri"/>
          <w:color w:val="auto"/>
          <w:szCs w:val="24"/>
          <w:lang w:eastAsia="en-US"/>
        </w:rPr>
        <w:t>Exact</w:t>
      </w:r>
      <w:proofErr w:type="gramEnd"/>
      <w:r w:rsidRPr="00150C37">
        <w:rPr>
          <w:rFonts w:eastAsia="Calibri"/>
          <w:color w:val="auto"/>
          <w:szCs w:val="24"/>
          <w:lang w:val="el-GR" w:eastAsia="en-US"/>
        </w:rPr>
        <w:t xml:space="preserve"> </w:t>
      </w:r>
      <w:r w:rsidRPr="00150C37">
        <w:rPr>
          <w:rFonts w:eastAsia="Calibri"/>
          <w:color w:val="auto"/>
          <w:szCs w:val="24"/>
          <w:lang w:eastAsia="en-US"/>
        </w:rPr>
        <w:t>test</w:t>
      </w:r>
    </w:p>
    <w:p w:rsidR="007908DE" w:rsidRPr="00150C37" w:rsidRDefault="007908DE" w:rsidP="007908DE">
      <w:pPr>
        <w:spacing w:line="480" w:lineRule="auto"/>
        <w:rPr>
          <w:rFonts w:eastAsia="Calibri"/>
          <w:b/>
          <w:color w:val="auto"/>
          <w:szCs w:val="24"/>
          <w:lang w:val="el-GR" w:eastAsia="en-US"/>
        </w:rPr>
      </w:pPr>
    </w:p>
    <w:p w:rsidR="007908DE" w:rsidRPr="00150C37" w:rsidRDefault="007908DE" w:rsidP="007908DE">
      <w:pPr>
        <w:spacing w:line="360" w:lineRule="auto"/>
        <w:rPr>
          <w:rFonts w:eastAsia="Calibri"/>
          <w:b/>
          <w:color w:val="auto"/>
          <w:szCs w:val="24"/>
          <w:lang w:val="el-GR" w:eastAsia="en-US"/>
        </w:rPr>
      </w:pPr>
    </w:p>
    <w:p w:rsidR="007908DE" w:rsidRPr="00150C37" w:rsidRDefault="007908DE" w:rsidP="00C26ABD">
      <w:pPr>
        <w:spacing w:after="160" w:line="259" w:lineRule="auto"/>
        <w:jc w:val="left"/>
        <w:rPr>
          <w:rFonts w:eastAsia="Calibri"/>
          <w:b/>
          <w:color w:val="auto"/>
          <w:szCs w:val="24"/>
          <w:lang w:val="el-GR" w:eastAsia="en-US"/>
        </w:rPr>
      </w:pPr>
    </w:p>
    <w:sectPr w:rsidR="007908DE" w:rsidRPr="00150C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BD"/>
    <w:rsid w:val="00150C37"/>
    <w:rsid w:val="007109A6"/>
    <w:rsid w:val="007908DE"/>
    <w:rsid w:val="009871DB"/>
    <w:rsid w:val="00C26ABD"/>
    <w:rsid w:val="00F5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6CFF1-27CA-4A4C-8FF3-A880BC25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ABD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26ABD"/>
    <w:pPr>
      <w:spacing w:after="0" w:line="240" w:lineRule="auto"/>
    </w:pPr>
    <w:rPr>
      <w:rFonts w:ascii="Calibri" w:eastAsia="Times New Roman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26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Areti Strati</dc:creator>
  <cp:keywords/>
  <dc:description/>
  <cp:lastModifiedBy>Areti Strati</cp:lastModifiedBy>
  <cp:revision>2</cp:revision>
  <dcterms:created xsi:type="dcterms:W3CDTF">2020-08-05T14:37:00Z</dcterms:created>
  <dcterms:modified xsi:type="dcterms:W3CDTF">2020-08-05T14:37:00Z</dcterms:modified>
</cp:coreProperties>
</file>