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5F4CB" w14:textId="6CAB3A8D" w:rsidR="00A66D86" w:rsidRDefault="00C63FA9" w:rsidP="007F2E8A">
      <w:pPr>
        <w:adjustRightInd w:val="0"/>
        <w:snapToGrid w:val="0"/>
        <w:spacing w:after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A189ABE" wp14:editId="619810B1">
            <wp:extent cx="6642100" cy="5391150"/>
            <wp:effectExtent l="0" t="0" r="6350" b="0"/>
            <wp:docPr id="20549491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35"/>
                    <a:stretch/>
                  </pic:blipFill>
                  <pic:spPr bwMode="auto">
                    <a:xfrm>
                      <a:off x="0" y="0"/>
                      <a:ext cx="66421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5C3DB" w14:textId="0459F613" w:rsidR="007F2E8A" w:rsidRPr="0074628C" w:rsidRDefault="007F2E8A" w:rsidP="007F2E8A">
      <w:pPr>
        <w:adjustRightInd w:val="0"/>
        <w:snapToGrid w:val="0"/>
        <w:spacing w:after="0" w:line="480" w:lineRule="auto"/>
        <w:jc w:val="both"/>
        <w:rPr>
          <w:rFonts w:ascii="Times New Roman" w:hAnsi="Times New Roman" w:cs="Times New Roman" w:hint="eastAsia"/>
          <w:color w:val="FF0000"/>
        </w:rPr>
      </w:pPr>
      <w:r w:rsidRPr="00570775">
        <w:rPr>
          <w:rFonts w:ascii="Times New Roman" w:hAnsi="Times New Roman" w:cs="Times New Roman"/>
          <w:b/>
          <w:bCs/>
        </w:rPr>
        <w:t xml:space="preserve">Figure S1. AR-mediated regulation of the APOBEC3 family genes in PCa. </w:t>
      </w:r>
      <w:proofErr w:type="gramStart"/>
      <w:r w:rsidRPr="00570775">
        <w:rPr>
          <w:rFonts w:ascii="Times New Roman" w:hAnsi="Times New Roman" w:cs="Times New Roman"/>
          <w:b/>
          <w:bCs/>
        </w:rPr>
        <w:t>A</w:t>
      </w:r>
      <w:r w:rsidRPr="00570775">
        <w:rPr>
          <w:rFonts w:ascii="Times New Roman" w:hAnsi="Times New Roman" w:cs="Times New Roman"/>
        </w:rPr>
        <w:t>,</w:t>
      </w:r>
      <w:proofErr w:type="gramEnd"/>
      <w:r w:rsidRPr="00570775">
        <w:rPr>
          <w:rFonts w:ascii="Times New Roman" w:hAnsi="Times New Roman" w:cs="Times New Roman"/>
        </w:rPr>
        <w:t xml:space="preserve"> Track visualization of H3K27ac, AR and CTCF </w:t>
      </w:r>
      <w:proofErr w:type="spellStart"/>
      <w:r w:rsidRPr="00570775">
        <w:rPr>
          <w:rFonts w:ascii="Times New Roman" w:hAnsi="Times New Roman" w:cs="Times New Roman"/>
        </w:rPr>
        <w:t>ChIP</w:t>
      </w:r>
      <w:proofErr w:type="spellEnd"/>
      <w:r w:rsidRPr="00570775">
        <w:rPr>
          <w:rFonts w:ascii="Times New Roman" w:hAnsi="Times New Roman" w:cs="Times New Roman"/>
        </w:rPr>
        <w:t xml:space="preserve">-seq peaks in the whole APOBEC3 family member gene loci in VCaP cells, upon treatment with vehicle control (Veh) versus DHT. </w:t>
      </w:r>
      <w:r w:rsidRPr="00570775">
        <w:rPr>
          <w:rFonts w:ascii="Times New Roman" w:hAnsi="Times New Roman" w:cs="Times New Roman"/>
          <w:b/>
          <w:bCs/>
        </w:rPr>
        <w:t>B</w:t>
      </w:r>
      <w:r w:rsidRPr="00570775">
        <w:rPr>
          <w:rFonts w:ascii="Times New Roman" w:hAnsi="Times New Roman" w:cs="Times New Roman"/>
        </w:rPr>
        <w:t xml:space="preserve">, Track visualization of AR </w:t>
      </w:r>
      <w:proofErr w:type="spellStart"/>
      <w:r w:rsidRPr="00570775">
        <w:rPr>
          <w:rFonts w:ascii="Times New Roman" w:hAnsi="Times New Roman" w:cs="Times New Roman"/>
        </w:rPr>
        <w:t>ChIP</w:t>
      </w:r>
      <w:proofErr w:type="spellEnd"/>
      <w:r w:rsidRPr="00570775">
        <w:rPr>
          <w:rFonts w:ascii="Times New Roman" w:hAnsi="Times New Roman" w:cs="Times New Roman"/>
        </w:rPr>
        <w:t xml:space="preserve">-seq peaks in the APOBEC3C gene locus in LN95 PCa cell line, upon knockdown with </w:t>
      </w:r>
      <w:proofErr w:type="spellStart"/>
      <w:r w:rsidRPr="00570775">
        <w:rPr>
          <w:rFonts w:ascii="Times New Roman" w:hAnsi="Times New Roman" w:cs="Times New Roman"/>
        </w:rPr>
        <w:t>shAR</w:t>
      </w:r>
      <w:proofErr w:type="spellEnd"/>
      <w:r w:rsidRPr="00570775">
        <w:rPr>
          <w:rFonts w:ascii="Times New Roman" w:hAnsi="Times New Roman" w:cs="Times New Roman"/>
        </w:rPr>
        <w:t xml:space="preserve"> in comparison to </w:t>
      </w:r>
      <w:proofErr w:type="spellStart"/>
      <w:r w:rsidRPr="00570775">
        <w:rPr>
          <w:rFonts w:ascii="Times New Roman" w:hAnsi="Times New Roman" w:cs="Times New Roman"/>
        </w:rPr>
        <w:t>shGFP</w:t>
      </w:r>
      <w:proofErr w:type="spellEnd"/>
      <w:r w:rsidRPr="00570775">
        <w:rPr>
          <w:rFonts w:ascii="Times New Roman" w:hAnsi="Times New Roman" w:cs="Times New Roman"/>
        </w:rPr>
        <w:t xml:space="preserve"> control. The </w:t>
      </w:r>
      <w:proofErr w:type="spellStart"/>
      <w:r w:rsidRPr="00570775">
        <w:rPr>
          <w:rFonts w:ascii="Times New Roman" w:hAnsi="Times New Roman" w:cs="Times New Roman"/>
        </w:rPr>
        <w:t>ChIP</w:t>
      </w:r>
      <w:proofErr w:type="spellEnd"/>
      <w:r w:rsidRPr="00570775">
        <w:rPr>
          <w:rFonts w:ascii="Times New Roman" w:hAnsi="Times New Roman" w:cs="Times New Roman"/>
        </w:rPr>
        <w:t xml:space="preserve">-seq analyses were based on GSE106559. </w:t>
      </w:r>
      <w:r w:rsidRPr="00570775">
        <w:rPr>
          <w:rFonts w:ascii="Times New Roman" w:hAnsi="Times New Roman" w:cs="Times New Roman"/>
          <w:b/>
          <w:bCs/>
        </w:rPr>
        <w:t>C</w:t>
      </w:r>
      <w:r w:rsidRPr="00570775">
        <w:rPr>
          <w:rFonts w:ascii="Times New Roman" w:hAnsi="Times New Roman" w:cs="Times New Roman"/>
        </w:rPr>
        <w:t>, Western blotting assay on AR proteins in LN95 cells, upon treatment with the AR degrader (ARD, ARCC-32) versus DMSO control.</w:t>
      </w:r>
      <w:r w:rsidRPr="001F737C">
        <w:rPr>
          <w:rFonts w:ascii="Times New Roman" w:hAnsi="Times New Roman" w:cs="Times New Roman"/>
          <w:color w:val="FF0000"/>
        </w:rPr>
        <w:t xml:space="preserve"> </w:t>
      </w:r>
      <w:r w:rsidR="001F737C" w:rsidRPr="001F737C">
        <w:rPr>
          <w:rFonts w:ascii="Times New Roman" w:hAnsi="Times New Roman" w:cs="Times New Roman"/>
          <w:color w:val="FF0000"/>
        </w:rPr>
        <w:t>The</w:t>
      </w:r>
      <w:r w:rsidR="001F737C" w:rsidRPr="001F737C">
        <w:rPr>
          <w:rFonts w:ascii="Times New Roman" w:hAnsi="Times New Roman" w:cs="Times New Roman" w:hint="eastAsia"/>
          <w:color w:val="FF0000"/>
        </w:rPr>
        <w:t xml:space="preserve"> </w:t>
      </w:r>
      <w:r w:rsidR="001F737C" w:rsidRPr="001F737C">
        <w:rPr>
          <w:rFonts w:ascii="Times New Roman" w:hAnsi="Times New Roman" w:cs="Times New Roman"/>
          <w:color w:val="FF0000"/>
        </w:rPr>
        <w:t>individual lane</w:t>
      </w:r>
      <w:r w:rsidR="001F737C" w:rsidRPr="001F737C">
        <w:rPr>
          <w:rFonts w:ascii="Times New Roman" w:hAnsi="Times New Roman" w:cs="Times New Roman" w:hint="eastAsia"/>
          <w:color w:val="FF0000"/>
        </w:rPr>
        <w:t xml:space="preserve">s in each group </w:t>
      </w:r>
      <w:r w:rsidR="001F737C" w:rsidRPr="001F737C">
        <w:rPr>
          <w:rFonts w:ascii="Times New Roman" w:hAnsi="Times New Roman" w:cs="Times New Roman"/>
          <w:color w:val="FF0000"/>
        </w:rPr>
        <w:t>represent biological replicate</w:t>
      </w:r>
      <w:r w:rsidR="001F737C">
        <w:rPr>
          <w:rFonts w:ascii="Times New Roman" w:hAnsi="Times New Roman" w:cs="Times New Roman" w:hint="eastAsia"/>
          <w:color w:val="FF0000"/>
        </w:rPr>
        <w:t>s</w:t>
      </w:r>
      <w:r w:rsidR="001F737C" w:rsidRPr="001F737C">
        <w:rPr>
          <w:rFonts w:ascii="Times New Roman" w:hAnsi="Times New Roman" w:cs="Times New Roman"/>
          <w:color w:val="FF0000"/>
        </w:rPr>
        <w:t>.</w:t>
      </w:r>
      <w:r w:rsidR="001F737C" w:rsidRPr="001F737C">
        <w:rPr>
          <w:rFonts w:ascii="Times New Roman" w:hAnsi="Times New Roman" w:cs="Times New Roman" w:hint="eastAsia"/>
          <w:color w:val="FF0000"/>
        </w:rPr>
        <w:t xml:space="preserve"> </w:t>
      </w:r>
      <w:r w:rsidRPr="00570775">
        <w:rPr>
          <w:rFonts w:ascii="Times New Roman" w:hAnsi="Times New Roman" w:cs="Times New Roman"/>
          <w:b/>
          <w:bCs/>
        </w:rPr>
        <w:t>D</w:t>
      </w:r>
      <w:r w:rsidRPr="00570775">
        <w:rPr>
          <w:rFonts w:ascii="Times New Roman" w:hAnsi="Times New Roman" w:cs="Times New Roman"/>
        </w:rPr>
        <w:t>, APOBEC3C RNA expression in the LN95 cells exposed to the same treatments as described in C.</w:t>
      </w:r>
      <w:bookmarkStart w:id="0" w:name="_Hlk189858226"/>
      <w:r w:rsidR="002D4611">
        <w:rPr>
          <w:rFonts w:ascii="Times New Roman" w:hAnsi="Times New Roman" w:cs="Times New Roman" w:hint="eastAsia"/>
        </w:rPr>
        <w:t xml:space="preserve"> </w:t>
      </w:r>
      <w:r w:rsidR="0074628C" w:rsidRPr="0074628C">
        <w:rPr>
          <w:rFonts w:ascii="Times New Roman" w:hAnsi="Times New Roman" w:cs="Times New Roman" w:hint="eastAsia"/>
          <w:color w:val="FF0000"/>
        </w:rPr>
        <w:t>(E) Computational analysis of APOBEC3C transcript levels in AR-heterogeneous cell lines (PC3</w:t>
      </w:r>
      <w:r w:rsidR="00FC2243">
        <w:rPr>
          <w:rFonts w:ascii="Times New Roman" w:hAnsi="Times New Roman" w:cs="Times New Roman" w:hint="eastAsia"/>
          <w:color w:val="FF0000"/>
        </w:rPr>
        <w:t xml:space="preserve">: </w:t>
      </w:r>
      <w:r w:rsidR="0074628C" w:rsidRPr="0074628C">
        <w:rPr>
          <w:rFonts w:ascii="Times New Roman" w:hAnsi="Times New Roman" w:cs="Times New Roman" w:hint="eastAsia"/>
          <w:color w:val="FF0000"/>
        </w:rPr>
        <w:t>AR-null, LNCaP</w:t>
      </w:r>
      <w:bookmarkStart w:id="1" w:name="OLE_LINK10"/>
      <w:r w:rsidR="00FC2243">
        <w:rPr>
          <w:rFonts w:ascii="Times New Roman" w:hAnsi="Times New Roman" w:cs="Times New Roman" w:hint="eastAsia"/>
          <w:color w:val="FF0000"/>
        </w:rPr>
        <w:t xml:space="preserve">: </w:t>
      </w:r>
      <w:bookmarkEnd w:id="1"/>
      <w:r w:rsidR="0074628C" w:rsidRPr="0074628C">
        <w:rPr>
          <w:rFonts w:ascii="Times New Roman" w:hAnsi="Times New Roman" w:cs="Times New Roman" w:hint="eastAsia"/>
          <w:color w:val="FF0000"/>
        </w:rPr>
        <w:t>AR-sensitive, VCaP</w:t>
      </w:r>
      <w:r w:rsidR="00FC2243">
        <w:rPr>
          <w:rFonts w:ascii="Times New Roman" w:hAnsi="Times New Roman" w:cs="Times New Roman" w:hint="eastAsia"/>
          <w:color w:val="FF0000"/>
        </w:rPr>
        <w:t xml:space="preserve">: </w:t>
      </w:r>
      <w:r w:rsidR="0074628C" w:rsidRPr="0074628C">
        <w:rPr>
          <w:rFonts w:ascii="Times New Roman" w:hAnsi="Times New Roman" w:cs="Times New Roman" w:hint="eastAsia"/>
          <w:color w:val="FF0000"/>
        </w:rPr>
        <w:t>CRPC-derived AR-active) through the DepMap portal. (F) Experimental validation of APOBEC3C mRNA expression by RT-PCR in metastatic PCa models with distinct AR signaling contexts</w:t>
      </w:r>
      <w:r w:rsidR="00FC2243">
        <w:rPr>
          <w:rFonts w:ascii="Times New Roman" w:hAnsi="Times New Roman" w:cs="Times New Roman" w:hint="eastAsia"/>
          <w:color w:val="FF0000"/>
        </w:rPr>
        <w:t xml:space="preserve"> (</w:t>
      </w:r>
      <w:r w:rsidR="0074628C" w:rsidRPr="0074628C">
        <w:rPr>
          <w:rFonts w:ascii="Times New Roman" w:hAnsi="Times New Roman" w:cs="Times New Roman" w:hint="eastAsia"/>
          <w:color w:val="FF0000"/>
        </w:rPr>
        <w:t>PC3</w:t>
      </w:r>
      <w:r w:rsidR="00FC2243">
        <w:rPr>
          <w:rFonts w:ascii="Times New Roman" w:hAnsi="Times New Roman" w:cs="Times New Roman" w:hint="eastAsia"/>
          <w:color w:val="FF0000"/>
        </w:rPr>
        <w:t xml:space="preserve">: </w:t>
      </w:r>
      <w:r w:rsidR="0074628C" w:rsidRPr="0074628C">
        <w:rPr>
          <w:rFonts w:ascii="Times New Roman" w:hAnsi="Times New Roman" w:cs="Times New Roman" w:hint="eastAsia"/>
          <w:color w:val="FF0000"/>
        </w:rPr>
        <w:t>AR-null, DU145</w:t>
      </w:r>
      <w:r w:rsidR="00FC2243">
        <w:rPr>
          <w:rFonts w:ascii="Times New Roman" w:hAnsi="Times New Roman" w:cs="Times New Roman" w:hint="eastAsia"/>
          <w:color w:val="FF0000"/>
        </w:rPr>
        <w:t xml:space="preserve">: </w:t>
      </w:r>
      <w:r w:rsidR="0074628C" w:rsidRPr="0074628C">
        <w:rPr>
          <w:rFonts w:ascii="Times New Roman" w:hAnsi="Times New Roman" w:cs="Times New Roman" w:hint="eastAsia"/>
          <w:color w:val="FF0000"/>
        </w:rPr>
        <w:t>AR-low, and VCaP</w:t>
      </w:r>
      <w:r w:rsidR="00FC2243">
        <w:rPr>
          <w:rFonts w:ascii="Times New Roman" w:hAnsi="Times New Roman" w:cs="Times New Roman" w:hint="eastAsia"/>
          <w:color w:val="FF0000"/>
        </w:rPr>
        <w:t xml:space="preserve">: </w:t>
      </w:r>
      <w:r w:rsidR="0074628C" w:rsidRPr="0074628C">
        <w:rPr>
          <w:rFonts w:ascii="Times New Roman" w:hAnsi="Times New Roman" w:cs="Times New Roman" w:hint="eastAsia"/>
          <w:color w:val="FF0000"/>
        </w:rPr>
        <w:t>CRPC-derived AR-active).</w:t>
      </w:r>
      <w:r w:rsidRPr="00570775">
        <w:rPr>
          <w:rFonts w:ascii="Times New Roman" w:hAnsi="Times New Roman" w:cs="Times New Roman"/>
        </w:rPr>
        <w:t xml:space="preserve"> </w:t>
      </w:r>
      <w:bookmarkStart w:id="2" w:name="_Hlk189817285"/>
      <w:bookmarkEnd w:id="0"/>
      <w:r w:rsidRPr="00570775">
        <w:rPr>
          <w:rFonts w:ascii="Times New Roman" w:hAnsi="Times New Roman" w:cs="Times New Roman"/>
        </w:rPr>
        <w:t xml:space="preserve">* </w:t>
      </w:r>
      <w:proofErr w:type="gramStart"/>
      <w:r w:rsidRPr="00570775">
        <w:rPr>
          <w:rFonts w:ascii="Times New Roman" w:hAnsi="Times New Roman" w:cs="Times New Roman"/>
        </w:rPr>
        <w:t>denotes</w:t>
      </w:r>
      <w:proofErr w:type="gramEnd"/>
      <w:r w:rsidRPr="00570775">
        <w:rPr>
          <w:rFonts w:ascii="Times New Roman" w:hAnsi="Times New Roman" w:cs="Times New Roman"/>
        </w:rPr>
        <w:t xml:space="preserve"> p &lt; 0.05</w:t>
      </w:r>
      <w:bookmarkEnd w:id="2"/>
      <w:r w:rsidR="0074628C" w:rsidRPr="0074628C">
        <w:rPr>
          <w:rFonts w:ascii="Times New Roman" w:hAnsi="Times New Roman" w:cs="Times New Roman" w:hint="eastAsia"/>
          <w:color w:val="FF0000"/>
        </w:rPr>
        <w:t xml:space="preserve">, </w:t>
      </w:r>
      <w:r w:rsidR="0074628C" w:rsidRPr="0074628C">
        <w:rPr>
          <w:rFonts w:ascii="Times New Roman" w:hAnsi="Times New Roman" w:cs="Times New Roman" w:hint="eastAsia"/>
          <w:color w:val="FF0000"/>
        </w:rPr>
        <w:t>*</w:t>
      </w:r>
      <w:r w:rsidR="0074628C">
        <w:rPr>
          <w:rFonts w:ascii="Times New Roman" w:hAnsi="Times New Roman" w:cs="Times New Roman" w:hint="eastAsia"/>
          <w:color w:val="FF0000"/>
        </w:rPr>
        <w:t>**</w:t>
      </w:r>
      <w:r w:rsidR="0074628C" w:rsidRPr="0074628C">
        <w:rPr>
          <w:rFonts w:ascii="Times New Roman" w:hAnsi="Times New Roman" w:cs="Times New Roman" w:hint="eastAsia"/>
          <w:color w:val="FF0000"/>
        </w:rPr>
        <w:t xml:space="preserve"> denotes p &lt; 0.</w:t>
      </w:r>
      <w:r w:rsidR="0074628C">
        <w:rPr>
          <w:rFonts w:ascii="Times New Roman" w:hAnsi="Times New Roman" w:cs="Times New Roman" w:hint="eastAsia"/>
          <w:color w:val="FF0000"/>
        </w:rPr>
        <w:t xml:space="preserve">001, </w:t>
      </w:r>
      <w:r w:rsidR="0074628C" w:rsidRPr="0074628C">
        <w:rPr>
          <w:rFonts w:ascii="Times New Roman" w:hAnsi="Times New Roman" w:cs="Times New Roman" w:hint="eastAsia"/>
          <w:color w:val="FF0000"/>
        </w:rPr>
        <w:t>*</w:t>
      </w:r>
      <w:r w:rsidR="0074628C">
        <w:rPr>
          <w:rFonts w:ascii="Times New Roman" w:hAnsi="Times New Roman" w:cs="Times New Roman" w:hint="eastAsia"/>
          <w:color w:val="FF0000"/>
        </w:rPr>
        <w:t>***</w:t>
      </w:r>
      <w:r w:rsidR="0074628C" w:rsidRPr="0074628C">
        <w:rPr>
          <w:rFonts w:ascii="Times New Roman" w:hAnsi="Times New Roman" w:cs="Times New Roman" w:hint="eastAsia"/>
          <w:color w:val="FF0000"/>
        </w:rPr>
        <w:t xml:space="preserve"> denotes p &lt; 0.0</w:t>
      </w:r>
      <w:r w:rsidR="0074628C">
        <w:rPr>
          <w:rFonts w:ascii="Times New Roman" w:hAnsi="Times New Roman" w:cs="Times New Roman" w:hint="eastAsia"/>
          <w:color w:val="FF0000"/>
        </w:rPr>
        <w:t>001</w:t>
      </w:r>
      <w:r w:rsidRPr="00570775">
        <w:rPr>
          <w:rFonts w:ascii="Times New Roman" w:hAnsi="Times New Roman" w:cs="Times New Roman"/>
        </w:rPr>
        <w:t>.</w:t>
      </w:r>
      <w:r w:rsidR="0074628C">
        <w:rPr>
          <w:rFonts w:ascii="Times New Roman" w:hAnsi="Times New Roman" w:cs="Times New Roman" w:hint="eastAsia"/>
        </w:rPr>
        <w:t xml:space="preserve"> </w:t>
      </w:r>
    </w:p>
    <w:p w14:paraId="4D9FE9C9" w14:textId="77777777" w:rsidR="007F2E8A" w:rsidRPr="007F2E8A" w:rsidRDefault="007F2E8A" w:rsidP="007F2E8A">
      <w:pPr>
        <w:adjustRightInd w:val="0"/>
        <w:snapToGrid w:val="0"/>
        <w:spacing w:after="0"/>
        <w:rPr>
          <w:rFonts w:hint="eastAsia"/>
        </w:rPr>
      </w:pPr>
    </w:p>
    <w:p w14:paraId="357FD7D3" w14:textId="77777777" w:rsidR="007F2E8A" w:rsidRDefault="007F2E8A" w:rsidP="007F2E8A">
      <w:pPr>
        <w:adjustRightInd w:val="0"/>
        <w:snapToGrid w:val="0"/>
        <w:spacing w:after="0"/>
        <w:rPr>
          <w:rFonts w:hint="eastAsia"/>
        </w:rPr>
      </w:pPr>
    </w:p>
    <w:p w14:paraId="5EC50ADE" w14:textId="736FF65A" w:rsidR="007F2E8A" w:rsidRDefault="007F2E8A" w:rsidP="007F2E8A">
      <w:pPr>
        <w:adjustRightInd w:val="0"/>
        <w:snapToGrid w:val="0"/>
        <w:spacing w:after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117BEF" wp14:editId="1B38C688">
            <wp:extent cx="6642100" cy="7010400"/>
            <wp:effectExtent l="0" t="0" r="6350" b="0"/>
            <wp:docPr id="21434907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" b="23176"/>
                    <a:stretch/>
                  </pic:blipFill>
                  <pic:spPr bwMode="auto">
                    <a:xfrm>
                      <a:off x="0" y="0"/>
                      <a:ext cx="66421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F1358" w14:textId="185D292B" w:rsidR="007F2E8A" w:rsidRPr="007F2E8A" w:rsidRDefault="007F2E8A" w:rsidP="007F2E8A">
      <w:pPr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</w:rPr>
      </w:pPr>
      <w:r w:rsidRPr="00570775">
        <w:rPr>
          <w:rFonts w:ascii="Times New Roman" w:hAnsi="Times New Roman" w:cs="Times New Roman"/>
          <w:b/>
          <w:bCs/>
        </w:rPr>
        <w:t>Figure S2. AR-mediated regulation of RNA-editing genes in clinical PCa datasets. A-E</w:t>
      </w:r>
      <w:r w:rsidRPr="00570775">
        <w:rPr>
          <w:rFonts w:ascii="Times New Roman" w:hAnsi="Times New Roman" w:cs="Times New Roman"/>
        </w:rPr>
        <w:t xml:space="preserve">, The expression profiles of AR-signature genes (NKX3-1, TMPRSS2, FKBP5, SORD and ZBTB16) in each individual PCa </w:t>
      </w:r>
      <w:proofErr w:type="gramStart"/>
      <w:r w:rsidRPr="00570775">
        <w:rPr>
          <w:rFonts w:ascii="Times New Roman" w:hAnsi="Times New Roman" w:cs="Times New Roman"/>
        </w:rPr>
        <w:t>patients</w:t>
      </w:r>
      <w:proofErr w:type="gramEnd"/>
      <w:r w:rsidRPr="00570775">
        <w:rPr>
          <w:rFonts w:ascii="Times New Roman" w:hAnsi="Times New Roman" w:cs="Times New Roman"/>
        </w:rPr>
        <w:t xml:space="preserve">, before and after the androgen deprivation therapy (ADT). </w:t>
      </w:r>
      <w:r w:rsidRPr="00570775">
        <w:rPr>
          <w:rFonts w:ascii="Times New Roman" w:hAnsi="Times New Roman" w:cs="Times New Roman"/>
          <w:b/>
          <w:bCs/>
        </w:rPr>
        <w:t>F-J</w:t>
      </w:r>
      <w:r w:rsidRPr="00570775">
        <w:rPr>
          <w:rFonts w:ascii="Times New Roman" w:hAnsi="Times New Roman" w:cs="Times New Roman"/>
        </w:rPr>
        <w:t xml:space="preserve">, </w:t>
      </w:r>
      <w:proofErr w:type="gramStart"/>
      <w:r w:rsidRPr="00570775">
        <w:rPr>
          <w:rFonts w:ascii="Times New Roman" w:hAnsi="Times New Roman" w:cs="Times New Roman"/>
        </w:rPr>
        <w:t>The</w:t>
      </w:r>
      <w:proofErr w:type="gramEnd"/>
      <w:r w:rsidRPr="00570775">
        <w:rPr>
          <w:rFonts w:ascii="Times New Roman" w:hAnsi="Times New Roman" w:cs="Times New Roman"/>
        </w:rPr>
        <w:t xml:space="preserve"> expression profiles of RNA-editing genes (ADARB1, ADARB2, ADAT1, APOBEC2, and APOBEC3F) in the same PCa cohorts as described. * </w:t>
      </w:r>
      <w:proofErr w:type="gramStart"/>
      <w:r w:rsidRPr="00570775">
        <w:rPr>
          <w:rFonts w:ascii="Times New Roman" w:hAnsi="Times New Roman" w:cs="Times New Roman"/>
        </w:rPr>
        <w:t>denotes</w:t>
      </w:r>
      <w:proofErr w:type="gramEnd"/>
      <w:r w:rsidRPr="00570775">
        <w:rPr>
          <w:rFonts w:ascii="Times New Roman" w:hAnsi="Times New Roman" w:cs="Times New Roman"/>
        </w:rPr>
        <w:t xml:space="preserve"> p &lt; 0.05, ** denotes p &lt; 0.01, *** denotes p &lt; 0.001, and - denotes no significant difference. </w:t>
      </w:r>
      <w:r w:rsidRPr="00570775">
        <w:rPr>
          <w:rFonts w:ascii="Times New Roman" w:hAnsi="Times New Roman" w:cs="Times New Roman"/>
          <w:b/>
          <w:bCs/>
        </w:rPr>
        <w:t>K</w:t>
      </w:r>
      <w:r w:rsidRPr="00570775">
        <w:rPr>
          <w:rFonts w:ascii="Times New Roman" w:hAnsi="Times New Roman" w:cs="Times New Roman"/>
        </w:rPr>
        <w:t xml:space="preserve">, Track visualization of AR and H3K27ac </w:t>
      </w:r>
      <w:proofErr w:type="spellStart"/>
      <w:r w:rsidRPr="00570775">
        <w:rPr>
          <w:rFonts w:ascii="Times New Roman" w:hAnsi="Times New Roman" w:cs="Times New Roman"/>
        </w:rPr>
        <w:t>ChIP</w:t>
      </w:r>
      <w:proofErr w:type="spellEnd"/>
      <w:r w:rsidRPr="00570775">
        <w:rPr>
          <w:rFonts w:ascii="Times New Roman" w:hAnsi="Times New Roman" w:cs="Times New Roman"/>
        </w:rPr>
        <w:t xml:space="preserve">-Seq and ATAC-seq peaks in the whole APOBEC3 family gene loci in clinical prostate cancer samples. N: normal control, T: primary PCa tumor, M: metastatic CRPC (M). </w:t>
      </w:r>
    </w:p>
    <w:p w14:paraId="674CB709" w14:textId="77777777" w:rsidR="007F2E8A" w:rsidRDefault="007F2E8A" w:rsidP="007F2E8A">
      <w:pPr>
        <w:adjustRightInd w:val="0"/>
        <w:snapToGrid w:val="0"/>
        <w:spacing w:after="0"/>
        <w:rPr>
          <w:rFonts w:hint="eastAsia"/>
        </w:rPr>
      </w:pPr>
    </w:p>
    <w:p w14:paraId="54895E2B" w14:textId="75373C56" w:rsidR="007F2E8A" w:rsidRDefault="007F2E8A" w:rsidP="007F2E8A">
      <w:pPr>
        <w:adjustRightInd w:val="0"/>
        <w:snapToGrid w:val="0"/>
        <w:spacing w:after="0"/>
        <w:jc w:val="center"/>
      </w:pPr>
    </w:p>
    <w:p w14:paraId="7CA2739F" w14:textId="0CF6BEE1" w:rsidR="00DF5927" w:rsidRDefault="00DF5927" w:rsidP="007F2E8A">
      <w:pPr>
        <w:adjustRightInd w:val="0"/>
        <w:snapToGrid w:val="0"/>
        <w:spacing w:after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9C72D0" wp14:editId="77995774">
            <wp:extent cx="6642100" cy="8210550"/>
            <wp:effectExtent l="0" t="0" r="6350" b="0"/>
            <wp:docPr id="2000348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" b="10203"/>
                    <a:stretch/>
                  </pic:blipFill>
                  <pic:spPr bwMode="auto">
                    <a:xfrm>
                      <a:off x="0" y="0"/>
                      <a:ext cx="6642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F8359" w14:textId="34393B5D" w:rsidR="007F2E8A" w:rsidRPr="007F2E8A" w:rsidRDefault="007F2E8A" w:rsidP="007F2E8A">
      <w:pPr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</w:rPr>
      </w:pPr>
      <w:r w:rsidRPr="00570775">
        <w:rPr>
          <w:rFonts w:ascii="Times New Roman" w:hAnsi="Times New Roman" w:cs="Times New Roman"/>
          <w:b/>
          <w:bCs/>
        </w:rPr>
        <w:t>Figure S3. Validation of clinicopathological and prognostic significance of APOBEC3C in PCa datasets. A-B</w:t>
      </w:r>
      <w:r w:rsidRPr="00570775">
        <w:rPr>
          <w:rFonts w:ascii="Times New Roman" w:hAnsi="Times New Roman" w:cs="Times New Roman"/>
        </w:rPr>
        <w:t xml:space="preserve">, </w:t>
      </w:r>
      <w:proofErr w:type="gramStart"/>
      <w:r w:rsidRPr="00570775">
        <w:rPr>
          <w:rFonts w:ascii="Times New Roman" w:hAnsi="Times New Roman" w:cs="Times New Roman"/>
        </w:rPr>
        <w:t>The</w:t>
      </w:r>
      <w:proofErr w:type="gramEnd"/>
      <w:r w:rsidRPr="00570775">
        <w:rPr>
          <w:rFonts w:ascii="Times New Roman" w:hAnsi="Times New Roman" w:cs="Times New Roman"/>
        </w:rPr>
        <w:t xml:space="preserve"> expression profiles of APOBEC3C in primary PCa (TCGA datasets), classified by pathological N stage (A) and M stage (B).</w:t>
      </w:r>
      <w:r w:rsidRPr="00DF5927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DF5927" w:rsidRPr="00DF5927">
        <w:rPr>
          <w:rFonts w:ascii="Times New Roman" w:hAnsi="Times New Roman" w:cs="Times New Roman" w:hint="eastAsia"/>
          <w:b/>
          <w:bCs/>
          <w:color w:val="FF0000"/>
        </w:rPr>
        <w:t>C</w:t>
      </w:r>
      <w:r w:rsidR="00DF5927" w:rsidRPr="00DF5927">
        <w:rPr>
          <w:rFonts w:ascii="Times New Roman" w:hAnsi="Times New Roman" w:cs="Times New Roman" w:hint="eastAsia"/>
          <w:color w:val="FF0000"/>
        </w:rPr>
        <w:t xml:space="preserve">, </w:t>
      </w:r>
      <w:proofErr w:type="gramStart"/>
      <w:r w:rsidR="00DF5927" w:rsidRPr="00DF5927">
        <w:rPr>
          <w:rFonts w:ascii="Times New Roman" w:hAnsi="Times New Roman" w:cs="Times New Roman" w:hint="eastAsia"/>
          <w:color w:val="FF0000"/>
        </w:rPr>
        <w:t>The</w:t>
      </w:r>
      <w:proofErr w:type="gramEnd"/>
      <w:r w:rsidR="00DF5927" w:rsidRPr="00DF5927">
        <w:rPr>
          <w:rFonts w:ascii="Times New Roman" w:hAnsi="Times New Roman" w:cs="Times New Roman" w:hint="eastAsia"/>
          <w:b/>
          <w:bCs/>
          <w:color w:val="FF0000"/>
        </w:rPr>
        <w:t xml:space="preserve"> </w:t>
      </w:r>
      <w:r w:rsidR="00DF5927" w:rsidRPr="00DF5927">
        <w:rPr>
          <w:rFonts w:ascii="Times New Roman" w:hAnsi="Times New Roman" w:cs="Times New Roman" w:hint="eastAsia"/>
          <w:color w:val="FF0000"/>
        </w:rPr>
        <w:t xml:space="preserve">expression </w:t>
      </w:r>
      <w:r w:rsidR="00DF5927" w:rsidRPr="00DF5927">
        <w:rPr>
          <w:rFonts w:ascii="Times New Roman" w:hAnsi="Times New Roman" w:cs="Times New Roman"/>
          <w:color w:val="FF0000"/>
        </w:rPr>
        <w:t>of APOBEC3C in</w:t>
      </w:r>
      <w:r w:rsidR="00DF5927" w:rsidRPr="00DF5927">
        <w:rPr>
          <w:rFonts w:ascii="Times New Roman" w:hAnsi="Times New Roman" w:cs="Times New Roman" w:hint="eastAsia"/>
          <w:color w:val="FF0000"/>
        </w:rPr>
        <w:t xml:space="preserve"> PCa patients</w:t>
      </w:r>
      <w:r w:rsidR="00DF5927">
        <w:rPr>
          <w:rFonts w:ascii="Times New Roman" w:hAnsi="Times New Roman" w:cs="Times New Roman" w:hint="eastAsia"/>
          <w:color w:val="FF0000"/>
        </w:rPr>
        <w:t xml:space="preserve"> stratified based on</w:t>
      </w:r>
      <w:r w:rsidR="00DF5927" w:rsidRPr="00DF5927">
        <w:rPr>
          <w:rFonts w:ascii="Times New Roman" w:hAnsi="Times New Roman" w:cs="Times New Roman" w:hint="eastAsia"/>
          <w:color w:val="FF0000"/>
        </w:rPr>
        <w:t xml:space="preserve"> </w:t>
      </w:r>
      <w:r w:rsidR="00DF5927">
        <w:rPr>
          <w:rFonts w:ascii="Times New Roman" w:hAnsi="Times New Roman" w:cs="Times New Roman" w:hint="eastAsia"/>
          <w:color w:val="FF0000"/>
        </w:rPr>
        <w:t>their</w:t>
      </w:r>
      <w:r w:rsidR="00DF5927" w:rsidRPr="00DF5927">
        <w:rPr>
          <w:rFonts w:ascii="Times New Roman" w:hAnsi="Times New Roman" w:cs="Times New Roman" w:hint="eastAsia"/>
          <w:color w:val="FF0000"/>
        </w:rPr>
        <w:t xml:space="preserve"> metastasis status</w:t>
      </w:r>
      <w:r w:rsidR="00DF5927">
        <w:rPr>
          <w:rFonts w:ascii="Times New Roman" w:hAnsi="Times New Roman" w:cs="Times New Roman" w:hint="eastAsia"/>
          <w:color w:val="FF0000"/>
        </w:rPr>
        <w:t>, as derived from GSE41408</w:t>
      </w:r>
      <w:r w:rsidR="00D1182B">
        <w:rPr>
          <w:rFonts w:ascii="Times New Roman" w:hAnsi="Times New Roman" w:cs="Times New Roman" w:hint="eastAsia"/>
          <w:color w:val="FF0000"/>
        </w:rPr>
        <w:t xml:space="preserve"> (No </w:t>
      </w:r>
      <w:r w:rsidR="00D1182B">
        <w:rPr>
          <w:rFonts w:ascii="Times New Roman" w:hAnsi="Times New Roman" w:cs="Times New Roman"/>
          <w:color w:val="FF0000"/>
        </w:rPr>
        <w:t>metastasis</w:t>
      </w:r>
      <w:r w:rsidR="00D1182B">
        <w:rPr>
          <w:rFonts w:ascii="Times New Roman" w:hAnsi="Times New Roman" w:cs="Times New Roman" w:hint="eastAsia"/>
          <w:color w:val="FF0000"/>
        </w:rPr>
        <w:t>, n=39; Metastasis, n=9)</w:t>
      </w:r>
      <w:r w:rsidR="00DF5927" w:rsidRPr="00DF5927">
        <w:rPr>
          <w:rFonts w:ascii="Times New Roman" w:hAnsi="Times New Roman" w:cs="Times New Roman" w:hint="eastAsia"/>
          <w:color w:val="FF0000"/>
        </w:rPr>
        <w:t xml:space="preserve">. </w:t>
      </w:r>
      <w:r w:rsidR="00DF5927" w:rsidRPr="00DF5927">
        <w:rPr>
          <w:rFonts w:ascii="Times New Roman" w:hAnsi="Times New Roman" w:cs="Times New Roman" w:hint="eastAsia"/>
          <w:b/>
          <w:bCs/>
          <w:color w:val="FF0000"/>
        </w:rPr>
        <w:t>D</w:t>
      </w:r>
      <w:r w:rsidRPr="00DF5927">
        <w:rPr>
          <w:rFonts w:ascii="Times New Roman" w:hAnsi="Times New Roman" w:cs="Times New Roman"/>
          <w:b/>
          <w:bCs/>
          <w:color w:val="FF0000"/>
        </w:rPr>
        <w:t>-</w:t>
      </w:r>
      <w:r w:rsidR="00DF5927" w:rsidRPr="00DF5927">
        <w:rPr>
          <w:rFonts w:ascii="Times New Roman" w:hAnsi="Times New Roman" w:cs="Times New Roman" w:hint="eastAsia"/>
          <w:b/>
          <w:bCs/>
          <w:color w:val="FF0000"/>
        </w:rPr>
        <w:t>K</w:t>
      </w:r>
      <w:r w:rsidRPr="00570775">
        <w:rPr>
          <w:rFonts w:ascii="Times New Roman" w:hAnsi="Times New Roman" w:cs="Times New Roman"/>
        </w:rPr>
        <w:t xml:space="preserve">, Kaplan-Meier analysis of relapse-free survival probability in PCa cohorts that were categorized into APOBEC3C high versus low expression groups. The algorithms were based on </w:t>
      </w:r>
      <w:r w:rsidRPr="00570775">
        <w:rPr>
          <w:rFonts w:ascii="Times New Roman" w:hAnsi="Times New Roman" w:cs="Times New Roman"/>
        </w:rPr>
        <w:lastRenderedPageBreak/>
        <w:t>GSE21034 (</w:t>
      </w:r>
      <w:r w:rsidR="00DF5927" w:rsidRPr="00DF5927">
        <w:rPr>
          <w:rFonts w:ascii="Times New Roman" w:hAnsi="Times New Roman" w:cs="Times New Roman" w:hint="eastAsia"/>
          <w:color w:val="FF0000"/>
        </w:rPr>
        <w:t>D</w:t>
      </w:r>
      <w:r w:rsidRPr="00570775">
        <w:rPr>
          <w:rFonts w:ascii="Times New Roman" w:hAnsi="Times New Roman" w:cs="Times New Roman"/>
        </w:rPr>
        <w:t>, n = 140), GSE94767 (</w:t>
      </w:r>
      <w:r w:rsidR="00DF5927" w:rsidRPr="00DF5927">
        <w:rPr>
          <w:rFonts w:ascii="Times New Roman" w:hAnsi="Times New Roman" w:cs="Times New Roman" w:hint="eastAsia"/>
          <w:color w:val="FF0000"/>
        </w:rPr>
        <w:t>E</w:t>
      </w:r>
      <w:r w:rsidRPr="00570775">
        <w:rPr>
          <w:rFonts w:ascii="Times New Roman" w:hAnsi="Times New Roman" w:cs="Times New Roman"/>
        </w:rPr>
        <w:t>, n = 127), DKFZ2018 (</w:t>
      </w:r>
      <w:r w:rsidR="00DF5927" w:rsidRPr="00DF5927">
        <w:rPr>
          <w:rFonts w:ascii="Times New Roman" w:hAnsi="Times New Roman" w:cs="Times New Roman" w:hint="eastAsia"/>
          <w:color w:val="FF0000"/>
        </w:rPr>
        <w:t>H</w:t>
      </w:r>
      <w:r w:rsidRPr="00570775">
        <w:rPr>
          <w:rFonts w:ascii="Times New Roman" w:hAnsi="Times New Roman" w:cs="Times New Roman"/>
        </w:rPr>
        <w:t>, n = 105) and GSE70769 (</w:t>
      </w:r>
      <w:r w:rsidR="00DF5927" w:rsidRPr="00DF5927">
        <w:rPr>
          <w:rFonts w:ascii="Times New Roman" w:hAnsi="Times New Roman" w:cs="Times New Roman" w:hint="eastAsia"/>
          <w:color w:val="FF0000"/>
        </w:rPr>
        <w:t>I</w:t>
      </w:r>
      <w:r w:rsidRPr="00570775">
        <w:rPr>
          <w:rFonts w:ascii="Times New Roman" w:hAnsi="Times New Roman" w:cs="Times New Roman"/>
        </w:rPr>
        <w:t>, n = 92) datasets, respectively. The plots on PCa risk distribution and recurrence status based on the GSE21034 (</w:t>
      </w:r>
      <w:r w:rsidR="00DF5927" w:rsidRPr="00DF5927">
        <w:rPr>
          <w:rFonts w:ascii="Times New Roman" w:hAnsi="Times New Roman" w:cs="Times New Roman" w:hint="eastAsia"/>
          <w:color w:val="FF0000"/>
        </w:rPr>
        <w:t>F</w:t>
      </w:r>
      <w:r w:rsidRPr="00570775">
        <w:rPr>
          <w:rFonts w:ascii="Times New Roman" w:hAnsi="Times New Roman" w:cs="Times New Roman"/>
        </w:rPr>
        <w:t>), GSE94767 (</w:t>
      </w:r>
      <w:r w:rsidR="00DF5927" w:rsidRPr="00DF5927">
        <w:rPr>
          <w:rFonts w:ascii="Times New Roman" w:hAnsi="Times New Roman" w:cs="Times New Roman" w:hint="eastAsia"/>
          <w:color w:val="FF0000"/>
        </w:rPr>
        <w:t>G</w:t>
      </w:r>
      <w:r w:rsidRPr="00570775">
        <w:rPr>
          <w:rFonts w:ascii="Times New Roman" w:hAnsi="Times New Roman" w:cs="Times New Roman"/>
        </w:rPr>
        <w:t>), DKFZ2018 (</w:t>
      </w:r>
      <w:r w:rsidR="00DF5927" w:rsidRPr="00DF5927">
        <w:rPr>
          <w:rFonts w:ascii="Times New Roman" w:hAnsi="Times New Roman" w:cs="Times New Roman" w:hint="eastAsia"/>
          <w:color w:val="FF0000"/>
        </w:rPr>
        <w:t>J</w:t>
      </w:r>
      <w:r w:rsidRPr="00570775">
        <w:rPr>
          <w:rFonts w:ascii="Times New Roman" w:hAnsi="Times New Roman" w:cs="Times New Roman"/>
        </w:rPr>
        <w:t>) and GSE70769 (</w:t>
      </w:r>
      <w:r w:rsidR="00DF5927" w:rsidRPr="00DF5927">
        <w:rPr>
          <w:rFonts w:ascii="Times New Roman" w:hAnsi="Times New Roman" w:cs="Times New Roman" w:hint="eastAsia"/>
          <w:color w:val="FF0000"/>
        </w:rPr>
        <w:t>K</w:t>
      </w:r>
      <w:r w:rsidRPr="00570775">
        <w:rPr>
          <w:rFonts w:ascii="Times New Roman" w:hAnsi="Times New Roman" w:cs="Times New Roman"/>
        </w:rPr>
        <w:t>) datasets, respectively.</w:t>
      </w:r>
    </w:p>
    <w:sectPr w:rsidR="007F2E8A" w:rsidRPr="007F2E8A" w:rsidSect="007F2E8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E8A"/>
    <w:rsid w:val="001F737C"/>
    <w:rsid w:val="002808A6"/>
    <w:rsid w:val="002D4611"/>
    <w:rsid w:val="00545481"/>
    <w:rsid w:val="005D1EC9"/>
    <w:rsid w:val="006F6E85"/>
    <w:rsid w:val="0074628C"/>
    <w:rsid w:val="00762A16"/>
    <w:rsid w:val="007F2E8A"/>
    <w:rsid w:val="00A66D86"/>
    <w:rsid w:val="00C63FA9"/>
    <w:rsid w:val="00D1182B"/>
    <w:rsid w:val="00DF5927"/>
    <w:rsid w:val="00FC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3D252"/>
  <w15:chartTrackingRefBased/>
  <w15:docId w15:val="{C8F228E3-7AC3-4B5C-AA6D-2BE3B7B7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F2E8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2E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2E8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2E8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2E8A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2E8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2E8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2E8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F2E8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F2E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F2E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F2E8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F2E8A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F2E8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F2E8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F2E8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F2E8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F2E8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F2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2E8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F2E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2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F2E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2E8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F2E8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F2E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F2E8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F2E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4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f747</dc:creator>
  <cp:keywords/>
  <dc:description/>
  <cp:lastModifiedBy>f747</cp:lastModifiedBy>
  <cp:revision>7</cp:revision>
  <dcterms:created xsi:type="dcterms:W3CDTF">2024-11-27T08:47:00Z</dcterms:created>
  <dcterms:modified xsi:type="dcterms:W3CDTF">2025-02-07T14:09:00Z</dcterms:modified>
</cp:coreProperties>
</file>