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47470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rFonts w:ascii="Calibri" w:hAnsi="Calibri" w:eastAsia="宋体" w:cs="Times New Roman"/>
          <w:b/>
          <w:bCs/>
          <w:sz w:val="28"/>
          <w:szCs w:val="28"/>
          <w:lang w:bidi="ar"/>
        </w:rPr>
        <w:t>Altered surface behaviour in earthworms (</w:t>
      </w:r>
      <w:r>
        <w:rPr>
          <w:rFonts w:ascii="Calibri" w:hAnsi="Calibri" w:eastAsia="宋体" w:cs="Times New Roman"/>
          <w:b/>
          <w:bCs/>
          <w:i/>
          <w:iCs/>
          <w:sz w:val="28"/>
          <w:szCs w:val="28"/>
          <w:lang w:bidi="ar"/>
        </w:rPr>
        <w:t>Lumbricus terrestris</w:t>
      </w:r>
      <w:r>
        <w:rPr>
          <w:rFonts w:ascii="Calibri" w:hAnsi="Calibri" w:eastAsia="宋体" w:cs="Times New Roman"/>
          <w:b/>
          <w:bCs/>
          <w:sz w:val="28"/>
          <w:szCs w:val="28"/>
          <w:lang w:bidi="ar"/>
        </w:rPr>
        <w:t xml:space="preserve">) under </w:t>
      </w:r>
      <w:r>
        <w:rPr>
          <w:b/>
          <w:bCs/>
          <w:sz w:val="28"/>
          <w:szCs w:val="28"/>
        </w:rPr>
        <w:t>artificial light at night</w:t>
      </w:r>
    </w:p>
    <w:p w14:paraId="27D47471">
      <w:pPr>
        <w:spacing w:line="360" w:lineRule="auto"/>
        <w:jc w:val="center"/>
        <w:rPr>
          <w:b/>
          <w:bCs/>
          <w:sz w:val="28"/>
          <w:szCs w:val="28"/>
        </w:rPr>
      </w:pPr>
    </w:p>
    <w:p w14:paraId="27D47472">
      <w:pPr>
        <w:spacing w:after="240"/>
        <w:rPr>
          <w:rFonts w:ascii="Cambria" w:hAnsi="Cambria"/>
          <w:b/>
          <w:bCs/>
        </w:rPr>
      </w:pPr>
      <w:r>
        <w:rPr>
          <w:rFonts w:hint="eastAsia" w:ascii="Cambria" w:hAnsi="Cambria" w:eastAsia="宋体"/>
          <w:b/>
          <w:bCs/>
        </w:rPr>
        <w:t>Jiaqing Cai</w:t>
      </w:r>
      <w:r>
        <w:rPr>
          <w:rFonts w:ascii="Cambria" w:hAnsi="Cambria"/>
          <w:b/>
          <w:bCs/>
          <w:vertAlign w:val="superscript"/>
        </w:rPr>
        <w:t>1*</w:t>
      </w:r>
      <w:r>
        <w:rPr>
          <w:rFonts w:ascii="Cambria" w:hAnsi="Cambria"/>
          <w:b/>
          <w:bCs/>
        </w:rPr>
        <w:t xml:space="preserve">, </w:t>
      </w:r>
      <w:r>
        <w:rPr>
          <w:rFonts w:hint="eastAsia" w:ascii="Cambria" w:hAnsi="Cambria" w:eastAsia="宋体"/>
          <w:b/>
          <w:bCs/>
        </w:rPr>
        <w:t>Jonathan Bennie</w:t>
      </w:r>
      <w:r>
        <w:rPr>
          <w:rFonts w:ascii="Cambria" w:hAnsi="Cambria"/>
          <w:b/>
          <w:bCs/>
          <w:vertAlign w:val="superscript"/>
        </w:rPr>
        <w:t>2</w:t>
      </w:r>
      <w:r>
        <w:rPr>
          <w:rFonts w:ascii="Cambria" w:hAnsi="Cambria"/>
          <w:b/>
          <w:bCs/>
        </w:rPr>
        <w:t xml:space="preserve"> and </w:t>
      </w:r>
      <w:r>
        <w:rPr>
          <w:rFonts w:hint="eastAsia" w:ascii="Cambria" w:hAnsi="Cambria" w:eastAsia="宋体"/>
          <w:b/>
          <w:bCs/>
        </w:rPr>
        <w:t>Kevin J. Gaston</w:t>
      </w:r>
      <w:r>
        <w:rPr>
          <w:rFonts w:ascii="Cambria" w:hAnsi="Cambria"/>
          <w:b/>
          <w:bCs/>
          <w:vertAlign w:val="superscript"/>
        </w:rPr>
        <w:t>1</w:t>
      </w:r>
    </w:p>
    <w:p w14:paraId="27D47473">
      <w:pPr>
        <w:pStyle w:val="13"/>
        <w:ind w:left="0"/>
      </w:pPr>
      <w:r>
        <w:rPr>
          <w:vertAlign w:val="superscript"/>
        </w:rPr>
        <w:t xml:space="preserve">1 </w:t>
      </w:r>
      <w:r>
        <w:rPr>
          <w:rFonts w:hint="eastAsia"/>
        </w:rPr>
        <w:t>Environment and Sustainability Institute, University of Exeter, Penryn, Cornwall TR10 9FE, UK</w:t>
      </w:r>
    </w:p>
    <w:p w14:paraId="27D47474">
      <w:pPr>
        <w:rPr>
          <w:rFonts w:ascii="Cambria" w:hAnsi="Cambria"/>
          <w:sz w:val="20"/>
          <w:szCs w:val="20"/>
        </w:rPr>
      </w:pPr>
      <w:r>
        <w:rPr>
          <w:vertAlign w:val="superscript"/>
        </w:rPr>
        <w:t xml:space="preserve">2 </w:t>
      </w:r>
      <w:r>
        <w:rPr>
          <w:rFonts w:hint="eastAsia" w:ascii="Cambria" w:hAnsi="Cambria"/>
          <w:sz w:val="20"/>
          <w:szCs w:val="20"/>
        </w:rPr>
        <w:t>Centre for Geography and Environmental Science, University of Exeter, Penryn, Cornwall TR10 9FE, UK</w:t>
      </w:r>
    </w:p>
    <w:p w14:paraId="27D47475">
      <w:pPr>
        <w:pStyle w:val="13"/>
        <w:ind w:left="0"/>
      </w:pPr>
    </w:p>
    <w:p w14:paraId="27D47476">
      <w:pPr>
        <w:pStyle w:val="13"/>
        <w:ind w:left="0"/>
      </w:pPr>
      <w:r>
        <w:rPr>
          <w:vertAlign w:val="superscript"/>
        </w:rPr>
        <w:t>*</w:t>
      </w:r>
      <w:r>
        <w:t xml:space="preserve">E-mail: </w:t>
      </w:r>
      <w:r>
        <w:rPr>
          <w:rFonts w:hint="eastAsia" w:eastAsia="宋体"/>
        </w:rPr>
        <w:t>jc1429</w:t>
      </w:r>
      <w:r>
        <w:t>@</w:t>
      </w:r>
      <w:r>
        <w:rPr>
          <w:rFonts w:hint="eastAsia" w:eastAsia="宋体"/>
        </w:rPr>
        <w:t>exeter.ac.uk</w:t>
      </w:r>
    </w:p>
    <w:p w14:paraId="7CE7D862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7D47478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sz w:val="22"/>
          <w:szCs w:val="28"/>
        </w:rPr>
        <w:drawing>
          <wp:inline distT="0" distB="0" distL="0" distR="0">
            <wp:extent cx="4991100" cy="3067050"/>
            <wp:effectExtent l="0" t="0" r="0" b="0"/>
            <wp:docPr id="858695325" name="Picture 1" descr="A blue line graph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695325" name="Picture 1" descr="A blue line graph with white 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343" cy="306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E3132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>Fig. S1</w:t>
      </w:r>
      <w:r>
        <w:rPr>
          <w:rFonts w:hint="eastAsia" w:ascii="Times New Roman" w:hAnsi="Times New Roman" w:cs="Times New Roman"/>
          <w:sz w:val="22"/>
          <w:szCs w:val="28"/>
        </w:rPr>
        <w:t xml:space="preserve"> </w:t>
      </w:r>
      <w:r>
        <w:rPr>
          <w:rFonts w:ascii="Times New Roman" w:hAnsi="Times New Roman" w:cs="Times New Roman"/>
          <w:sz w:val="22"/>
          <w:szCs w:val="28"/>
        </w:rPr>
        <w:t>Relative s</w:t>
      </w:r>
      <w:r>
        <w:rPr>
          <w:rFonts w:hint="eastAsia" w:ascii="Times New Roman" w:hAnsi="Times New Roman" w:cs="Times New Roman"/>
          <w:sz w:val="22"/>
          <w:szCs w:val="28"/>
        </w:rPr>
        <w:t xml:space="preserve">pectral </w:t>
      </w:r>
      <w:r>
        <w:rPr>
          <w:rFonts w:ascii="Times New Roman" w:hAnsi="Times New Roman" w:cs="Times New Roman"/>
          <w:sz w:val="22"/>
          <w:szCs w:val="28"/>
        </w:rPr>
        <w:t xml:space="preserve">power </w:t>
      </w:r>
      <w:r>
        <w:rPr>
          <w:rFonts w:hint="eastAsia" w:ascii="Times New Roman" w:hAnsi="Times New Roman" w:cs="Times New Roman"/>
          <w:sz w:val="22"/>
          <w:szCs w:val="28"/>
        </w:rPr>
        <w:t xml:space="preserve">distribution of the </w:t>
      </w:r>
      <w:r>
        <w:rPr>
          <w:rFonts w:ascii="Times New Roman" w:hAnsi="Times New Roman" w:cs="Times New Roman"/>
          <w:sz w:val="22"/>
          <w:szCs w:val="28"/>
        </w:rPr>
        <w:t>white LED lights</w:t>
      </w:r>
      <w:r>
        <w:rPr>
          <w:rFonts w:hint="eastAsia" w:ascii="Times New Roman" w:hAnsi="Times New Roman" w:cs="Times New Roman"/>
          <w:sz w:val="22"/>
          <w:szCs w:val="28"/>
        </w:rPr>
        <w:t xml:space="preserve"> used in both experiments for this study. </w:t>
      </w:r>
      <w:r>
        <w:rPr>
          <w:rFonts w:ascii="Times New Roman" w:hAnsi="Times New Roman" w:cs="Times New Roman"/>
          <w:sz w:val="22"/>
          <w:szCs w:val="28"/>
        </w:rPr>
        <w:t>The spectrum</w:t>
      </w:r>
      <w:r>
        <w:rPr>
          <w:rFonts w:hint="eastAsia" w:ascii="Times New Roman" w:hAnsi="Times New Roman" w:cs="Times New Roman"/>
          <w:sz w:val="22"/>
          <w:szCs w:val="28"/>
        </w:rPr>
        <w:t xml:space="preserve"> was measured using a spectrometer (UPRtek MK350N PLUS spectrometer, United Power Research Technology Corporation).</w:t>
      </w:r>
    </w:p>
    <w:p w14:paraId="27D4747A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sz w:val="22"/>
          <w:szCs w:val="28"/>
        </w:rPr>
        <w:drawing>
          <wp:inline distT="0" distB="0" distL="114300" distR="114300">
            <wp:extent cx="5267960" cy="3667760"/>
            <wp:effectExtent l="0" t="0" r="2540" b="2540"/>
            <wp:docPr id="2" name="图片 2" descr="Time p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ime pla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4747B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>Fig. S2</w:t>
      </w:r>
      <w:r>
        <w:rPr>
          <w:rFonts w:hint="eastAsia" w:ascii="Times New Roman" w:hAnsi="Times New Roman" w:cs="Times New Roman"/>
          <w:sz w:val="22"/>
          <w:szCs w:val="28"/>
        </w:rPr>
        <w:t xml:space="preserve"> Randomized repeated measures design for the seven ALAN treatments in Experiment 1. </w:t>
      </w:r>
      <w:r>
        <w:rPr>
          <w:rFonts w:ascii="Times New Roman" w:hAnsi="Times New Roman" w:cs="Times New Roman"/>
          <w:sz w:val="22"/>
          <w:szCs w:val="28"/>
        </w:rPr>
        <w:t xml:space="preserve">× </w:t>
      </w:r>
      <w:r>
        <w:rPr>
          <w:rFonts w:hint="eastAsia" w:ascii="Times New Roman" w:hAnsi="Times New Roman" w:cs="Times New Roman"/>
          <w:sz w:val="22"/>
          <w:szCs w:val="28"/>
        </w:rPr>
        <w:t xml:space="preserve">denotes days when there were mating activities of </w:t>
      </w:r>
      <w:r>
        <w:rPr>
          <w:rFonts w:hint="eastAsia" w:ascii="Times New Roman" w:hAnsi="Times New Roman" w:cs="Times New Roman"/>
          <w:i/>
          <w:iCs/>
          <w:sz w:val="22"/>
          <w:szCs w:val="28"/>
        </w:rPr>
        <w:t>L. terrestris</w:t>
      </w:r>
      <w:r>
        <w:rPr>
          <w:rFonts w:hint="eastAsia" w:ascii="Times New Roman" w:hAnsi="Times New Roman" w:cs="Times New Roman"/>
          <w:sz w:val="22"/>
          <w:szCs w:val="28"/>
        </w:rPr>
        <w:t xml:space="preserve"> on the soil surface. </w:t>
      </w:r>
    </w:p>
    <w:p w14:paraId="27D4747C">
      <w:pPr>
        <w:spacing w:line="360" w:lineRule="auto"/>
        <w:rPr>
          <w:rFonts w:ascii="Times New Roman" w:hAnsi="Times New Roman" w:cs="Times New Roman"/>
          <w:sz w:val="22"/>
          <w:szCs w:val="28"/>
        </w:rPr>
      </w:pPr>
    </w:p>
    <w:p w14:paraId="24028B07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7D4747E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sz w:val="22"/>
          <w:szCs w:val="28"/>
        </w:rPr>
        <w:drawing>
          <wp:inline distT="0" distB="0" distL="0" distR="0">
            <wp:extent cx="5274310" cy="3249930"/>
            <wp:effectExtent l="0" t="0" r="2540" b="7620"/>
            <wp:docPr id="1733799239" name="Picture 2" descr="A graph with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799239" name="Picture 2" descr="A graph with blue dot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4747F">
      <w:pPr>
        <w:spacing w:line="360" w:lineRule="auto"/>
        <w:rPr>
          <w:rFonts w:ascii="Times New Roman" w:hAnsi="Times New Roman" w:cs="Times New Roman"/>
          <w:sz w:val="22"/>
          <w:szCs w:val="28"/>
        </w:rPr>
      </w:pPr>
    </w:p>
    <w:p w14:paraId="159D9CF3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Fig. S3 </w:t>
      </w:r>
      <w:r>
        <w:rPr>
          <w:rFonts w:hint="eastAsia" w:ascii="Times New Roman" w:hAnsi="Times New Roman" w:cs="Times New Roman"/>
          <w:sz w:val="22"/>
          <w:szCs w:val="28"/>
        </w:rPr>
        <w:t>Average artificial nighttime light levels (09:30 pm - 05:00 am) in the lit and unlit treatments throughout Experiment 2</w:t>
      </w:r>
    </w:p>
    <w:p w14:paraId="27D47481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sz w:val="22"/>
          <w:szCs w:val="28"/>
        </w:rPr>
        <w:drawing>
          <wp:inline distT="0" distB="0" distL="0" distR="0">
            <wp:extent cx="5274310" cy="3250565"/>
            <wp:effectExtent l="0" t="0" r="2540" b="6985"/>
            <wp:docPr id="1029786065" name="Picture 1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786065" name="Picture 1" descr="A graph of different colored bar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3120A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Fig. S4 </w:t>
      </w:r>
      <w:r>
        <w:rPr>
          <w:rFonts w:hint="eastAsia" w:ascii="Times New Roman" w:hAnsi="Times New Roman" w:cs="Times New Roman"/>
          <w:sz w:val="22"/>
          <w:szCs w:val="28"/>
        </w:rPr>
        <w:t xml:space="preserve">Soil respiration </w:t>
      </w:r>
      <w:r>
        <w:rPr>
          <w:rFonts w:ascii="Times New Roman" w:hAnsi="Times New Roman" w:cs="Times New Roman"/>
          <w:sz w:val="22"/>
          <w:szCs w:val="28"/>
        </w:rPr>
        <w:t>in the earthworm-inoculated and -free mesocosms under lit and unlit treatment over time</w:t>
      </w:r>
      <w:r>
        <w:rPr>
          <w:rFonts w:hint="eastAsia" w:ascii="Times New Roman" w:hAnsi="Times New Roman" w:cs="Times New Roman"/>
          <w:sz w:val="22"/>
          <w:szCs w:val="28"/>
        </w:rPr>
        <w:t xml:space="preserve"> (Experiment 2). Different letters denote detected </w:t>
      </w:r>
      <w:r>
        <w:rPr>
          <w:rFonts w:ascii="Times New Roman" w:hAnsi="Times New Roman" w:cs="Times New Roman"/>
          <w:sz w:val="22"/>
          <w:szCs w:val="28"/>
        </w:rPr>
        <w:t>differences</w:t>
      </w:r>
      <w:r>
        <w:rPr>
          <w:rFonts w:hint="eastAsia" w:ascii="Times New Roman" w:hAnsi="Times New Roman" w:cs="Times New Roman"/>
          <w:sz w:val="22"/>
          <w:szCs w:val="28"/>
        </w:rPr>
        <w:t xml:space="preserve"> by ANOVA or Kruskal-Wallis test at </w:t>
      </w:r>
      <w:r>
        <w:rPr>
          <w:rFonts w:hint="eastAsia" w:ascii="Times New Roman" w:hAnsi="Times New Roman" w:cs="Times New Roman"/>
          <w:i/>
          <w:iCs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0.05 significance level.</w:t>
      </w:r>
    </w:p>
    <w:p w14:paraId="27D47483">
      <w:pPr>
        <w:spacing w:line="360" w:lineRule="auto"/>
        <w:rPr>
          <w:rFonts w:hint="eastAsia" w:ascii="Times New Roman" w:hAnsi="Times New Roman" w:cs="Times New Roman" w:eastAsiaTheme="minorEastAsia"/>
          <w:sz w:val="22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2"/>
          <w:szCs w:val="28"/>
          <w:lang w:eastAsia="zh-CN"/>
        </w:rPr>
        <w:drawing>
          <wp:inline distT="0" distB="0" distL="114300" distR="114300">
            <wp:extent cx="5269865" cy="3247390"/>
            <wp:effectExtent l="0" t="0" r="635" b="3810"/>
            <wp:docPr id="3" name="图片 3" descr="Weather_roof_period6_2130-0500+Precipi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eather_roof_period6_2130-0500+Precipitati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47484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Fig. S5 </w:t>
      </w:r>
      <w:r>
        <w:rPr>
          <w:rFonts w:hint="eastAsia" w:ascii="Times New Roman" w:hAnsi="Times New Roman" w:cs="Times New Roman"/>
          <w:sz w:val="22"/>
          <w:szCs w:val="28"/>
        </w:rPr>
        <w:t>Eight m</w:t>
      </w:r>
      <w:r>
        <w:rPr>
          <w:rFonts w:ascii="Times New Roman" w:hAnsi="Times New Roman" w:cs="Times New Roman"/>
          <w:sz w:val="22"/>
          <w:szCs w:val="28"/>
        </w:rPr>
        <w:t>eteorological</w:t>
      </w:r>
      <w:r>
        <w:rPr>
          <w:rFonts w:hint="eastAsia" w:ascii="Times New Roman" w:hAnsi="Times New Roman" w:cs="Times New Roman"/>
          <w:sz w:val="22"/>
          <w:szCs w:val="28"/>
        </w:rPr>
        <w:t xml:space="preserve"> measurements with </w:t>
      </w:r>
      <w:r>
        <w:rPr>
          <w:rFonts w:ascii="Times New Roman" w:hAnsi="Times New Roman" w:cs="Times New Roman"/>
          <w:sz w:val="22"/>
          <w:szCs w:val="28"/>
        </w:rPr>
        <w:t>a fixed moving window (</w:t>
      </w:r>
      <w:r>
        <w:rPr>
          <w:rFonts w:hint="eastAsia" w:ascii="Times New Roman" w:hAnsi="Times New Roman" w:cs="Times New Roman"/>
          <w:sz w:val="22"/>
          <w:szCs w:val="28"/>
        </w:rPr>
        <w:t>6</w:t>
      </w:r>
      <w:r>
        <w:rPr>
          <w:rFonts w:ascii="Times New Roman" w:hAnsi="Times New Roman" w:cs="Times New Roman"/>
          <w:sz w:val="22"/>
          <w:szCs w:val="28"/>
        </w:rPr>
        <w:t xml:space="preserve">-day </w:t>
      </w:r>
      <w:r>
        <w:rPr>
          <w:rFonts w:hint="eastAsia" w:ascii="Times New Roman" w:hAnsi="Times New Roman" w:cs="Times New Roman"/>
          <w:sz w:val="22"/>
          <w:szCs w:val="28"/>
        </w:rPr>
        <w:t>period, non-overlapping</w:t>
      </w:r>
      <w:r>
        <w:rPr>
          <w:rFonts w:ascii="Times New Roman" w:hAnsi="Times New Roman" w:cs="Times New Roman"/>
          <w:sz w:val="22"/>
          <w:szCs w:val="28"/>
        </w:rPr>
        <w:t>) over 36 days</w:t>
      </w:r>
      <w:r>
        <w:rPr>
          <w:rFonts w:hint="eastAsia" w:ascii="Times New Roman" w:hAnsi="Times New Roman" w:cs="Times New Roman"/>
          <w:sz w:val="22"/>
          <w:szCs w:val="28"/>
        </w:rPr>
        <w:t xml:space="preserve"> (Experiment 2)</w:t>
      </w:r>
      <w:r>
        <w:rPr>
          <w:rFonts w:ascii="Times New Roman" w:hAnsi="Times New Roman" w:cs="Times New Roman"/>
          <w:sz w:val="22"/>
          <w:szCs w:val="28"/>
        </w:rPr>
        <w:t>.</w:t>
      </w:r>
      <w:r>
        <w:rPr>
          <w:rFonts w:hint="eastAsia" w:ascii="Times New Roman" w:hAnsi="Times New Roman" w:cs="Times New Roman"/>
          <w:sz w:val="22"/>
          <w:szCs w:val="28"/>
        </w:rPr>
        <w:t xml:space="preserve"> All measurements were taken during 09:30 pm </w:t>
      </w:r>
      <w:r>
        <w:rPr>
          <w:rFonts w:ascii="Times New Roman" w:hAnsi="Times New Roman" w:cs="Times New Roman"/>
          <w:sz w:val="22"/>
          <w:szCs w:val="28"/>
        </w:rPr>
        <w:t>–</w:t>
      </w:r>
      <w:r>
        <w:rPr>
          <w:rFonts w:hint="eastAsia" w:ascii="Times New Roman" w:hAnsi="Times New Roman" w:cs="Times New Roman"/>
          <w:sz w:val="22"/>
          <w:szCs w:val="28"/>
        </w:rPr>
        <w:t xml:space="preserve"> 05:00 am (the next day) from the nearest weather station (</w:t>
      </w:r>
      <w:r>
        <w:rPr>
          <w:rFonts w:ascii="Times New Roman" w:hAnsi="Times New Roman" w:cs="Times New Roman"/>
          <w:sz w:val="22"/>
          <w:szCs w:val="28"/>
        </w:rPr>
        <w:t>50°10'1</w:t>
      </w:r>
      <w:r>
        <w:rPr>
          <w:rFonts w:hint="eastAsia" w:ascii="Times New Roman" w:hAnsi="Times New Roman" w:cs="Times New Roman"/>
          <w:sz w:val="22"/>
          <w:szCs w:val="28"/>
        </w:rPr>
        <w:t>6</w:t>
      </w:r>
      <w:r>
        <w:rPr>
          <w:rFonts w:ascii="Times New Roman" w:hAnsi="Times New Roman" w:cs="Times New Roman"/>
          <w:sz w:val="22"/>
          <w:szCs w:val="28"/>
        </w:rPr>
        <w:t>"N 5°07'40"W</w:t>
      </w:r>
      <w:r>
        <w:rPr>
          <w:rFonts w:hint="eastAsia" w:ascii="Times New Roman" w:hAnsi="Times New Roman" w:cs="Times New Roman"/>
          <w:sz w:val="22"/>
          <w:szCs w:val="28"/>
        </w:rPr>
        <w:t>), except for the total precipitation which was derived from the rainfall station (</w:t>
      </w:r>
      <w:r>
        <w:rPr>
          <w:rFonts w:ascii="Times New Roman" w:hAnsi="Times New Roman" w:cs="Times New Roman"/>
          <w:sz w:val="22"/>
          <w:szCs w:val="28"/>
        </w:rPr>
        <w:t>50°</w:t>
      </w:r>
      <w:r>
        <w:rPr>
          <w:rFonts w:hint="eastAsia" w:ascii="Times New Roman" w:hAnsi="Times New Roman" w:cs="Times New Roman"/>
          <w:sz w:val="22"/>
          <w:szCs w:val="28"/>
        </w:rPr>
        <w:t>9</w:t>
      </w:r>
      <w:r>
        <w:rPr>
          <w:rFonts w:ascii="Times New Roman" w:hAnsi="Times New Roman" w:cs="Times New Roman"/>
          <w:sz w:val="22"/>
          <w:szCs w:val="28"/>
        </w:rPr>
        <w:t>'</w:t>
      </w:r>
      <w:r>
        <w:rPr>
          <w:rFonts w:hint="eastAsia" w:ascii="Times New Roman" w:hAnsi="Times New Roman" w:cs="Times New Roman"/>
          <w:sz w:val="22"/>
          <w:szCs w:val="28"/>
        </w:rPr>
        <w:t>37</w:t>
      </w:r>
      <w:r>
        <w:rPr>
          <w:rFonts w:ascii="Times New Roman" w:hAnsi="Times New Roman" w:cs="Times New Roman"/>
          <w:sz w:val="22"/>
          <w:szCs w:val="28"/>
        </w:rPr>
        <w:t>"</w:t>
      </w:r>
      <w:r>
        <w:rPr>
          <w:rFonts w:hint="eastAsia" w:ascii="Times New Roman" w:hAnsi="Times New Roman" w:cs="Times New Roman"/>
          <w:sz w:val="22"/>
          <w:szCs w:val="28"/>
        </w:rPr>
        <w:t xml:space="preserve">N, </w:t>
      </w:r>
      <w:r>
        <w:rPr>
          <w:rFonts w:ascii="Times New Roman" w:hAnsi="Times New Roman" w:cs="Times New Roman"/>
          <w:sz w:val="22"/>
          <w:szCs w:val="28"/>
        </w:rPr>
        <w:t>5°</w:t>
      </w:r>
      <w:r>
        <w:rPr>
          <w:rFonts w:hint="eastAsia" w:ascii="Times New Roman" w:hAnsi="Times New Roman" w:cs="Times New Roman"/>
          <w:sz w:val="22"/>
          <w:szCs w:val="28"/>
        </w:rPr>
        <w:t>6</w:t>
      </w:r>
      <w:r>
        <w:rPr>
          <w:rFonts w:ascii="Times New Roman" w:hAnsi="Times New Roman" w:cs="Times New Roman"/>
          <w:sz w:val="22"/>
          <w:szCs w:val="28"/>
        </w:rPr>
        <w:t>'</w:t>
      </w:r>
      <w:r>
        <w:rPr>
          <w:rFonts w:hint="eastAsia" w:ascii="Times New Roman" w:hAnsi="Times New Roman" w:cs="Times New Roman"/>
          <w:sz w:val="22"/>
          <w:szCs w:val="28"/>
        </w:rPr>
        <w:t>52</w:t>
      </w:r>
      <w:r>
        <w:rPr>
          <w:rFonts w:ascii="Times New Roman" w:hAnsi="Times New Roman" w:cs="Times New Roman"/>
          <w:sz w:val="22"/>
          <w:szCs w:val="28"/>
        </w:rPr>
        <w:t>"</w:t>
      </w:r>
      <w:r>
        <w:rPr>
          <w:rFonts w:hint="eastAsia" w:ascii="Times New Roman" w:hAnsi="Times New Roman" w:cs="Times New Roman"/>
          <w:sz w:val="22"/>
          <w:szCs w:val="28"/>
        </w:rPr>
        <w:t xml:space="preserve">W). Tests for </w:t>
      </w:r>
      <w:r>
        <w:rPr>
          <w:rFonts w:ascii="Times New Roman" w:hAnsi="Times New Roman" w:cs="Times New Roman"/>
          <w:sz w:val="22"/>
          <w:szCs w:val="28"/>
        </w:rPr>
        <w:t>differences between periods</w:t>
      </w:r>
      <w:r>
        <w:rPr>
          <w:rFonts w:hint="eastAsia" w:ascii="Times New Roman" w:hAnsi="Times New Roman" w:cs="Times New Roman"/>
          <w:sz w:val="22"/>
          <w:szCs w:val="28"/>
        </w:rPr>
        <w:t xml:space="preserve"> were conducted using </w:t>
      </w:r>
      <w:r>
        <w:rPr>
          <w:rFonts w:ascii="Times New Roman" w:hAnsi="Times New Roman" w:cs="Times New Roman"/>
          <w:sz w:val="22"/>
          <w:szCs w:val="28"/>
        </w:rPr>
        <w:t>ANOVA</w:t>
      </w:r>
      <w:r>
        <w:rPr>
          <w:rFonts w:hint="eastAsia" w:ascii="Times New Roman" w:hAnsi="Times New Roman" w:cs="Times New Roman"/>
          <w:sz w:val="22"/>
          <w:szCs w:val="28"/>
        </w:rPr>
        <w:t xml:space="preserve"> </w:t>
      </w:r>
      <w:r>
        <w:rPr>
          <w:rFonts w:ascii="Times New Roman" w:hAnsi="Times New Roman" w:cs="Times New Roman"/>
          <w:sz w:val="22"/>
          <w:szCs w:val="28"/>
        </w:rPr>
        <w:t>followed by LSD multiple comparison analysis</w:t>
      </w:r>
      <w:r>
        <w:rPr>
          <w:rFonts w:hint="eastAsia" w:ascii="Times New Roman" w:hAnsi="Times New Roman" w:cs="Times New Roman"/>
          <w:sz w:val="22"/>
          <w:szCs w:val="28"/>
        </w:rPr>
        <w:t xml:space="preserve">. </w:t>
      </w:r>
      <w:r>
        <w:rPr>
          <w:rFonts w:ascii="Times New Roman" w:hAnsi="Times New Roman" w:cs="Times New Roman"/>
          <w:sz w:val="22"/>
          <w:szCs w:val="28"/>
        </w:rPr>
        <w:t xml:space="preserve">Where there was a significant difference </w:t>
      </w:r>
      <w:r>
        <w:rPr>
          <w:rFonts w:hint="eastAsia" w:ascii="Times New Roman" w:hAnsi="Times New Roman" w:cs="Times New Roman"/>
          <w:sz w:val="22"/>
          <w:szCs w:val="28"/>
        </w:rPr>
        <w:t>(</w:t>
      </w:r>
      <w:r>
        <w:rPr>
          <w:rFonts w:hint="eastAsia" w:ascii="Times New Roman" w:hAnsi="Times New Roman" w:cs="Times New Roman"/>
          <w:i/>
          <w:iCs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0.05)</w:t>
      </w:r>
      <w:r>
        <w:rPr>
          <w:rFonts w:ascii="Times New Roman" w:hAnsi="Times New Roman" w:cs="Times New Roman"/>
          <w:sz w:val="22"/>
          <w:szCs w:val="28"/>
        </w:rPr>
        <w:t>, letters were shown above each boxplot</w:t>
      </w:r>
      <w:r>
        <w:rPr>
          <w:rFonts w:hint="eastAsia" w:ascii="Times New Roman" w:hAnsi="Times New Roman" w:cs="Times New Roman"/>
          <w:sz w:val="22"/>
          <w:szCs w:val="28"/>
        </w:rPr>
        <w:t xml:space="preserve">. </w:t>
      </w:r>
    </w:p>
    <w:p w14:paraId="27D47485">
      <w:pPr>
        <w:spacing w:line="360" w:lineRule="auto"/>
        <w:rPr>
          <w:rFonts w:ascii="Times New Roman" w:hAnsi="Times New Roman" w:cs="Times New Roman"/>
          <w:sz w:val="22"/>
          <w:szCs w:val="28"/>
        </w:rPr>
      </w:pPr>
    </w:p>
    <w:p w14:paraId="4FF2F252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7D47487">
      <w:pPr>
        <w:spacing w:line="360" w:lineRule="auto"/>
        <w:rPr>
          <w:rFonts w:ascii="Times New Roman" w:hAnsi="Times New Roman" w:cs="Times New Roman"/>
          <w:sz w:val="22"/>
          <w:szCs w:val="28"/>
        </w:rPr>
      </w:pPr>
    </w:p>
    <w:p w14:paraId="27D47488">
      <w:pPr>
        <w:spacing w:line="360" w:lineRule="auto"/>
        <w:rPr>
          <w:rFonts w:hint="eastAsia" w:ascii="Times New Roman" w:hAnsi="Times New Roman" w:cs="Times New Roman" w:eastAsiaTheme="minorEastAsia"/>
          <w:b/>
          <w:bCs/>
          <w:sz w:val="22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2"/>
          <w:szCs w:val="28"/>
          <w:lang w:eastAsia="zh-CN"/>
        </w:rPr>
        <w:drawing>
          <wp:inline distT="0" distB="0" distL="114300" distR="114300">
            <wp:extent cx="5269865" cy="3247390"/>
            <wp:effectExtent l="0" t="0" r="635" b="3810"/>
            <wp:docPr id="4" name="图片 4" descr="Weather_roof_period6_0500-0500+Precipi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eather_roof_period6_0500-0500+Precipitatio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47489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 xml:space="preserve">Fig. S6 </w:t>
      </w:r>
      <w:r>
        <w:rPr>
          <w:rFonts w:hint="eastAsia" w:ascii="Times New Roman" w:hAnsi="Times New Roman" w:cs="Times New Roman"/>
          <w:sz w:val="22"/>
          <w:szCs w:val="28"/>
        </w:rPr>
        <w:t>Eight m</w:t>
      </w:r>
      <w:r>
        <w:rPr>
          <w:rFonts w:ascii="Times New Roman" w:hAnsi="Times New Roman" w:cs="Times New Roman"/>
          <w:sz w:val="22"/>
          <w:szCs w:val="28"/>
        </w:rPr>
        <w:t>eteorological</w:t>
      </w:r>
      <w:r>
        <w:rPr>
          <w:rFonts w:hint="eastAsia" w:ascii="Times New Roman" w:hAnsi="Times New Roman" w:cs="Times New Roman"/>
          <w:sz w:val="22"/>
          <w:szCs w:val="28"/>
        </w:rPr>
        <w:t xml:space="preserve"> measurements wit</w:t>
      </w:r>
      <w:bookmarkStart w:id="0" w:name="_GoBack"/>
      <w:bookmarkEnd w:id="0"/>
      <w:r>
        <w:rPr>
          <w:rFonts w:hint="eastAsia" w:ascii="Times New Roman" w:hAnsi="Times New Roman" w:cs="Times New Roman"/>
          <w:sz w:val="22"/>
          <w:szCs w:val="28"/>
        </w:rPr>
        <w:t xml:space="preserve">h </w:t>
      </w:r>
      <w:r>
        <w:rPr>
          <w:rFonts w:ascii="Times New Roman" w:hAnsi="Times New Roman" w:cs="Times New Roman"/>
          <w:sz w:val="22"/>
          <w:szCs w:val="28"/>
        </w:rPr>
        <w:t>a fixed moving window (</w:t>
      </w:r>
      <w:r>
        <w:rPr>
          <w:rFonts w:hint="eastAsia" w:ascii="Times New Roman" w:hAnsi="Times New Roman" w:cs="Times New Roman"/>
          <w:sz w:val="22"/>
          <w:szCs w:val="28"/>
        </w:rPr>
        <w:t>6</w:t>
      </w:r>
      <w:r>
        <w:rPr>
          <w:rFonts w:ascii="Times New Roman" w:hAnsi="Times New Roman" w:cs="Times New Roman"/>
          <w:sz w:val="22"/>
          <w:szCs w:val="28"/>
        </w:rPr>
        <w:t xml:space="preserve">-day </w:t>
      </w:r>
      <w:r>
        <w:rPr>
          <w:rFonts w:hint="eastAsia" w:ascii="Times New Roman" w:hAnsi="Times New Roman" w:cs="Times New Roman"/>
          <w:sz w:val="22"/>
          <w:szCs w:val="28"/>
        </w:rPr>
        <w:t>period, non-overlapping</w:t>
      </w:r>
      <w:r>
        <w:rPr>
          <w:rFonts w:ascii="Times New Roman" w:hAnsi="Times New Roman" w:cs="Times New Roman"/>
          <w:sz w:val="22"/>
          <w:szCs w:val="28"/>
        </w:rPr>
        <w:t>) over 36 days</w:t>
      </w:r>
      <w:r>
        <w:rPr>
          <w:rFonts w:hint="eastAsia" w:ascii="Times New Roman" w:hAnsi="Times New Roman" w:cs="Times New Roman"/>
          <w:sz w:val="22"/>
          <w:szCs w:val="28"/>
        </w:rPr>
        <w:t xml:space="preserve"> (Experiment 2)</w:t>
      </w:r>
      <w:r>
        <w:rPr>
          <w:rFonts w:ascii="Times New Roman" w:hAnsi="Times New Roman" w:cs="Times New Roman"/>
          <w:sz w:val="22"/>
          <w:szCs w:val="28"/>
        </w:rPr>
        <w:t>.</w:t>
      </w:r>
      <w:r>
        <w:rPr>
          <w:rFonts w:hint="eastAsia" w:ascii="Times New Roman" w:hAnsi="Times New Roman" w:cs="Times New Roman"/>
          <w:sz w:val="22"/>
          <w:szCs w:val="28"/>
        </w:rPr>
        <w:t xml:space="preserve"> All measurements were taken during 05:00 am </w:t>
      </w:r>
      <w:r>
        <w:rPr>
          <w:rFonts w:ascii="Times New Roman" w:hAnsi="Times New Roman" w:cs="Times New Roman"/>
          <w:sz w:val="22"/>
          <w:szCs w:val="28"/>
        </w:rPr>
        <w:t>–</w:t>
      </w:r>
      <w:r>
        <w:rPr>
          <w:rFonts w:hint="eastAsia" w:ascii="Times New Roman" w:hAnsi="Times New Roman" w:cs="Times New Roman"/>
          <w:sz w:val="22"/>
          <w:szCs w:val="28"/>
        </w:rPr>
        <w:t xml:space="preserve"> 05:00 am (the next day) from the nearest weather station (</w:t>
      </w:r>
      <w:r>
        <w:rPr>
          <w:rFonts w:ascii="Times New Roman" w:hAnsi="Times New Roman" w:cs="Times New Roman"/>
          <w:sz w:val="22"/>
          <w:szCs w:val="28"/>
        </w:rPr>
        <w:t>50°10'1</w:t>
      </w:r>
      <w:r>
        <w:rPr>
          <w:rFonts w:hint="eastAsia" w:ascii="Times New Roman" w:hAnsi="Times New Roman" w:cs="Times New Roman"/>
          <w:sz w:val="22"/>
          <w:szCs w:val="28"/>
        </w:rPr>
        <w:t>6</w:t>
      </w:r>
      <w:r>
        <w:rPr>
          <w:rFonts w:ascii="Times New Roman" w:hAnsi="Times New Roman" w:cs="Times New Roman"/>
          <w:sz w:val="22"/>
          <w:szCs w:val="28"/>
        </w:rPr>
        <w:t>"N 5°07'40"W</w:t>
      </w:r>
      <w:r>
        <w:rPr>
          <w:rFonts w:hint="eastAsia" w:ascii="Times New Roman" w:hAnsi="Times New Roman" w:cs="Times New Roman"/>
          <w:sz w:val="22"/>
          <w:szCs w:val="28"/>
        </w:rPr>
        <w:t>), except for the total precipitation which was derived from the rainfall station (</w:t>
      </w:r>
      <w:r>
        <w:rPr>
          <w:rFonts w:ascii="Times New Roman" w:hAnsi="Times New Roman" w:cs="Times New Roman"/>
          <w:sz w:val="22"/>
          <w:szCs w:val="28"/>
        </w:rPr>
        <w:t>50°</w:t>
      </w:r>
      <w:r>
        <w:rPr>
          <w:rFonts w:hint="eastAsia" w:ascii="Times New Roman" w:hAnsi="Times New Roman" w:cs="Times New Roman"/>
          <w:sz w:val="22"/>
          <w:szCs w:val="28"/>
        </w:rPr>
        <w:t>9</w:t>
      </w:r>
      <w:r>
        <w:rPr>
          <w:rFonts w:ascii="Times New Roman" w:hAnsi="Times New Roman" w:cs="Times New Roman"/>
          <w:sz w:val="22"/>
          <w:szCs w:val="28"/>
        </w:rPr>
        <w:t>'</w:t>
      </w:r>
      <w:r>
        <w:rPr>
          <w:rFonts w:hint="eastAsia" w:ascii="Times New Roman" w:hAnsi="Times New Roman" w:cs="Times New Roman"/>
          <w:sz w:val="22"/>
          <w:szCs w:val="28"/>
        </w:rPr>
        <w:t>37</w:t>
      </w:r>
      <w:r>
        <w:rPr>
          <w:rFonts w:ascii="Times New Roman" w:hAnsi="Times New Roman" w:cs="Times New Roman"/>
          <w:sz w:val="22"/>
          <w:szCs w:val="28"/>
        </w:rPr>
        <w:t>"</w:t>
      </w:r>
      <w:r>
        <w:rPr>
          <w:rFonts w:hint="eastAsia" w:ascii="Times New Roman" w:hAnsi="Times New Roman" w:cs="Times New Roman"/>
          <w:sz w:val="22"/>
          <w:szCs w:val="28"/>
        </w:rPr>
        <w:t xml:space="preserve">N, </w:t>
      </w:r>
      <w:r>
        <w:rPr>
          <w:rFonts w:ascii="Times New Roman" w:hAnsi="Times New Roman" w:cs="Times New Roman"/>
          <w:sz w:val="22"/>
          <w:szCs w:val="28"/>
        </w:rPr>
        <w:t>5°</w:t>
      </w:r>
      <w:r>
        <w:rPr>
          <w:rFonts w:hint="eastAsia" w:ascii="Times New Roman" w:hAnsi="Times New Roman" w:cs="Times New Roman"/>
          <w:sz w:val="22"/>
          <w:szCs w:val="28"/>
        </w:rPr>
        <w:t>6</w:t>
      </w:r>
      <w:r>
        <w:rPr>
          <w:rFonts w:ascii="Times New Roman" w:hAnsi="Times New Roman" w:cs="Times New Roman"/>
          <w:sz w:val="22"/>
          <w:szCs w:val="28"/>
        </w:rPr>
        <w:t>'</w:t>
      </w:r>
      <w:r>
        <w:rPr>
          <w:rFonts w:hint="eastAsia" w:ascii="Times New Roman" w:hAnsi="Times New Roman" w:cs="Times New Roman"/>
          <w:sz w:val="22"/>
          <w:szCs w:val="28"/>
        </w:rPr>
        <w:t>52</w:t>
      </w:r>
      <w:r>
        <w:rPr>
          <w:rFonts w:ascii="Times New Roman" w:hAnsi="Times New Roman" w:cs="Times New Roman"/>
          <w:sz w:val="22"/>
          <w:szCs w:val="28"/>
        </w:rPr>
        <w:t>"</w:t>
      </w:r>
      <w:r>
        <w:rPr>
          <w:rFonts w:hint="eastAsia" w:ascii="Times New Roman" w:hAnsi="Times New Roman" w:cs="Times New Roman"/>
          <w:sz w:val="22"/>
          <w:szCs w:val="28"/>
        </w:rPr>
        <w:t xml:space="preserve">W). Tests for </w:t>
      </w:r>
      <w:r>
        <w:rPr>
          <w:rFonts w:ascii="Times New Roman" w:hAnsi="Times New Roman" w:cs="Times New Roman"/>
          <w:sz w:val="22"/>
          <w:szCs w:val="28"/>
        </w:rPr>
        <w:t>differences between periods</w:t>
      </w:r>
      <w:r>
        <w:rPr>
          <w:rFonts w:hint="eastAsia" w:ascii="Times New Roman" w:hAnsi="Times New Roman" w:cs="Times New Roman"/>
          <w:sz w:val="22"/>
          <w:szCs w:val="28"/>
        </w:rPr>
        <w:t xml:space="preserve"> were conducted using </w:t>
      </w:r>
      <w:r>
        <w:rPr>
          <w:rFonts w:ascii="Times New Roman" w:hAnsi="Times New Roman" w:cs="Times New Roman"/>
          <w:sz w:val="22"/>
          <w:szCs w:val="28"/>
        </w:rPr>
        <w:t>ANOVA</w:t>
      </w:r>
      <w:r>
        <w:rPr>
          <w:rFonts w:hint="eastAsia" w:ascii="Times New Roman" w:hAnsi="Times New Roman" w:cs="Times New Roman"/>
          <w:sz w:val="22"/>
          <w:szCs w:val="28"/>
        </w:rPr>
        <w:t xml:space="preserve"> </w:t>
      </w:r>
      <w:r>
        <w:rPr>
          <w:rFonts w:ascii="Times New Roman" w:hAnsi="Times New Roman" w:cs="Times New Roman"/>
          <w:sz w:val="22"/>
          <w:szCs w:val="28"/>
        </w:rPr>
        <w:t>followed by LSD multiple comparison analysis</w:t>
      </w:r>
      <w:r>
        <w:rPr>
          <w:rFonts w:hint="eastAsia" w:ascii="Times New Roman" w:hAnsi="Times New Roman" w:cs="Times New Roman"/>
          <w:sz w:val="22"/>
          <w:szCs w:val="28"/>
        </w:rPr>
        <w:t xml:space="preserve">. </w:t>
      </w:r>
      <w:r>
        <w:rPr>
          <w:rFonts w:ascii="Times New Roman" w:hAnsi="Times New Roman" w:cs="Times New Roman"/>
          <w:sz w:val="22"/>
          <w:szCs w:val="28"/>
        </w:rPr>
        <w:t xml:space="preserve">Where there was a significant difference </w:t>
      </w:r>
      <w:r>
        <w:rPr>
          <w:rFonts w:hint="eastAsia" w:ascii="Times New Roman" w:hAnsi="Times New Roman" w:cs="Times New Roman"/>
          <w:sz w:val="22"/>
          <w:szCs w:val="28"/>
        </w:rPr>
        <w:t>(</w:t>
      </w:r>
      <w:r>
        <w:rPr>
          <w:rFonts w:hint="eastAsia" w:ascii="Times New Roman" w:hAnsi="Times New Roman" w:cs="Times New Roman"/>
          <w:i/>
          <w:iCs/>
          <w:sz w:val="22"/>
          <w:szCs w:val="28"/>
        </w:rPr>
        <w:t>p</w:t>
      </w:r>
      <w:r>
        <w:rPr>
          <w:rFonts w:hint="eastAsia" w:ascii="Times New Roman" w:hAnsi="Times New Roman" w:cs="Times New Roman"/>
          <w:sz w:val="22"/>
          <w:szCs w:val="28"/>
        </w:rPr>
        <w:t xml:space="preserve"> &lt; 0.05)</w:t>
      </w:r>
      <w:r>
        <w:rPr>
          <w:rFonts w:ascii="Times New Roman" w:hAnsi="Times New Roman" w:cs="Times New Roman"/>
          <w:sz w:val="22"/>
          <w:szCs w:val="28"/>
        </w:rPr>
        <w:t>, letters were shown above each boxplot</w:t>
      </w:r>
      <w:r>
        <w:rPr>
          <w:rFonts w:hint="eastAsia" w:ascii="Times New Roman" w:hAnsi="Times New Roman" w:cs="Times New Roman"/>
          <w:sz w:val="22"/>
          <w:szCs w:val="28"/>
        </w:rPr>
        <w:t xml:space="preserve">. </w:t>
      </w:r>
    </w:p>
    <w:p w14:paraId="27D4748A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sz w:val="22"/>
          <w:szCs w:val="28"/>
        </w:rPr>
        <w:drawing>
          <wp:inline distT="0" distB="0" distL="114300" distR="114300">
            <wp:extent cx="5273040" cy="3625215"/>
            <wp:effectExtent l="0" t="0" r="0" b="6985"/>
            <wp:docPr id="5" name="图片 5" descr="Effect size_roof_6periods2130-0500comb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ffect size_roof_6periods2130-0500combine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62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4748B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>Fig. S7</w:t>
      </w:r>
      <w:r>
        <w:rPr>
          <w:rFonts w:hint="eastAsia" w:ascii="Times New Roman" w:hAnsi="Times New Roman" w:cs="Times New Roman"/>
          <w:sz w:val="22"/>
          <w:szCs w:val="28"/>
        </w:rPr>
        <w:t xml:space="preserve"> Changes in effect size and model</w:t>
      </w:r>
      <w:r>
        <w:rPr>
          <w:rFonts w:ascii="Times New Roman" w:hAnsi="Times New Roman" w:cs="Times New Roman"/>
          <w:sz w:val="22"/>
          <w:szCs w:val="28"/>
        </w:rPr>
        <w:t>’</w:t>
      </w:r>
      <w:r>
        <w:rPr>
          <w:rFonts w:hint="eastAsia" w:ascii="Times New Roman" w:hAnsi="Times New Roman" w:cs="Times New Roman"/>
          <w:sz w:val="22"/>
          <w:szCs w:val="28"/>
        </w:rPr>
        <w:t xml:space="preserve">s goodness of fit (indicated by AIC) of ALAN level of 10 lx relative to the unlit control on </w:t>
      </w:r>
      <w:r>
        <w:rPr>
          <w:rFonts w:hint="eastAsia" w:ascii="Times New Roman" w:hAnsi="Times New Roman" w:cs="Times New Roman"/>
          <w:i/>
          <w:iCs/>
          <w:sz w:val="22"/>
          <w:szCs w:val="28"/>
        </w:rPr>
        <w:t>L. terrestris</w:t>
      </w:r>
      <w:r>
        <w:rPr>
          <w:rFonts w:hint="eastAsia" w:ascii="Times New Roman" w:hAnsi="Times New Roman" w:cs="Times New Roman"/>
          <w:sz w:val="22"/>
          <w:szCs w:val="28"/>
        </w:rPr>
        <w:t xml:space="preserve"> nighttime surface behaviour (a) Overall, (b) Heads-only, and (c) Half-emerged using</w:t>
      </w:r>
      <w:r>
        <w:rPr>
          <w:rFonts w:ascii="Times New Roman" w:hAnsi="Times New Roman" w:cs="Times New Roman"/>
          <w:sz w:val="22"/>
          <w:szCs w:val="28"/>
        </w:rPr>
        <w:t xml:space="preserve"> a </w:t>
      </w:r>
      <w:r>
        <w:rPr>
          <w:rFonts w:hint="eastAsia" w:ascii="Times New Roman" w:hAnsi="Times New Roman" w:cs="Times New Roman"/>
          <w:sz w:val="22"/>
          <w:szCs w:val="28"/>
        </w:rPr>
        <w:t>fixed moving window (6</w:t>
      </w:r>
      <w:r>
        <w:rPr>
          <w:rFonts w:ascii="Times New Roman" w:hAnsi="Times New Roman" w:cs="Times New Roman"/>
          <w:sz w:val="22"/>
          <w:szCs w:val="28"/>
        </w:rPr>
        <w:t xml:space="preserve">-day </w:t>
      </w:r>
      <w:r>
        <w:rPr>
          <w:rFonts w:hint="eastAsia" w:ascii="Times New Roman" w:hAnsi="Times New Roman" w:cs="Times New Roman"/>
          <w:sz w:val="22"/>
          <w:szCs w:val="28"/>
        </w:rPr>
        <w:t>period, non-overlapping)</w:t>
      </w:r>
      <w:r>
        <w:rPr>
          <w:rFonts w:ascii="Times New Roman" w:hAnsi="Times New Roman" w:cs="Times New Roman"/>
          <w:sz w:val="22"/>
          <w:szCs w:val="28"/>
        </w:rPr>
        <w:t xml:space="preserve"> over 36 days</w:t>
      </w:r>
      <w:r>
        <w:rPr>
          <w:rFonts w:hint="eastAsia" w:ascii="Times New Roman" w:hAnsi="Times New Roman" w:cs="Times New Roman"/>
          <w:sz w:val="22"/>
          <w:szCs w:val="28"/>
        </w:rPr>
        <w:t xml:space="preserve"> in Experiment 2 (09:30 pm </w:t>
      </w:r>
      <w:r>
        <w:rPr>
          <w:rFonts w:ascii="Times New Roman" w:hAnsi="Times New Roman" w:cs="Times New Roman"/>
          <w:sz w:val="22"/>
          <w:szCs w:val="28"/>
        </w:rPr>
        <w:t>–</w:t>
      </w:r>
      <w:r>
        <w:rPr>
          <w:rFonts w:hint="eastAsia" w:ascii="Times New Roman" w:hAnsi="Times New Roman" w:cs="Times New Roman"/>
          <w:sz w:val="22"/>
          <w:szCs w:val="28"/>
        </w:rPr>
        <w:t xml:space="preserve"> 05:00 am the next day). Activity data were transformed where necessary. Activity data for each period were fitted with a generalised linear mixed model (error structure: Poisson/negative binomial/COM-Poisson) using Treatment as </w:t>
      </w:r>
      <w:r>
        <w:rPr>
          <w:rFonts w:ascii="Times New Roman" w:hAnsi="Times New Roman" w:cs="Times New Roman"/>
          <w:sz w:val="22"/>
          <w:szCs w:val="28"/>
        </w:rPr>
        <w:t xml:space="preserve">a </w:t>
      </w:r>
      <w:r>
        <w:rPr>
          <w:rFonts w:hint="eastAsia" w:ascii="Times New Roman" w:hAnsi="Times New Roman" w:cs="Times New Roman"/>
          <w:sz w:val="22"/>
          <w:szCs w:val="28"/>
        </w:rPr>
        <w:t>fixed effect, and Pipe ID and Night as random effects. Because temperature and precipitation were associated with earthworm activity (</w:t>
      </w:r>
      <w:r>
        <w:rPr>
          <w:rFonts w:hint="eastAsia" w:ascii="Times New Roman" w:hAnsi="Times New Roman" w:cs="Times New Roman"/>
          <w:color w:val="4874CB" w:themeColor="accent1"/>
          <w:sz w:val="22"/>
          <w:szCs w:val="28"/>
          <w14:textFill>
            <w14:solidFill>
              <w14:schemeClr w14:val="accent1"/>
            </w14:solidFill>
          </w14:textFill>
        </w:rPr>
        <w:t>Nuutinen et al., 2014</w:t>
      </w:r>
      <w:r>
        <w:rPr>
          <w:rFonts w:hint="eastAsia" w:ascii="Times New Roman" w:hAnsi="Times New Roman" w:cs="Times New Roman"/>
          <w:sz w:val="22"/>
          <w:szCs w:val="28"/>
        </w:rPr>
        <w:t xml:space="preserve">), they entered as covariates to account for the difference in night conditions (Dewpoints varied greatly over 6 periods, but they had a strong correlation (r = 0.9) with temperature and were therefore excluded). Moon phase was included or excluded as a covariate to compare model performance, as it has been suggested to affect </w:t>
      </w:r>
      <w:r>
        <w:rPr>
          <w:rFonts w:hint="eastAsia" w:ascii="Times New Roman" w:hAnsi="Times New Roman" w:cs="Times New Roman"/>
          <w:i/>
          <w:iCs/>
          <w:sz w:val="22"/>
          <w:szCs w:val="28"/>
        </w:rPr>
        <w:t>L. terrestris</w:t>
      </w:r>
      <w:r>
        <w:rPr>
          <w:rFonts w:hint="eastAsia" w:ascii="Times New Roman" w:hAnsi="Times New Roman" w:cs="Times New Roman"/>
          <w:sz w:val="22"/>
          <w:szCs w:val="28"/>
        </w:rPr>
        <w:t xml:space="preserve"> activity (</w:t>
      </w:r>
      <w:r>
        <w:rPr>
          <w:rFonts w:hint="eastAsia" w:ascii="Times New Roman" w:hAnsi="Times New Roman" w:cs="Times New Roman"/>
          <w:color w:val="4874CB" w:themeColor="accent1"/>
          <w:sz w:val="22"/>
          <w:szCs w:val="28"/>
          <w14:textFill>
            <w14:solidFill>
              <w14:schemeClr w14:val="accent1"/>
            </w14:solidFill>
          </w14:textFill>
        </w:rPr>
        <w:t>Michiels et al., 2001</w:t>
      </w:r>
      <w:r>
        <w:rPr>
          <w:rFonts w:hint="eastAsia" w:ascii="Times New Roman" w:hAnsi="Times New Roman" w:cs="Times New Roman"/>
          <w:sz w:val="22"/>
          <w:szCs w:val="28"/>
        </w:rPr>
        <w:t xml:space="preserve">). </w:t>
      </w:r>
      <w:r>
        <w:rPr>
          <w:rFonts w:ascii="Times New Roman" w:hAnsi="Times New Roman" w:cs="Times New Roman"/>
          <w:sz w:val="22"/>
          <w:szCs w:val="28"/>
        </w:rPr>
        <w:t>Hollow dots indicate parameter estimates, associated lines indicate 95% confidence intervals, and stars indicate effects significantly differing from zero (**</w:t>
      </w:r>
      <w:r>
        <w:rPr>
          <w:rFonts w:ascii="Times New Roman" w:hAnsi="Times New Roman" w:cs="Times New Roman"/>
          <w:i/>
          <w:iCs/>
          <w:sz w:val="22"/>
          <w:szCs w:val="28"/>
        </w:rPr>
        <w:t>p</w:t>
      </w:r>
      <w:r>
        <w:rPr>
          <w:rFonts w:ascii="Times New Roman" w:hAnsi="Times New Roman" w:cs="Times New Roman"/>
          <w:sz w:val="22"/>
          <w:szCs w:val="28"/>
        </w:rPr>
        <w:t xml:space="preserve"> &lt; 0.01, ***</w:t>
      </w:r>
      <w:r>
        <w:rPr>
          <w:rFonts w:ascii="Times New Roman" w:hAnsi="Times New Roman" w:cs="Times New Roman"/>
          <w:i/>
          <w:iCs/>
          <w:sz w:val="22"/>
          <w:szCs w:val="28"/>
        </w:rPr>
        <w:t>p</w:t>
      </w:r>
      <w:r>
        <w:rPr>
          <w:rFonts w:ascii="Times New Roman" w:hAnsi="Times New Roman" w:cs="Times New Roman"/>
          <w:sz w:val="22"/>
          <w:szCs w:val="28"/>
        </w:rPr>
        <w:t xml:space="preserve"> &lt; 0.001).</w:t>
      </w:r>
    </w:p>
    <w:p w14:paraId="7DD0D834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7D4748D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>
        <w:rPr>
          <w:rFonts w:hint="eastAsia" w:ascii="Times New Roman" w:hAnsi="Times New Roman" w:cs="Times New Roman"/>
          <w:sz w:val="22"/>
          <w:szCs w:val="28"/>
        </w:rPr>
        <w:drawing>
          <wp:inline distT="0" distB="0" distL="114300" distR="114300">
            <wp:extent cx="5269865" cy="3280410"/>
            <wp:effectExtent l="0" t="0" r="635" b="8890"/>
            <wp:docPr id="1" name="图片 1" descr="Effect size_roof_6periods0500-0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ffect size_roof_6periods0500-05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4748E">
      <w:pPr>
        <w:spacing w:line="360" w:lineRule="auto"/>
      </w:pPr>
    </w:p>
    <w:p w14:paraId="4DD01C81">
      <w:pPr>
        <w:spacing w:line="360" w:lineRule="auto"/>
        <w:rPr>
          <w:rFonts w:ascii="Times New Roman" w:hAnsi="Times New Roman" w:cs="Times New Roman"/>
          <w:sz w:val="22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sz w:val="22"/>
          <w:szCs w:val="28"/>
        </w:rPr>
        <w:t>Fig. S8</w:t>
      </w:r>
      <w:r>
        <w:rPr>
          <w:rFonts w:hint="eastAsia" w:ascii="Times New Roman" w:hAnsi="Times New Roman" w:cs="Times New Roman"/>
          <w:sz w:val="22"/>
          <w:szCs w:val="28"/>
        </w:rPr>
        <w:t xml:space="preserve"> Changes in effect size of ALAN level of 10 lx relative to the unlit control on </w:t>
      </w:r>
      <w:r>
        <w:rPr>
          <w:rFonts w:hint="eastAsia" w:ascii="Times New Roman" w:hAnsi="Times New Roman" w:cs="Times New Roman"/>
          <w:i/>
          <w:iCs/>
          <w:sz w:val="22"/>
          <w:szCs w:val="28"/>
        </w:rPr>
        <w:t>L. terrestris</w:t>
      </w:r>
      <w:r>
        <w:rPr>
          <w:rFonts w:hint="eastAsia" w:ascii="Times New Roman" w:hAnsi="Times New Roman" w:cs="Times New Roman"/>
          <w:sz w:val="22"/>
          <w:szCs w:val="28"/>
        </w:rPr>
        <w:t xml:space="preserve"> nighttime surface behaviour (a) Overall, (b) Heads-only, and (c) Half-emerged using</w:t>
      </w:r>
      <w:r>
        <w:rPr>
          <w:rFonts w:ascii="Times New Roman" w:hAnsi="Times New Roman" w:cs="Times New Roman"/>
          <w:sz w:val="22"/>
          <w:szCs w:val="28"/>
        </w:rPr>
        <w:t xml:space="preserve"> a </w:t>
      </w:r>
      <w:r>
        <w:rPr>
          <w:rFonts w:hint="eastAsia" w:ascii="Times New Roman" w:hAnsi="Times New Roman" w:cs="Times New Roman"/>
          <w:sz w:val="22"/>
          <w:szCs w:val="28"/>
        </w:rPr>
        <w:t>fixed moving window (6</w:t>
      </w:r>
      <w:r>
        <w:rPr>
          <w:rFonts w:ascii="Times New Roman" w:hAnsi="Times New Roman" w:cs="Times New Roman"/>
          <w:sz w:val="22"/>
          <w:szCs w:val="28"/>
        </w:rPr>
        <w:t xml:space="preserve">-day </w:t>
      </w:r>
      <w:r>
        <w:rPr>
          <w:rFonts w:hint="eastAsia" w:ascii="Times New Roman" w:hAnsi="Times New Roman" w:cs="Times New Roman"/>
          <w:sz w:val="22"/>
          <w:szCs w:val="28"/>
        </w:rPr>
        <w:t>period, non-overlapping)</w:t>
      </w:r>
      <w:r>
        <w:rPr>
          <w:rFonts w:ascii="Times New Roman" w:hAnsi="Times New Roman" w:cs="Times New Roman"/>
          <w:sz w:val="22"/>
          <w:szCs w:val="28"/>
        </w:rPr>
        <w:t xml:space="preserve"> over 36 days</w:t>
      </w:r>
      <w:r>
        <w:rPr>
          <w:rFonts w:hint="eastAsia" w:ascii="Times New Roman" w:hAnsi="Times New Roman" w:cs="Times New Roman"/>
          <w:sz w:val="22"/>
          <w:szCs w:val="28"/>
        </w:rPr>
        <w:t xml:space="preserve"> in Experiment 2 (05</w:t>
      </w:r>
      <w:r>
        <w:rPr>
          <w:rFonts w:ascii="Times New Roman" w:hAnsi="Times New Roman" w:cs="Times New Roman"/>
          <w:sz w:val="22"/>
          <w:szCs w:val="28"/>
        </w:rPr>
        <w:t>:</w:t>
      </w:r>
      <w:r>
        <w:rPr>
          <w:rFonts w:hint="eastAsia" w:ascii="Times New Roman" w:hAnsi="Times New Roman" w:cs="Times New Roman"/>
          <w:sz w:val="22"/>
          <w:szCs w:val="28"/>
        </w:rPr>
        <w:t>0</w:t>
      </w:r>
      <w:r>
        <w:rPr>
          <w:rFonts w:ascii="Times New Roman" w:hAnsi="Times New Roman" w:cs="Times New Roman"/>
          <w:sz w:val="22"/>
          <w:szCs w:val="28"/>
        </w:rPr>
        <w:t xml:space="preserve">0 </w:t>
      </w:r>
      <w:r>
        <w:rPr>
          <w:rFonts w:hint="eastAsia" w:ascii="Times New Roman" w:hAnsi="Times New Roman" w:cs="Times New Roman"/>
          <w:sz w:val="22"/>
          <w:szCs w:val="28"/>
        </w:rPr>
        <w:t>a</w:t>
      </w:r>
      <w:r>
        <w:rPr>
          <w:rFonts w:ascii="Times New Roman" w:hAnsi="Times New Roman" w:cs="Times New Roman"/>
          <w:sz w:val="22"/>
          <w:szCs w:val="28"/>
        </w:rPr>
        <w:t>m</w:t>
      </w:r>
      <w:r>
        <w:rPr>
          <w:rFonts w:hint="eastAsia" w:ascii="Times New Roman" w:hAnsi="Times New Roman" w:cs="Times New Roman"/>
          <w:sz w:val="22"/>
          <w:szCs w:val="28"/>
        </w:rPr>
        <w:t xml:space="preserve"> </w:t>
      </w:r>
      <w:r>
        <w:rPr>
          <w:rFonts w:ascii="Times New Roman" w:hAnsi="Times New Roman" w:cs="Times New Roman"/>
          <w:sz w:val="22"/>
          <w:szCs w:val="28"/>
        </w:rPr>
        <w:t>–</w:t>
      </w:r>
      <w:r>
        <w:rPr>
          <w:rFonts w:hint="eastAsia" w:ascii="Times New Roman" w:hAnsi="Times New Roman" w:cs="Times New Roman"/>
          <w:sz w:val="22"/>
          <w:szCs w:val="28"/>
        </w:rPr>
        <w:t xml:space="preserve"> 05:00 am the next day). Activity data were transformed where necessary. Activity data for each period were fitted with a generalised linear mixed model (error structure: Poisson/negative binomial/generalized Poisson/COM-Poisson) using Treatment as </w:t>
      </w:r>
      <w:r>
        <w:rPr>
          <w:rFonts w:ascii="Times New Roman" w:hAnsi="Times New Roman" w:cs="Times New Roman"/>
          <w:sz w:val="22"/>
          <w:szCs w:val="28"/>
        </w:rPr>
        <w:t xml:space="preserve">a </w:t>
      </w:r>
      <w:r>
        <w:rPr>
          <w:rFonts w:hint="eastAsia" w:ascii="Times New Roman" w:hAnsi="Times New Roman" w:cs="Times New Roman"/>
          <w:sz w:val="22"/>
          <w:szCs w:val="28"/>
        </w:rPr>
        <w:t>fixed effect, and Pipe ID and Night as random effects. Because temperature and precipitation were associated with earthworm activity (</w:t>
      </w:r>
      <w:r>
        <w:rPr>
          <w:rFonts w:hint="eastAsia" w:ascii="Times New Roman" w:hAnsi="Times New Roman" w:cs="Times New Roman"/>
          <w:color w:val="4874CB" w:themeColor="accent1"/>
          <w:sz w:val="22"/>
          <w:szCs w:val="28"/>
          <w14:textFill>
            <w14:solidFill>
              <w14:schemeClr w14:val="accent1"/>
            </w14:solidFill>
          </w14:textFill>
        </w:rPr>
        <w:t>Nuutinen et al., 2014</w:t>
      </w:r>
      <w:r>
        <w:rPr>
          <w:rFonts w:hint="eastAsia" w:ascii="Times New Roman" w:hAnsi="Times New Roman" w:cs="Times New Roman"/>
          <w:sz w:val="22"/>
          <w:szCs w:val="28"/>
        </w:rPr>
        <w:t xml:space="preserve">), they entered as covariates to account for the difference in night conditions (Dewpoints varied greatly over 6 periods, but they had a strong correlation (r = 0.87) with temperature and were therefore excluded). </w:t>
      </w:r>
      <w:r>
        <w:rPr>
          <w:rFonts w:ascii="Times New Roman" w:hAnsi="Times New Roman" w:cs="Times New Roman"/>
          <w:sz w:val="22"/>
          <w:szCs w:val="28"/>
        </w:rPr>
        <w:t>Hollow dots indicate parameter estimates, associated lines indicate 95% confidence intervals, and stars indicate effects significantly differing from zero (***</w:t>
      </w:r>
      <w:r>
        <w:rPr>
          <w:rFonts w:ascii="Times New Roman" w:hAnsi="Times New Roman" w:cs="Times New Roman"/>
          <w:i/>
          <w:iCs/>
          <w:sz w:val="22"/>
          <w:szCs w:val="28"/>
        </w:rPr>
        <w:t>p</w:t>
      </w:r>
      <w:r>
        <w:rPr>
          <w:rFonts w:ascii="Times New Roman" w:hAnsi="Times New Roman" w:cs="Times New Roman"/>
          <w:sz w:val="22"/>
          <w:szCs w:val="28"/>
        </w:rPr>
        <w:t xml:space="preserve"> &lt; 0.001).</w:t>
      </w:r>
    </w:p>
    <w:p w14:paraId="27D47490">
      <w:pPr>
        <w:spacing w:line="360" w:lineRule="auto"/>
        <w:rPr>
          <w:rFonts w:ascii="Times New Roman" w:hAnsi="Times New Roman" w:cs="Times New Roman"/>
          <w:sz w:val="22"/>
          <w:szCs w:val="28"/>
        </w:rPr>
      </w:pPr>
    </w:p>
    <w:p w14:paraId="27D47491">
      <w:pPr>
        <w:spacing w:line="360" w:lineRule="auto"/>
        <w:rPr>
          <w:rFonts w:cs="Times New Roman"/>
          <w:b/>
          <w:bCs/>
          <w:szCs w:val="21"/>
        </w:rPr>
      </w:pPr>
      <w:r>
        <w:rPr>
          <w:rFonts w:cs="Times New Roman"/>
          <w:b/>
          <w:bCs/>
          <w:szCs w:val="21"/>
        </w:rPr>
        <w:t>Reference</w:t>
      </w:r>
      <w:r>
        <w:rPr>
          <w:rFonts w:hint="eastAsia" w:cs="Times New Roman"/>
          <w:b/>
          <w:bCs/>
          <w:szCs w:val="21"/>
        </w:rPr>
        <w:t>s</w:t>
      </w:r>
    </w:p>
    <w:p w14:paraId="27D47492">
      <w:pPr>
        <w:pStyle w:val="12"/>
        <w:rPr>
          <w:rFonts w:ascii="Times New Roman" w:hAnsi="Times New Roman" w:cs="Times New Roman"/>
          <w:sz w:val="22"/>
        </w:rPr>
      </w:pPr>
      <w:r>
        <w:rPr>
          <w:sz w:val="22"/>
          <w:szCs w:val="28"/>
        </w:rPr>
        <w:fldChar w:fldCharType="begin"/>
      </w:r>
      <w:r>
        <w:rPr>
          <w:sz w:val="22"/>
          <w:szCs w:val="28"/>
        </w:rPr>
        <w:instrText xml:space="preserve"> ADDIN ZOTERO_BIBL {"uncited":[],"omitted":[],"custom":[]} CSL_BIBLIOGRAPHY </w:instrText>
      </w:r>
      <w:r>
        <w:rPr>
          <w:sz w:val="22"/>
          <w:szCs w:val="28"/>
        </w:rPr>
        <w:fldChar w:fldCharType="separate"/>
      </w:r>
      <w:r>
        <w:rPr>
          <w:rFonts w:ascii="Times New Roman" w:hAnsi="Times New Roman" w:cs="Times New Roman"/>
          <w:sz w:val="22"/>
        </w:rPr>
        <w:t xml:space="preserve">Michiels NK, Hohner A, Vorndran IC </w:t>
      </w:r>
      <w:r>
        <w:rPr>
          <w:rFonts w:hint="eastAsia"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2001</w:t>
      </w:r>
      <w:r>
        <w:rPr>
          <w:rFonts w:hint="eastAsia"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Precopulatory mate assessment in relation to body size in the earthworm </w:t>
      </w:r>
      <w:r>
        <w:rPr>
          <w:rFonts w:ascii="Times New Roman" w:hAnsi="Times New Roman" w:cs="Times New Roman"/>
          <w:i/>
          <w:iCs/>
          <w:sz w:val="22"/>
        </w:rPr>
        <w:t>Lumbricus terrestris</w:t>
      </w:r>
      <w:r>
        <w:rPr>
          <w:rFonts w:ascii="Times New Roman" w:hAnsi="Times New Roman" w:cs="Times New Roman"/>
          <w:sz w:val="22"/>
        </w:rPr>
        <w:t xml:space="preserve">: avoidance of dangerous liaisons? </w:t>
      </w:r>
      <w:r>
        <w:rPr>
          <w:rFonts w:ascii="Times New Roman" w:hAnsi="Times New Roman" w:cs="Times New Roman"/>
          <w:i/>
          <w:iCs/>
          <w:sz w:val="22"/>
        </w:rPr>
        <w:t>Behav</w:t>
      </w:r>
      <w:r>
        <w:rPr>
          <w:rFonts w:hint="eastAsia" w:ascii="Times New Roman" w:hAnsi="Times New Roman" w:cs="Times New Roman"/>
          <w:i/>
          <w:iCs/>
          <w:sz w:val="22"/>
        </w:rPr>
        <w:t>.</w:t>
      </w:r>
      <w:r>
        <w:rPr>
          <w:rFonts w:ascii="Times New Roman" w:hAnsi="Times New Roman" w:cs="Times New Roman"/>
          <w:i/>
          <w:iCs/>
          <w:sz w:val="22"/>
        </w:rPr>
        <w:t xml:space="preserve"> Ecol</w:t>
      </w:r>
      <w:r>
        <w:rPr>
          <w:rFonts w:hint="eastAsia" w:ascii="Times New Roman" w:hAnsi="Times New Roman" w:cs="Times New Roman"/>
          <w:i/>
          <w:iCs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12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612–618</w:t>
      </w:r>
      <w:r>
        <w:rPr>
          <w:rFonts w:hint="eastAsia" w:ascii="Times New Roman" w:hAnsi="Times New Roman" w:cs="Times New Roman"/>
          <w:sz w:val="22"/>
        </w:rPr>
        <w:t xml:space="preserve">. (doi: </w:t>
      </w:r>
      <w:r>
        <w:rPr>
          <w:rFonts w:ascii="Times New Roman" w:hAnsi="Times New Roman" w:cs="Times New Roman"/>
          <w:sz w:val="22"/>
        </w:rPr>
        <w:t>10.1093/beheco/12.5.612</w:t>
      </w:r>
      <w:r>
        <w:rPr>
          <w:rFonts w:hint="eastAsia" w:ascii="Times New Roman" w:hAnsi="Times New Roman" w:cs="Times New Roman"/>
          <w:sz w:val="22"/>
        </w:rPr>
        <w:t>)</w:t>
      </w:r>
    </w:p>
    <w:p w14:paraId="27D47493">
      <w:pPr>
        <w:pStyle w:val="12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  <w:szCs w:val="28"/>
        </w:rPr>
        <w:fldChar w:fldCharType="end"/>
      </w:r>
      <w:r>
        <w:rPr>
          <w:rFonts w:ascii="Times New Roman" w:hAnsi="Times New Roman" w:cs="Times New Roman"/>
          <w:sz w:val="22"/>
        </w:rPr>
        <w:t xml:space="preserve">Nuutinen V, Butt KR, Jauhiainen L, Shipitalo MJ, Sirén T </w:t>
      </w:r>
      <w:r>
        <w:rPr>
          <w:rFonts w:hint="eastAsia"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2014</w:t>
      </w:r>
      <w:r>
        <w:rPr>
          <w:rFonts w:hint="eastAsia"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Dew-worms in white nights: High-latitude light constrains earthworm (</w:t>
      </w:r>
      <w:r>
        <w:rPr>
          <w:rFonts w:ascii="Times New Roman" w:hAnsi="Times New Roman" w:cs="Times New Roman"/>
          <w:i/>
          <w:iCs/>
          <w:sz w:val="22"/>
        </w:rPr>
        <w:t>Lumbricus terrestris</w:t>
      </w:r>
      <w:r>
        <w:rPr>
          <w:rFonts w:ascii="Times New Roman" w:hAnsi="Times New Roman" w:cs="Times New Roman"/>
          <w:sz w:val="22"/>
        </w:rPr>
        <w:t xml:space="preserve">) behaviour at the soil surface. </w:t>
      </w:r>
      <w:r>
        <w:rPr>
          <w:rFonts w:ascii="Times New Roman" w:hAnsi="Times New Roman" w:cs="Times New Roman"/>
          <w:i/>
          <w:iCs/>
          <w:sz w:val="22"/>
        </w:rPr>
        <w:t>Soil Biol</w:t>
      </w:r>
      <w:r>
        <w:rPr>
          <w:rFonts w:hint="eastAsia" w:ascii="Times New Roman" w:hAnsi="Times New Roman" w:cs="Times New Roman"/>
          <w:i/>
          <w:iCs/>
          <w:sz w:val="22"/>
        </w:rPr>
        <w:t>.</w:t>
      </w:r>
      <w:r>
        <w:rPr>
          <w:rFonts w:ascii="Times New Roman" w:hAnsi="Times New Roman" w:cs="Times New Roman"/>
          <w:i/>
          <w:iCs/>
          <w:sz w:val="22"/>
        </w:rPr>
        <w:t xml:space="preserve"> Biochem</w:t>
      </w:r>
      <w:r>
        <w:rPr>
          <w:rFonts w:hint="eastAsia" w:ascii="Times New Roman" w:hAnsi="Times New Roman" w:cs="Times New Roman"/>
          <w:i/>
          <w:iCs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72</w:t>
      </w:r>
      <w:r>
        <w:rPr>
          <w:rFonts w:hint="eastAsia"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66–74</w:t>
      </w:r>
      <w:r>
        <w:rPr>
          <w:rFonts w:hint="eastAsia" w:ascii="Times New Roman" w:hAnsi="Times New Roman" w:cs="Times New Roman"/>
          <w:sz w:val="22"/>
        </w:rPr>
        <w:t xml:space="preserve">. (doi: </w:t>
      </w:r>
      <w:r>
        <w:rPr>
          <w:rFonts w:ascii="Times New Roman" w:hAnsi="Times New Roman" w:cs="Times New Roman"/>
          <w:sz w:val="22"/>
        </w:rPr>
        <w:t>10.1016/j.soilbio.2014.01.023</w:t>
      </w:r>
      <w:r>
        <w:rPr>
          <w:rFonts w:hint="eastAsia" w:ascii="Times New Roman" w:hAnsi="Times New Roman" w:cs="Times New Roman"/>
          <w:sz w:val="22"/>
        </w:rPr>
        <w:t>)</w:t>
      </w:r>
    </w:p>
    <w:p w14:paraId="27D47494">
      <w:pPr>
        <w:spacing w:line="360" w:lineRule="auto"/>
        <w:rPr>
          <w:rFonts w:ascii="Times New Roman" w:hAnsi="Times New Roman" w:cs="Times New Roman"/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lODkwZDZlNWQ1ZjBmMjEwODY1NDRkYTEwYjc5MDIifQ=="/>
  </w:docVars>
  <w:rsids>
    <w:rsidRoot w:val="001C0054"/>
    <w:rsid w:val="000116AD"/>
    <w:rsid w:val="000B5DC3"/>
    <w:rsid w:val="000D468C"/>
    <w:rsid w:val="00115299"/>
    <w:rsid w:val="001171FB"/>
    <w:rsid w:val="00144F09"/>
    <w:rsid w:val="00153ECF"/>
    <w:rsid w:val="001C0054"/>
    <w:rsid w:val="002325A1"/>
    <w:rsid w:val="002D0519"/>
    <w:rsid w:val="00380C85"/>
    <w:rsid w:val="00386404"/>
    <w:rsid w:val="00395510"/>
    <w:rsid w:val="003C50FF"/>
    <w:rsid w:val="00456166"/>
    <w:rsid w:val="0056787B"/>
    <w:rsid w:val="005A690C"/>
    <w:rsid w:val="0063281E"/>
    <w:rsid w:val="00662847"/>
    <w:rsid w:val="006D4C94"/>
    <w:rsid w:val="007013A7"/>
    <w:rsid w:val="00702B83"/>
    <w:rsid w:val="00717116"/>
    <w:rsid w:val="00725E7E"/>
    <w:rsid w:val="007575F4"/>
    <w:rsid w:val="007C0C93"/>
    <w:rsid w:val="0080630A"/>
    <w:rsid w:val="0083016D"/>
    <w:rsid w:val="00894EED"/>
    <w:rsid w:val="0090307F"/>
    <w:rsid w:val="009A7DCB"/>
    <w:rsid w:val="009C670D"/>
    <w:rsid w:val="009F1DC8"/>
    <w:rsid w:val="00A13FA9"/>
    <w:rsid w:val="00A274E3"/>
    <w:rsid w:val="00A73B8B"/>
    <w:rsid w:val="00AC42C7"/>
    <w:rsid w:val="00B20CCF"/>
    <w:rsid w:val="00C00437"/>
    <w:rsid w:val="00C425A4"/>
    <w:rsid w:val="00CE0B2B"/>
    <w:rsid w:val="00CF1308"/>
    <w:rsid w:val="00D809CA"/>
    <w:rsid w:val="00DC71BA"/>
    <w:rsid w:val="00DD2945"/>
    <w:rsid w:val="00DD79BD"/>
    <w:rsid w:val="00E22FB9"/>
    <w:rsid w:val="00E96BF2"/>
    <w:rsid w:val="00EC63C2"/>
    <w:rsid w:val="00EF216A"/>
    <w:rsid w:val="00EF7393"/>
    <w:rsid w:val="00F16A89"/>
    <w:rsid w:val="00F63C3F"/>
    <w:rsid w:val="00FB2DA9"/>
    <w:rsid w:val="00FD6A28"/>
    <w:rsid w:val="05901A02"/>
    <w:rsid w:val="09167A09"/>
    <w:rsid w:val="091C49CD"/>
    <w:rsid w:val="09D92F4C"/>
    <w:rsid w:val="0C6B5C82"/>
    <w:rsid w:val="0EE35307"/>
    <w:rsid w:val="125308C6"/>
    <w:rsid w:val="14463CEB"/>
    <w:rsid w:val="14BB44F5"/>
    <w:rsid w:val="1844617C"/>
    <w:rsid w:val="1B4D51BC"/>
    <w:rsid w:val="1C216A13"/>
    <w:rsid w:val="1DA87A0D"/>
    <w:rsid w:val="1DD42BFC"/>
    <w:rsid w:val="1F910CBF"/>
    <w:rsid w:val="1FFD02B9"/>
    <w:rsid w:val="211B19D7"/>
    <w:rsid w:val="24CD4317"/>
    <w:rsid w:val="256D769D"/>
    <w:rsid w:val="277F11A4"/>
    <w:rsid w:val="28050805"/>
    <w:rsid w:val="2E026344"/>
    <w:rsid w:val="309D4424"/>
    <w:rsid w:val="35A14E74"/>
    <w:rsid w:val="36326C28"/>
    <w:rsid w:val="37530EB7"/>
    <w:rsid w:val="37B66DE7"/>
    <w:rsid w:val="39C656E0"/>
    <w:rsid w:val="3AF52D84"/>
    <w:rsid w:val="3B197B52"/>
    <w:rsid w:val="3C681D8A"/>
    <w:rsid w:val="3EF50B95"/>
    <w:rsid w:val="43D32412"/>
    <w:rsid w:val="4A2B4F2F"/>
    <w:rsid w:val="4BB00F27"/>
    <w:rsid w:val="506A5856"/>
    <w:rsid w:val="515E0938"/>
    <w:rsid w:val="54730FC3"/>
    <w:rsid w:val="57E37B51"/>
    <w:rsid w:val="5B31271A"/>
    <w:rsid w:val="5C460361"/>
    <w:rsid w:val="5F52278F"/>
    <w:rsid w:val="614A6B31"/>
    <w:rsid w:val="63D95197"/>
    <w:rsid w:val="655E7B4E"/>
    <w:rsid w:val="661221A0"/>
    <w:rsid w:val="68153BB5"/>
    <w:rsid w:val="69BA46A9"/>
    <w:rsid w:val="6BAE5320"/>
    <w:rsid w:val="73547ACC"/>
    <w:rsid w:val="74CF6FDB"/>
    <w:rsid w:val="76951A0C"/>
    <w:rsid w:val="779A7A0B"/>
    <w:rsid w:val="77C263CE"/>
    <w:rsid w:val="798A0DE2"/>
    <w:rsid w:val="79B6506F"/>
    <w:rsid w:val="7ABF6377"/>
    <w:rsid w:val="7CA032C5"/>
    <w:rsid w:val="7D320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autoRedefine/>
    <w:qFormat/>
    <w:uiPriority w:val="0"/>
    <w:rPr>
      <w:sz w:val="20"/>
      <w:szCs w:val="20"/>
    </w:rPr>
  </w:style>
  <w:style w:type="paragraph" w:styleId="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4">
    <w:name w:val="annotation subject"/>
    <w:basedOn w:val="2"/>
    <w:next w:val="2"/>
    <w:link w:val="10"/>
    <w:autoRedefine/>
    <w:qFormat/>
    <w:uiPriority w:val="0"/>
    <w:rPr>
      <w:b/>
      <w:bCs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qFormat/>
    <w:uiPriority w:val="0"/>
    <w:rPr>
      <w:sz w:val="16"/>
      <w:szCs w:val="16"/>
    </w:rPr>
  </w:style>
  <w:style w:type="character" w:customStyle="1" w:styleId="9">
    <w:name w:val="Comment Text Char"/>
    <w:basedOn w:val="7"/>
    <w:link w:val="2"/>
    <w:qFormat/>
    <w:uiPriority w:val="0"/>
    <w:rPr>
      <w:rFonts w:asciiTheme="minorHAnsi" w:hAnsiTheme="minorHAnsi" w:eastAsiaTheme="minorEastAsia" w:cstheme="minorBidi"/>
      <w:kern w:val="2"/>
      <w:lang w:val="en-US"/>
    </w:rPr>
  </w:style>
  <w:style w:type="character" w:customStyle="1" w:styleId="10">
    <w:name w:val="Comment Subject Char"/>
    <w:basedOn w:val="9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lang w:val="en-US"/>
    </w:rPr>
  </w:style>
  <w:style w:type="table" w:customStyle="1" w:styleId="11">
    <w:name w:val="Table Normal1"/>
    <w:basedOn w:val="5"/>
    <w:semiHidden/>
    <w:uiPriority w:val="0"/>
  </w:style>
  <w:style w:type="paragraph" w:customStyle="1" w:styleId="12">
    <w:name w:val="Bibliography1"/>
    <w:basedOn w:val="1"/>
    <w:next w:val="1"/>
    <w:unhideWhenUsed/>
    <w:qFormat/>
    <w:uiPriority w:val="37"/>
    <w:pPr>
      <w:tabs>
        <w:tab w:val="left" w:pos="384"/>
      </w:tabs>
      <w:spacing w:after="240"/>
      <w:ind w:left="384" w:hanging="384"/>
    </w:pPr>
  </w:style>
  <w:style w:type="paragraph" w:customStyle="1" w:styleId="13">
    <w:name w:val="IOP-CS-Affiliation"/>
    <w:basedOn w:val="1"/>
    <w:qFormat/>
    <w:uiPriority w:val="0"/>
    <w:pPr>
      <w:ind w:left="1418"/>
    </w:pPr>
    <w:rPr>
      <w:rFonts w:ascii="Cambria" w:hAnsi="Cambria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113</Words>
  <Characters>678</Characters>
  <Lines>37</Lines>
  <Paragraphs>10</Paragraphs>
  <TotalTime>63</TotalTime>
  <ScaleCrop>false</ScaleCrop>
  <LinksUpToDate>false</LinksUpToDate>
  <CharactersWithSpaces>785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2024-03-25T10:26:00Z</dcterms:created>
  <dc:creator>jc1429</dc:creator>
  <cp:lastModifiedBy>蔡家庆</cp:lastModifiedBy>
  <dcterms:modified xsi:type="dcterms:W3CDTF">2024-12-08T22:16:27Z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996237A211714F49B2C88E382C183DF1_12</vt:lpwstr>
  </property>
  <property fmtid="{D5CDD505-2E9C-101B-9397-08002B2CF9AE}" pid="4" name="GrammarlyDocumentId">
    <vt:lpwstr>c03ec36fccf0c8a655e86f2391c4ec6a5259a22a221c2eac37319d12281e0830</vt:lpwstr>
  </property>
  <property fmtid="{D5CDD505-2E9C-101B-9397-08002B2CF9AE}" pid="5" name="ZOTERO_PREF_1">
    <vt:lpwstr>&lt;data data-version="3" zotero-version="7.0.8"&gt;&lt;session id="5t2d2pTl"/&gt;&lt;style id="http://www.zotero.org/styles/springer-vancouver" hasBibliography="1" bibliographyStyleHasBeenSet="1"/&gt;&lt;prefs&gt;&lt;pref name="fieldType" value="Field"/&gt;&lt;pref name="automaticJourna</vt:lpwstr>
  </property>
  <property fmtid="{D5CDD505-2E9C-101B-9397-08002B2CF9AE}" pid="6" name="ZOTERO_PREF_2">
    <vt:lpwstr>lAbbreviations" value="true"/&gt;&lt;/prefs&gt;&lt;/data&gt;</vt:lpwstr>
  </property>
</Properties>
</file>