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D37" w:rsidRDefault="00975D37" w:rsidP="00975D3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30457">
        <w:rPr>
          <w:rFonts w:ascii="Times New Roman" w:hAnsi="Times New Roman" w:cs="Times New Roman"/>
          <w:b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(</w:t>
      </w:r>
      <w:r w:rsidRPr="00F30457">
        <w:rPr>
          <w:rFonts w:ascii="Times New Roman" w:hAnsi="Times New Roman" w:cs="Times New Roman"/>
          <w:b/>
          <w:sz w:val="24"/>
          <w:szCs w:val="24"/>
        </w:rPr>
        <w:t> tables</w:t>
      </w:r>
      <w:proofErr w:type="gramEnd"/>
      <w:r w:rsidRPr="00F30457">
        <w:rPr>
          <w:rFonts w:ascii="Times New Roman" w:hAnsi="Times New Roman" w:cs="Times New Roman"/>
          <w:b/>
          <w:sz w:val="24"/>
          <w:szCs w:val="24"/>
        </w:rPr>
        <w:t xml:space="preserve"> too wide for A4 )</w:t>
      </w:r>
    </w:p>
    <w:p w:rsidR="00975D37" w:rsidRDefault="00975D37" w:rsidP="00975D3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1.docx</w:t>
      </w:r>
    </w:p>
    <w:p w:rsidR="00975D37" w:rsidRPr="00F30457" w:rsidRDefault="00975D37" w:rsidP="00975D37">
      <w:pPr>
        <w:spacing w:line="480" w:lineRule="auto"/>
        <w:rPr>
          <w:rFonts w:ascii="Times New Roman" w:hAnsi="Times New Roman" w:cs="Times New Roman"/>
          <w:szCs w:val="21"/>
        </w:rPr>
      </w:pPr>
      <w:r w:rsidRPr="00BE1CA0">
        <w:rPr>
          <w:rFonts w:ascii="Times New Roman" w:hAnsi="Times New Roman" w:cs="Times New Roman"/>
          <w:b/>
          <w:szCs w:val="21"/>
        </w:rPr>
        <w:t>Supplementary Table 1</w:t>
      </w:r>
      <w:r w:rsidRPr="00F30457">
        <w:rPr>
          <w:rFonts w:ascii="Times New Roman" w:hAnsi="Times New Roman" w:cs="Times New Roman"/>
          <w:szCs w:val="21"/>
        </w:rPr>
        <w:t xml:space="preserve"> Main characteristics of studies on the Arg264Cys polymorphism and prostate cancer</w:t>
      </w:r>
    </w:p>
    <w:p w:rsidR="00975D37" w:rsidRDefault="00975D37" w:rsidP="00975D37">
      <w:pPr>
        <w:spacing w:after="160" w:line="480" w:lineRule="auto"/>
        <w:rPr>
          <w:rFonts w:ascii="Times New Roman" w:eastAsia="Times New Roman" w:hAnsi="Times New Roman" w:cs="Times New Roman"/>
          <w:b/>
          <w:szCs w:val="21"/>
        </w:rPr>
      </w:pPr>
      <w:r>
        <w:rPr>
          <w:rFonts w:ascii="Times New Roman" w:eastAsia="Times New Roman" w:hAnsi="Times New Roman" w:cs="Times New Roman"/>
          <w:b/>
          <w:szCs w:val="21"/>
        </w:rPr>
        <w:t>Additional file 2.docx</w:t>
      </w:r>
    </w:p>
    <w:p w:rsidR="00BE723D" w:rsidRPr="00975D37" w:rsidRDefault="00975D37" w:rsidP="00975D37">
      <w:pPr>
        <w:spacing w:after="160" w:line="480" w:lineRule="auto"/>
        <w:rPr>
          <w:rFonts w:ascii="Times New Roman" w:eastAsia="Times New Roman" w:hAnsi="Times New Roman" w:cs="Times New Roman"/>
          <w:szCs w:val="21"/>
        </w:rPr>
      </w:pPr>
      <w:r w:rsidRPr="00BE1CA0">
        <w:rPr>
          <w:rFonts w:ascii="Times New Roman" w:eastAsia="Times New Roman" w:hAnsi="Times New Roman" w:cs="Times New Roman"/>
          <w:b/>
          <w:szCs w:val="21"/>
        </w:rPr>
        <w:t>Supplementary Table 2</w:t>
      </w:r>
      <w:r w:rsidRPr="00F30457">
        <w:rPr>
          <w:rFonts w:ascii="Times New Roman" w:eastAsia="Times New Roman" w:hAnsi="Times New Roman" w:cs="Times New Roman"/>
          <w:szCs w:val="21"/>
        </w:rPr>
        <w:t xml:space="preserve"> Main characteristics of studies on the (TTTA)n repeat polymorphism and prostate cancer</w:t>
      </w:r>
      <w:bookmarkStart w:id="0" w:name="_GoBack"/>
      <w:bookmarkEnd w:id="0"/>
    </w:p>
    <w:sectPr w:rsidR="00BE723D" w:rsidRPr="00975D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D37"/>
    <w:rsid w:val="00975D37"/>
    <w:rsid w:val="00BE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1358F"/>
  <w15:chartTrackingRefBased/>
  <w15:docId w15:val="{63C94F27-E927-4FA3-A245-9C47F648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D3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Springer Nature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2020-08-11T13:04:00Z</dcterms:created>
  <dcterms:modified xsi:type="dcterms:W3CDTF">2020-08-11T13:04:00Z</dcterms:modified>
</cp:coreProperties>
</file>