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198D9" w14:textId="236AC458" w:rsidR="00F25FB7" w:rsidRPr="003E68B0" w:rsidRDefault="007755C0" w:rsidP="00F25FB7">
      <w:pPr>
        <w:tabs>
          <w:tab w:val="left" w:pos="142"/>
        </w:tabs>
        <w:spacing w:line="360" w:lineRule="auto"/>
        <w:rPr>
          <w:b/>
          <w:bCs/>
          <w:lang w:val="en-US"/>
        </w:rPr>
      </w:pPr>
      <w:r>
        <w:rPr>
          <w:b/>
          <w:bCs/>
          <w:lang w:val="en-US"/>
        </w:rPr>
        <w:t>Additional File 2</w:t>
      </w:r>
    </w:p>
    <w:p w14:paraId="584176D3" w14:textId="76DADCA7" w:rsidR="00F25FB7" w:rsidRPr="00E30D96" w:rsidRDefault="00F25FB7" w:rsidP="00F25FB7">
      <w:pPr>
        <w:tabs>
          <w:tab w:val="left" w:pos="142"/>
        </w:tabs>
        <w:spacing w:line="360" w:lineRule="auto"/>
        <w:rPr>
          <w:b/>
          <w:bCs/>
          <w:color w:val="000000" w:themeColor="text1"/>
          <w:lang w:val="en-US"/>
        </w:rPr>
      </w:pPr>
      <w:r w:rsidRPr="003E68B0">
        <w:rPr>
          <w:b/>
          <w:bCs/>
          <w:lang w:val="en-US"/>
        </w:rPr>
        <w:t xml:space="preserve">Table </w:t>
      </w:r>
      <w:r w:rsidR="007755C0">
        <w:rPr>
          <w:b/>
          <w:bCs/>
          <w:lang w:val="en-US"/>
        </w:rPr>
        <w:t>S</w:t>
      </w:r>
      <w:r w:rsidRPr="003E68B0">
        <w:rPr>
          <w:b/>
          <w:bCs/>
          <w:lang w:val="en-US"/>
        </w:rPr>
        <w:t xml:space="preserve">2 – </w:t>
      </w:r>
      <w:r w:rsidRPr="00E30D96">
        <w:rPr>
          <w:color w:val="000000" w:themeColor="text1"/>
          <w:lang w:val="en-US"/>
        </w:rPr>
        <w:t xml:space="preserve">Respiratory and </w:t>
      </w:r>
      <w:r w:rsidRPr="00AE35DE">
        <w:rPr>
          <w:color w:val="000000" w:themeColor="text1"/>
          <w:lang w:val="en-US"/>
        </w:rPr>
        <w:t>c</w:t>
      </w:r>
      <w:r w:rsidRPr="00E30D96">
        <w:rPr>
          <w:color w:val="000000" w:themeColor="text1"/>
          <w:lang w:val="en-US"/>
        </w:rPr>
        <w:t>ardiovascular variables at BASELINE</w:t>
      </w:r>
    </w:p>
    <w:tbl>
      <w:tblPr>
        <w:tblpPr w:leftFromText="141" w:rightFromText="141" w:vertAnchor="text" w:horzAnchor="margin" w:tblpY="210"/>
        <w:tblW w:w="8740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0"/>
        <w:gridCol w:w="2003"/>
        <w:gridCol w:w="2004"/>
        <w:gridCol w:w="2423"/>
      </w:tblGrid>
      <w:tr w:rsidR="00F25FB7" w:rsidRPr="00E30D96" w14:paraId="1FDDAF01" w14:textId="77777777" w:rsidTr="00417485">
        <w:trPr>
          <w:trHeight w:val="20"/>
          <w:tblCellSpacing w:w="15" w:type="dxa"/>
        </w:trPr>
        <w:tc>
          <w:tcPr>
            <w:tcW w:w="2265" w:type="dxa"/>
            <w:tcBorders>
              <w:top w:val="single" w:sz="18" w:space="0" w:color="auto"/>
              <w:bottom w:val="single" w:sz="18" w:space="0" w:color="auto"/>
            </w:tcBorders>
            <w:vAlign w:val="center"/>
            <w:hideMark/>
          </w:tcPr>
          <w:p w14:paraId="62786D1E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0FF0A64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FLUIDS</w:t>
            </w:r>
          </w:p>
        </w:tc>
        <w:tc>
          <w:tcPr>
            <w:tcW w:w="197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33E66C9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ZEEP</w:t>
            </w:r>
          </w:p>
        </w:tc>
        <w:tc>
          <w:tcPr>
            <w:tcW w:w="2378" w:type="dxa"/>
            <w:tcBorders>
              <w:top w:val="single" w:sz="18" w:space="0" w:color="auto"/>
              <w:bottom w:val="single" w:sz="18" w:space="0" w:color="auto"/>
            </w:tcBorders>
            <w:vAlign w:val="center"/>
            <w:hideMark/>
          </w:tcPr>
          <w:p w14:paraId="5BF9F94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F25FB7" w:rsidRPr="00E30D96" w14:paraId="08E03B61" w14:textId="77777777" w:rsidTr="00417485">
        <w:trPr>
          <w:trHeight w:val="20"/>
          <w:tblCellSpacing w:w="15" w:type="dxa"/>
        </w:trPr>
        <w:tc>
          <w:tcPr>
            <w:tcW w:w="2265" w:type="dxa"/>
            <w:vMerge w:val="restart"/>
            <w:tcBorders>
              <w:top w:val="single" w:sz="4" w:space="0" w:color="auto"/>
            </w:tcBorders>
            <w:vAlign w:val="center"/>
          </w:tcPr>
          <w:p w14:paraId="168F7D67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vertAlign w:val="subscript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PaO</w:t>
            </w:r>
            <w:r w:rsidRPr="00E30D96">
              <w:rPr>
                <w:b/>
                <w:bCs/>
                <w:color w:val="000000" w:themeColor="text1"/>
                <w:vertAlign w:val="subscript"/>
                <w:lang w:val="en-US"/>
              </w:rPr>
              <w:t>2</w:t>
            </w:r>
            <w:r w:rsidRPr="00AE35DE">
              <w:rPr>
                <w:b/>
                <w:bCs/>
                <w:color w:val="000000" w:themeColor="text1"/>
                <w:lang w:val="en-US"/>
              </w:rPr>
              <w:t>/FiO</w:t>
            </w:r>
            <w:r w:rsidRPr="00AE35DE">
              <w:rPr>
                <w:b/>
                <w:bCs/>
                <w:color w:val="000000" w:themeColor="text1"/>
                <w:vertAlign w:val="subscript"/>
                <w:lang w:val="en-US"/>
              </w:rPr>
              <w:t>2</w:t>
            </w:r>
          </w:p>
          <w:p w14:paraId="19CA8933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(mmHg)</w:t>
            </w:r>
          </w:p>
          <w:p w14:paraId="09FE268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tcBorders>
              <w:top w:val="single" w:sz="4" w:space="0" w:color="auto"/>
            </w:tcBorders>
            <w:vAlign w:val="center"/>
          </w:tcPr>
          <w:p w14:paraId="7618909C" w14:textId="77777777" w:rsidR="00F25FB7" w:rsidRPr="003E68B0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tcBorders>
              <w:top w:val="single" w:sz="4" w:space="0" w:color="auto"/>
            </w:tcBorders>
            <w:vAlign w:val="center"/>
          </w:tcPr>
          <w:p w14:paraId="277097C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FAST</w:t>
            </w:r>
          </w:p>
        </w:tc>
        <w:tc>
          <w:tcPr>
            <w:tcW w:w="2378" w:type="dxa"/>
            <w:tcBorders>
              <w:top w:val="single" w:sz="4" w:space="0" w:color="auto"/>
            </w:tcBorders>
            <w:vAlign w:val="center"/>
          </w:tcPr>
          <w:p w14:paraId="257B5E5F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241 ± 114</w:t>
            </w:r>
          </w:p>
        </w:tc>
      </w:tr>
      <w:tr w:rsidR="00F25FB7" w:rsidRPr="00E30D96" w14:paraId="734086B0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1D52BC0D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0A0500F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7D02A6B8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69C2DA60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232 ± 90</w:t>
            </w:r>
          </w:p>
        </w:tc>
      </w:tr>
      <w:tr w:rsidR="00F25FB7" w:rsidRPr="00E30D96" w14:paraId="1F1F1AE4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0D7C0AC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6AB5F2B8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vAlign w:val="center"/>
          </w:tcPr>
          <w:p w14:paraId="612D5DCD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SLOW</w:t>
            </w:r>
          </w:p>
        </w:tc>
        <w:tc>
          <w:tcPr>
            <w:tcW w:w="2378" w:type="dxa"/>
            <w:vAlign w:val="center"/>
          </w:tcPr>
          <w:p w14:paraId="24745CF6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222 ± 70</w:t>
            </w:r>
          </w:p>
        </w:tc>
      </w:tr>
      <w:tr w:rsidR="00F25FB7" w:rsidRPr="00E30D96" w14:paraId="09B97676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07576849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3F4868A0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57E28D21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294CFE03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282 ± 89</w:t>
            </w:r>
          </w:p>
        </w:tc>
      </w:tr>
      <w:tr w:rsidR="00F25FB7" w:rsidRPr="00E30D96" w14:paraId="312C86CC" w14:textId="77777777" w:rsidTr="00417485">
        <w:trPr>
          <w:trHeight w:val="20"/>
          <w:tblCellSpacing w:w="15" w:type="dxa"/>
        </w:trPr>
        <w:tc>
          <w:tcPr>
            <w:tcW w:w="2265" w:type="dxa"/>
            <w:vMerge w:val="restart"/>
            <w:tcBorders>
              <w:top w:val="single" w:sz="12" w:space="0" w:color="auto"/>
            </w:tcBorders>
            <w:vAlign w:val="center"/>
          </w:tcPr>
          <w:p w14:paraId="2B023747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MAP</w:t>
            </w:r>
          </w:p>
          <w:p w14:paraId="0F0F714B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(mmHg)</w:t>
            </w:r>
          </w:p>
        </w:tc>
        <w:tc>
          <w:tcPr>
            <w:tcW w:w="1973" w:type="dxa"/>
            <w:tcBorders>
              <w:top w:val="single" w:sz="12" w:space="0" w:color="auto"/>
            </w:tcBorders>
            <w:vAlign w:val="center"/>
          </w:tcPr>
          <w:p w14:paraId="5E79FD32" w14:textId="77777777" w:rsidR="00F25FB7" w:rsidRPr="003E68B0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tcBorders>
              <w:top w:val="single" w:sz="12" w:space="0" w:color="auto"/>
            </w:tcBorders>
            <w:vAlign w:val="center"/>
          </w:tcPr>
          <w:p w14:paraId="08F354CA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FAST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vAlign w:val="center"/>
          </w:tcPr>
          <w:p w14:paraId="7A0872E4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118 ± 26</w:t>
            </w:r>
          </w:p>
        </w:tc>
      </w:tr>
      <w:tr w:rsidR="00F25FB7" w:rsidRPr="00E30D96" w14:paraId="3F3EFC8E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143BFE3A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5C94C0CC" w14:textId="77777777" w:rsidR="00F25FB7" w:rsidRPr="003E68B0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51B5481F" w14:textId="77777777" w:rsidR="00F25FB7" w:rsidRPr="003E68B0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329CAA53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115 ± 33</w:t>
            </w:r>
          </w:p>
        </w:tc>
      </w:tr>
      <w:tr w:rsidR="00F25FB7" w:rsidRPr="00E30D96" w14:paraId="08292A78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6E6BBB9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360847D4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vAlign w:val="center"/>
          </w:tcPr>
          <w:p w14:paraId="76B85DDD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SLOW</w:t>
            </w:r>
          </w:p>
        </w:tc>
        <w:tc>
          <w:tcPr>
            <w:tcW w:w="2378" w:type="dxa"/>
            <w:vAlign w:val="center"/>
          </w:tcPr>
          <w:p w14:paraId="19F5DCED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112 ± 21</w:t>
            </w:r>
          </w:p>
        </w:tc>
      </w:tr>
      <w:tr w:rsidR="00F25FB7" w:rsidRPr="00E30D96" w14:paraId="273BE37D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2E4F042D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2860103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085B9821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3CE7E4A8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121 ± 13</w:t>
            </w:r>
          </w:p>
        </w:tc>
      </w:tr>
      <w:tr w:rsidR="00F25FB7" w:rsidRPr="00E30D96" w14:paraId="56ADE9DC" w14:textId="77777777" w:rsidTr="00417485">
        <w:trPr>
          <w:trHeight w:val="20"/>
          <w:tblCellSpacing w:w="15" w:type="dxa"/>
        </w:trPr>
        <w:tc>
          <w:tcPr>
            <w:tcW w:w="2265" w:type="dxa"/>
            <w:vMerge w:val="restart"/>
            <w:tcBorders>
              <w:top w:val="single" w:sz="12" w:space="0" w:color="auto"/>
            </w:tcBorders>
            <w:vAlign w:val="center"/>
          </w:tcPr>
          <w:p w14:paraId="3F92FFD0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LV area</w:t>
            </w:r>
          </w:p>
          <w:p w14:paraId="056C9A6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(cm</w:t>
            </w:r>
            <w:r w:rsidRPr="00AE35DE">
              <w:rPr>
                <w:b/>
                <w:bCs/>
                <w:color w:val="000000" w:themeColor="text1"/>
                <w:vertAlign w:val="superscript"/>
                <w:lang w:val="en-US"/>
              </w:rPr>
              <w:t>2</w:t>
            </w:r>
            <w:r w:rsidRPr="00E30D96">
              <w:rPr>
                <w:b/>
                <w:bCs/>
                <w:color w:val="000000" w:themeColor="text1"/>
                <w:lang w:val="en-US"/>
              </w:rPr>
              <w:t>)</w:t>
            </w:r>
          </w:p>
        </w:tc>
        <w:tc>
          <w:tcPr>
            <w:tcW w:w="1973" w:type="dxa"/>
            <w:tcBorders>
              <w:top w:val="single" w:sz="12" w:space="0" w:color="auto"/>
            </w:tcBorders>
            <w:vAlign w:val="center"/>
          </w:tcPr>
          <w:p w14:paraId="326BC146" w14:textId="77777777" w:rsidR="00F25FB7" w:rsidRPr="003E68B0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tcBorders>
              <w:top w:val="single" w:sz="12" w:space="0" w:color="auto"/>
            </w:tcBorders>
            <w:vAlign w:val="center"/>
          </w:tcPr>
          <w:p w14:paraId="6AE27730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FAST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vAlign w:val="center"/>
          </w:tcPr>
          <w:p w14:paraId="0D0367B3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0.22 ± 0.09</w:t>
            </w:r>
          </w:p>
        </w:tc>
      </w:tr>
      <w:tr w:rsidR="00F25FB7" w:rsidRPr="00E30D96" w14:paraId="67AE9CF9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68F180B9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13E43750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352AC670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450B9060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0.25 ± 0.13</w:t>
            </w:r>
          </w:p>
        </w:tc>
      </w:tr>
      <w:tr w:rsidR="00F25FB7" w:rsidRPr="00E30D96" w14:paraId="035B5520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30C8DE17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24FCE5D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vAlign w:val="center"/>
          </w:tcPr>
          <w:p w14:paraId="1509EF2D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SLOW</w:t>
            </w:r>
          </w:p>
        </w:tc>
        <w:tc>
          <w:tcPr>
            <w:tcW w:w="2378" w:type="dxa"/>
            <w:vAlign w:val="center"/>
          </w:tcPr>
          <w:p w14:paraId="3929602C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0.19 ± 0.03</w:t>
            </w:r>
          </w:p>
        </w:tc>
      </w:tr>
      <w:tr w:rsidR="00F25FB7" w:rsidRPr="00E30D96" w14:paraId="2AFB293B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61DD57A2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0377C5B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24E975A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2B530532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0.23 ± 0.10</w:t>
            </w:r>
          </w:p>
        </w:tc>
      </w:tr>
      <w:tr w:rsidR="00F25FB7" w:rsidRPr="00E30D96" w14:paraId="2F3D84D1" w14:textId="77777777" w:rsidTr="00417485">
        <w:trPr>
          <w:trHeight w:val="20"/>
          <w:tblCellSpacing w:w="15" w:type="dxa"/>
        </w:trPr>
        <w:tc>
          <w:tcPr>
            <w:tcW w:w="2265" w:type="dxa"/>
            <w:vMerge w:val="restart"/>
            <w:tcBorders>
              <w:top w:val="single" w:sz="12" w:space="0" w:color="auto"/>
            </w:tcBorders>
            <w:vAlign w:val="center"/>
          </w:tcPr>
          <w:p w14:paraId="00697CA7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RV area</w:t>
            </w:r>
          </w:p>
          <w:p w14:paraId="69DFB954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(cm</w:t>
            </w:r>
            <w:r w:rsidRPr="00AE35DE">
              <w:rPr>
                <w:b/>
                <w:bCs/>
                <w:color w:val="000000" w:themeColor="text1"/>
                <w:vertAlign w:val="superscript"/>
                <w:lang w:val="en-US"/>
              </w:rPr>
              <w:t>2</w:t>
            </w:r>
            <w:r w:rsidRPr="00E30D96">
              <w:rPr>
                <w:b/>
                <w:bCs/>
                <w:color w:val="000000" w:themeColor="text1"/>
                <w:lang w:val="en-US"/>
              </w:rPr>
              <w:t>)</w:t>
            </w:r>
          </w:p>
        </w:tc>
        <w:tc>
          <w:tcPr>
            <w:tcW w:w="1973" w:type="dxa"/>
            <w:tcBorders>
              <w:top w:val="single" w:sz="12" w:space="0" w:color="auto"/>
            </w:tcBorders>
            <w:vAlign w:val="center"/>
          </w:tcPr>
          <w:p w14:paraId="46D5C13B" w14:textId="77777777" w:rsidR="00F25FB7" w:rsidRPr="003E68B0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tcBorders>
              <w:top w:val="single" w:sz="12" w:space="0" w:color="auto"/>
            </w:tcBorders>
            <w:vAlign w:val="center"/>
          </w:tcPr>
          <w:p w14:paraId="1162C403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FAST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vAlign w:val="center"/>
          </w:tcPr>
          <w:p w14:paraId="150656D2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0.32 ± 0.05</w:t>
            </w:r>
          </w:p>
        </w:tc>
      </w:tr>
      <w:tr w:rsidR="00F25FB7" w:rsidRPr="00E30D96" w14:paraId="724F3FAF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661D0730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02A99E4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402A85A1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3A5537ED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0.33 ± 0.08</w:t>
            </w:r>
          </w:p>
        </w:tc>
      </w:tr>
      <w:tr w:rsidR="00F25FB7" w:rsidRPr="00E30D96" w14:paraId="0DEFC7EE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654B0C71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0B292C3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vAlign w:val="center"/>
          </w:tcPr>
          <w:p w14:paraId="4592C3D3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SLOW</w:t>
            </w:r>
          </w:p>
        </w:tc>
        <w:tc>
          <w:tcPr>
            <w:tcW w:w="2378" w:type="dxa"/>
            <w:vAlign w:val="center"/>
          </w:tcPr>
          <w:p w14:paraId="2A6F612D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0.32 ± 0.08</w:t>
            </w:r>
          </w:p>
        </w:tc>
      </w:tr>
      <w:tr w:rsidR="00F25FB7" w:rsidRPr="00E30D96" w14:paraId="6CDF5000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42D59B00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17A828EB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293671A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28B2C293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0.33 ± 0.07</w:t>
            </w:r>
          </w:p>
        </w:tc>
      </w:tr>
      <w:tr w:rsidR="00F25FB7" w:rsidRPr="00E30D96" w14:paraId="78D2BA21" w14:textId="77777777" w:rsidTr="00417485">
        <w:trPr>
          <w:trHeight w:val="20"/>
          <w:tblCellSpacing w:w="15" w:type="dxa"/>
        </w:trPr>
        <w:tc>
          <w:tcPr>
            <w:tcW w:w="2265" w:type="dxa"/>
            <w:vMerge w:val="restart"/>
            <w:tcBorders>
              <w:top w:val="single" w:sz="12" w:space="0" w:color="auto"/>
              <w:right w:val="single" w:sz="8" w:space="0" w:color="auto"/>
            </w:tcBorders>
            <w:vAlign w:val="center"/>
          </w:tcPr>
          <w:p w14:paraId="4E0CFE98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RVCO</w:t>
            </w:r>
          </w:p>
          <w:p w14:paraId="638FEAF4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(L/min)</w:t>
            </w:r>
          </w:p>
        </w:tc>
        <w:tc>
          <w:tcPr>
            <w:tcW w:w="1973" w:type="dxa"/>
            <w:tcBorders>
              <w:top w:val="single" w:sz="12" w:space="0" w:color="auto"/>
            </w:tcBorders>
          </w:tcPr>
          <w:p w14:paraId="2335756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tcBorders>
              <w:top w:val="single" w:sz="12" w:space="0" w:color="auto"/>
            </w:tcBorders>
            <w:vAlign w:val="center"/>
          </w:tcPr>
          <w:p w14:paraId="54E58CF7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FAST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vAlign w:val="center"/>
          </w:tcPr>
          <w:p w14:paraId="055DC171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 xml:space="preserve">0.12 ± 0.04 </w:t>
            </w:r>
          </w:p>
        </w:tc>
      </w:tr>
      <w:tr w:rsidR="00F25FB7" w:rsidRPr="00E30D96" w14:paraId="1BB63821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tcBorders>
              <w:right w:val="single" w:sz="8" w:space="0" w:color="auto"/>
            </w:tcBorders>
            <w:vAlign w:val="center"/>
          </w:tcPr>
          <w:p w14:paraId="473B7907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</w:tcPr>
          <w:p w14:paraId="4F9ED0E4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1AC0A262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6B223E20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0.12 ± 0.03</w:t>
            </w:r>
          </w:p>
        </w:tc>
      </w:tr>
      <w:tr w:rsidR="00F25FB7" w:rsidRPr="00E30D96" w14:paraId="5A51C15C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tcBorders>
              <w:right w:val="single" w:sz="8" w:space="0" w:color="auto"/>
            </w:tcBorders>
            <w:vAlign w:val="center"/>
          </w:tcPr>
          <w:p w14:paraId="3894100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</w:tcPr>
          <w:p w14:paraId="23386FD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vAlign w:val="center"/>
          </w:tcPr>
          <w:p w14:paraId="4726FF31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SLOW</w:t>
            </w:r>
          </w:p>
        </w:tc>
        <w:tc>
          <w:tcPr>
            <w:tcW w:w="2378" w:type="dxa"/>
            <w:vAlign w:val="center"/>
          </w:tcPr>
          <w:p w14:paraId="3E18D936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0.11 ± 0.03</w:t>
            </w:r>
          </w:p>
        </w:tc>
      </w:tr>
      <w:tr w:rsidR="00F25FB7" w:rsidRPr="00E30D96" w14:paraId="662AD5AE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tcBorders>
              <w:right w:val="single" w:sz="8" w:space="0" w:color="auto"/>
            </w:tcBorders>
            <w:vAlign w:val="center"/>
          </w:tcPr>
          <w:p w14:paraId="0D73D0F9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</w:tcPr>
          <w:p w14:paraId="2F249F2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2AFB3619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02573221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0.13 ± 0.06</w:t>
            </w:r>
          </w:p>
        </w:tc>
      </w:tr>
      <w:tr w:rsidR="00F25FB7" w:rsidRPr="00E30D96" w14:paraId="0AE749BC" w14:textId="77777777" w:rsidTr="00417485">
        <w:trPr>
          <w:trHeight w:val="20"/>
          <w:tblCellSpacing w:w="15" w:type="dxa"/>
        </w:trPr>
        <w:tc>
          <w:tcPr>
            <w:tcW w:w="2265" w:type="dxa"/>
            <w:vMerge w:val="restart"/>
            <w:tcBorders>
              <w:top w:val="single" w:sz="12" w:space="0" w:color="auto"/>
            </w:tcBorders>
            <w:vAlign w:val="center"/>
          </w:tcPr>
          <w:p w14:paraId="14546F2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PAT/PET</w:t>
            </w:r>
          </w:p>
        </w:tc>
        <w:tc>
          <w:tcPr>
            <w:tcW w:w="1973" w:type="dxa"/>
            <w:tcBorders>
              <w:top w:val="single" w:sz="12" w:space="0" w:color="auto"/>
            </w:tcBorders>
            <w:vAlign w:val="center"/>
          </w:tcPr>
          <w:p w14:paraId="0639B83D" w14:textId="77777777" w:rsidR="00F25FB7" w:rsidRPr="003E68B0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tcBorders>
              <w:top w:val="single" w:sz="12" w:space="0" w:color="auto"/>
            </w:tcBorders>
            <w:vAlign w:val="center"/>
          </w:tcPr>
          <w:p w14:paraId="6F5DBA0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FAST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vAlign w:val="center"/>
          </w:tcPr>
          <w:p w14:paraId="79B75FE8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0.38 ± 0.06</w:t>
            </w:r>
          </w:p>
        </w:tc>
      </w:tr>
      <w:tr w:rsidR="00F25FB7" w:rsidRPr="00E30D96" w14:paraId="62DCE15D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66046DE9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52F981D3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48F650FF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2C8E1C35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0.38 ± 0.03</w:t>
            </w:r>
          </w:p>
        </w:tc>
      </w:tr>
      <w:tr w:rsidR="00F25FB7" w:rsidRPr="00E30D96" w14:paraId="2FE04B2C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4EBE8AE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7EE3526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vAlign w:val="center"/>
          </w:tcPr>
          <w:p w14:paraId="71DDF444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SLOW</w:t>
            </w:r>
          </w:p>
        </w:tc>
        <w:tc>
          <w:tcPr>
            <w:tcW w:w="2378" w:type="dxa"/>
            <w:vAlign w:val="center"/>
          </w:tcPr>
          <w:p w14:paraId="6AF0B86E" w14:textId="562BB12C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3E68B0">
              <w:rPr>
                <w:color w:val="000000" w:themeColor="text1"/>
                <w:lang w:val="en-US"/>
              </w:rPr>
              <w:t>0.4</w:t>
            </w:r>
            <w:r w:rsidR="00CC30E4">
              <w:rPr>
                <w:color w:val="000000" w:themeColor="text1"/>
                <w:lang w:val="en-US"/>
              </w:rPr>
              <w:t>0</w:t>
            </w:r>
            <w:r w:rsidRPr="003E68B0">
              <w:rPr>
                <w:color w:val="000000" w:themeColor="text1"/>
                <w:lang w:val="en-US"/>
              </w:rPr>
              <w:t xml:space="preserve"> ± 0.1</w:t>
            </w:r>
            <w:r w:rsidR="00CC30E4">
              <w:rPr>
                <w:color w:val="000000" w:themeColor="text1"/>
                <w:lang w:val="en-US"/>
              </w:rPr>
              <w:t>1</w:t>
            </w:r>
          </w:p>
        </w:tc>
      </w:tr>
      <w:tr w:rsidR="00F25FB7" w:rsidRPr="00E30D96" w14:paraId="6319125A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4AB0B08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vAlign w:val="center"/>
          </w:tcPr>
          <w:p w14:paraId="7770E0D7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406E81FB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6A7D46FC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0.40 ± 0.07</w:t>
            </w:r>
          </w:p>
        </w:tc>
      </w:tr>
      <w:tr w:rsidR="00F25FB7" w:rsidRPr="00E30D96" w14:paraId="377E6347" w14:textId="77777777" w:rsidTr="00417485">
        <w:trPr>
          <w:trHeight w:val="20"/>
          <w:tblCellSpacing w:w="15" w:type="dxa"/>
        </w:trPr>
        <w:tc>
          <w:tcPr>
            <w:tcW w:w="2265" w:type="dxa"/>
            <w:vMerge w:val="restart"/>
            <w:tcBorders>
              <w:top w:val="single" w:sz="12" w:space="0" w:color="auto"/>
            </w:tcBorders>
            <w:vAlign w:val="center"/>
          </w:tcPr>
          <w:p w14:paraId="53E1FA9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HR</w:t>
            </w:r>
          </w:p>
          <w:p w14:paraId="1F580C70" w14:textId="77777777" w:rsidR="00F25FB7" w:rsidRPr="00AE35DE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(bpm)</w:t>
            </w:r>
          </w:p>
        </w:tc>
        <w:tc>
          <w:tcPr>
            <w:tcW w:w="1973" w:type="dxa"/>
            <w:tcBorders>
              <w:top w:val="single" w:sz="12" w:space="0" w:color="auto"/>
            </w:tcBorders>
          </w:tcPr>
          <w:p w14:paraId="0FE1EF6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tcBorders>
              <w:top w:val="single" w:sz="12" w:space="0" w:color="auto"/>
            </w:tcBorders>
            <w:vAlign w:val="center"/>
          </w:tcPr>
          <w:p w14:paraId="69A9ACD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FAST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vAlign w:val="center"/>
          </w:tcPr>
          <w:p w14:paraId="2D5881F5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341 ± 52</w:t>
            </w:r>
          </w:p>
        </w:tc>
      </w:tr>
      <w:tr w:rsidR="00F25FB7" w:rsidRPr="00E30D96" w14:paraId="368F6C2B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06B37B61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</w:tcPr>
          <w:p w14:paraId="2E90F0E3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vAlign w:val="center"/>
          </w:tcPr>
          <w:p w14:paraId="0975F43C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vAlign w:val="center"/>
          </w:tcPr>
          <w:p w14:paraId="0D274504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371 ± 47</w:t>
            </w:r>
          </w:p>
        </w:tc>
      </w:tr>
      <w:tr w:rsidR="00F25FB7" w:rsidRPr="00E30D96" w14:paraId="2ABA5AA4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vAlign w:val="center"/>
          </w:tcPr>
          <w:p w14:paraId="37356C90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</w:tcPr>
          <w:p w14:paraId="179299F8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974" w:type="dxa"/>
            <w:vMerge w:val="restart"/>
            <w:vAlign w:val="center"/>
          </w:tcPr>
          <w:p w14:paraId="6E2987C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SLOW</w:t>
            </w:r>
          </w:p>
        </w:tc>
        <w:tc>
          <w:tcPr>
            <w:tcW w:w="2378" w:type="dxa"/>
            <w:vAlign w:val="center"/>
          </w:tcPr>
          <w:p w14:paraId="4A4A981D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361 ± 43</w:t>
            </w:r>
          </w:p>
        </w:tc>
      </w:tr>
      <w:tr w:rsidR="00F25FB7" w:rsidRPr="00E30D96" w14:paraId="1B6C0D88" w14:textId="77777777" w:rsidTr="00417485">
        <w:trPr>
          <w:trHeight w:val="20"/>
          <w:tblCellSpacing w:w="15" w:type="dxa"/>
        </w:trPr>
        <w:tc>
          <w:tcPr>
            <w:tcW w:w="2265" w:type="dxa"/>
            <w:vMerge/>
            <w:tcBorders>
              <w:bottom w:val="single" w:sz="18" w:space="0" w:color="auto"/>
            </w:tcBorders>
            <w:vAlign w:val="center"/>
          </w:tcPr>
          <w:p w14:paraId="4A3411B4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973" w:type="dxa"/>
            <w:tcBorders>
              <w:bottom w:val="single" w:sz="18" w:space="0" w:color="auto"/>
            </w:tcBorders>
          </w:tcPr>
          <w:p w14:paraId="4A981536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974" w:type="dxa"/>
            <w:vMerge/>
            <w:tcBorders>
              <w:bottom w:val="single" w:sz="18" w:space="0" w:color="auto"/>
            </w:tcBorders>
            <w:vAlign w:val="center"/>
          </w:tcPr>
          <w:p w14:paraId="477284E5" w14:textId="77777777" w:rsidR="00F25FB7" w:rsidRPr="00E30D96" w:rsidRDefault="00F25FB7" w:rsidP="00417485">
            <w:pPr>
              <w:spacing w:line="276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378" w:type="dxa"/>
            <w:tcBorders>
              <w:bottom w:val="single" w:sz="18" w:space="0" w:color="auto"/>
            </w:tcBorders>
            <w:vAlign w:val="center"/>
          </w:tcPr>
          <w:p w14:paraId="0F611B96" w14:textId="77777777" w:rsidR="00F25FB7" w:rsidRPr="00E30D96" w:rsidRDefault="00F25FB7" w:rsidP="00417485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E30D96">
              <w:rPr>
                <w:color w:val="000000" w:themeColor="text1"/>
                <w:lang w:val="en-US"/>
              </w:rPr>
              <w:t>375 ± 48</w:t>
            </w:r>
          </w:p>
        </w:tc>
      </w:tr>
    </w:tbl>
    <w:p w14:paraId="680C689D" w14:textId="77777777" w:rsidR="00417485" w:rsidRDefault="00417485" w:rsidP="00F25FB7">
      <w:pPr>
        <w:spacing w:line="276" w:lineRule="auto"/>
        <w:jc w:val="both"/>
        <w:rPr>
          <w:color w:val="000000" w:themeColor="text1"/>
          <w:lang w:val="en-US"/>
        </w:rPr>
      </w:pPr>
    </w:p>
    <w:p w14:paraId="1B4FCB30" w14:textId="23FE2634" w:rsidR="00F25FB7" w:rsidRPr="003E68B0" w:rsidRDefault="00F25FB7" w:rsidP="00F25FB7">
      <w:pPr>
        <w:spacing w:line="276" w:lineRule="auto"/>
        <w:jc w:val="both"/>
        <w:rPr>
          <w:color w:val="000000" w:themeColor="text1"/>
          <w:lang w:val="en-US"/>
        </w:rPr>
      </w:pPr>
      <w:r w:rsidRPr="003E68B0">
        <w:rPr>
          <w:color w:val="000000" w:themeColor="text1"/>
          <w:lang w:val="en-US"/>
        </w:rPr>
        <w:t>Values are means ± SD of 7 animals/group. PaO</w:t>
      </w:r>
      <w:r w:rsidRPr="003E68B0">
        <w:rPr>
          <w:color w:val="000000" w:themeColor="text1"/>
          <w:vertAlign w:val="subscript"/>
          <w:lang w:val="en-US"/>
        </w:rPr>
        <w:t>2</w:t>
      </w:r>
      <w:r w:rsidRPr="003E68B0">
        <w:rPr>
          <w:color w:val="000000" w:themeColor="text1"/>
          <w:lang w:val="en-US"/>
        </w:rPr>
        <w:t>/FiO</w:t>
      </w:r>
      <w:r w:rsidRPr="003E68B0">
        <w:rPr>
          <w:color w:val="000000" w:themeColor="text1"/>
          <w:vertAlign w:val="subscript"/>
          <w:lang w:val="en-US"/>
        </w:rPr>
        <w:t>2</w:t>
      </w:r>
      <w:r w:rsidRPr="003E68B0">
        <w:rPr>
          <w:color w:val="000000" w:themeColor="text1"/>
          <w:lang w:val="en-US"/>
        </w:rPr>
        <w:t>, ratio of partial pressure of oxygen in arterial blood to fraction of inspired oxygen</w:t>
      </w:r>
      <w:r w:rsidRPr="00E30D96">
        <w:rPr>
          <w:color w:val="000000" w:themeColor="text1"/>
          <w:lang w:val="en-US"/>
        </w:rPr>
        <w:t>; MAP, mean arterial pressure;</w:t>
      </w:r>
      <w:r w:rsidRPr="00AE35DE">
        <w:rPr>
          <w:color w:val="000000" w:themeColor="text1"/>
          <w:lang w:val="en-US"/>
        </w:rPr>
        <w:t xml:space="preserve"> LV</w:t>
      </w:r>
      <w:r w:rsidRPr="00E30D96">
        <w:rPr>
          <w:color w:val="000000" w:themeColor="text1"/>
          <w:lang w:val="en-US"/>
        </w:rPr>
        <w:t>, left ventricular</w:t>
      </w:r>
      <w:r w:rsidRPr="003E68B0">
        <w:rPr>
          <w:color w:val="000000" w:themeColor="text1"/>
          <w:lang w:val="en-US"/>
        </w:rPr>
        <w:t> end-diastolic area</w:t>
      </w:r>
      <w:r w:rsidRPr="00E30D96">
        <w:rPr>
          <w:color w:val="000000" w:themeColor="text1"/>
          <w:lang w:val="en-US"/>
        </w:rPr>
        <w:t>; RV, right ventricular</w:t>
      </w:r>
      <w:r w:rsidRPr="003E68B0">
        <w:rPr>
          <w:color w:val="000000" w:themeColor="text1"/>
          <w:lang w:val="en-US"/>
        </w:rPr>
        <w:t> end-diastolic area</w:t>
      </w:r>
      <w:r w:rsidRPr="00E30D96">
        <w:rPr>
          <w:color w:val="000000" w:themeColor="text1"/>
          <w:lang w:val="en-US"/>
        </w:rPr>
        <w:t xml:space="preserve">; CO, cardiac output; </w:t>
      </w:r>
      <w:r w:rsidRPr="003E68B0">
        <w:rPr>
          <w:color w:val="000000" w:themeColor="text1"/>
          <w:lang w:val="en-US"/>
        </w:rPr>
        <w:t xml:space="preserve">PAT, pulmonary acceleration time; PET, pulmonary ejection time; PAT/PET </w:t>
      </w:r>
      <w:r w:rsidRPr="003E68B0">
        <w:rPr>
          <w:color w:val="000000" w:themeColor="text1"/>
          <w:lang w:val="en-US"/>
        </w:rPr>
        <w:lastRenderedPageBreak/>
        <w:t>ratio, indirect index of pulmonary arterial hypertension; HR, heart rate (bpm). All data were collected before fluid administration and in ZEEP (BASELINE).</w:t>
      </w:r>
    </w:p>
    <w:p w14:paraId="01CF3EBD" w14:textId="77777777" w:rsidR="00F25FB7" w:rsidRPr="00F25FB7" w:rsidRDefault="00F25FB7">
      <w:pPr>
        <w:rPr>
          <w:lang w:val="en-US"/>
        </w:rPr>
      </w:pPr>
    </w:p>
    <w:sectPr w:rsidR="00F25FB7" w:rsidRPr="00F25F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FB7"/>
    <w:rsid w:val="00417485"/>
    <w:rsid w:val="007755C0"/>
    <w:rsid w:val="00CC30E4"/>
    <w:rsid w:val="00F25FB7"/>
    <w:rsid w:val="00FA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7E729"/>
  <w15:chartTrackingRefBased/>
  <w15:docId w15:val="{8EAE63F6-954C-4D38-B595-0815EFBD0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FB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de-DE" w:eastAsia="de-D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Rocco</dc:creator>
  <cp:keywords/>
  <dc:description/>
  <cp:lastModifiedBy>Patricia Rocco</cp:lastModifiedBy>
  <cp:revision>2</cp:revision>
  <dcterms:created xsi:type="dcterms:W3CDTF">2020-08-07T01:50:00Z</dcterms:created>
  <dcterms:modified xsi:type="dcterms:W3CDTF">2020-08-07T01:50:00Z</dcterms:modified>
</cp:coreProperties>
</file>