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C11" w:rsidRPr="00037C11" w:rsidRDefault="00037C11" w:rsidP="00037C1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7C11" w:rsidRPr="00037C11" w:rsidRDefault="00037C11" w:rsidP="00037C1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37C11">
        <w:rPr>
          <w:rFonts w:ascii="Times New Roman" w:hAnsi="Times New Roman" w:cs="Times New Roman"/>
          <w:b/>
          <w:sz w:val="24"/>
          <w:szCs w:val="24"/>
        </w:rPr>
        <w:t>Table S1</w:t>
      </w:r>
      <w:r w:rsidRPr="00037C11">
        <w:rPr>
          <w:rFonts w:ascii="Times New Roman" w:hAnsi="Times New Roman" w:cs="Times New Roman"/>
          <w:sz w:val="24"/>
          <w:szCs w:val="24"/>
        </w:rPr>
        <w:t xml:space="preserve">: White blood cell differential of juvenile </w:t>
      </w:r>
      <w:proofErr w:type="spellStart"/>
      <w:r w:rsidRPr="00037C11">
        <w:rPr>
          <w:rFonts w:ascii="Times New Roman" w:hAnsi="Times New Roman" w:cs="Times New Roman"/>
          <w:i/>
          <w:sz w:val="24"/>
          <w:szCs w:val="24"/>
        </w:rPr>
        <w:t>Clarias</w:t>
      </w:r>
      <w:proofErr w:type="spellEnd"/>
      <w:r w:rsidRPr="00037C1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037C11">
        <w:rPr>
          <w:rFonts w:ascii="Times New Roman" w:hAnsi="Times New Roman" w:cs="Times New Roman"/>
          <w:i/>
          <w:sz w:val="24"/>
          <w:szCs w:val="24"/>
        </w:rPr>
        <w:t>gariepinus</w:t>
      </w:r>
      <w:proofErr w:type="spellEnd"/>
      <w:r w:rsidRPr="00037C11">
        <w:rPr>
          <w:rFonts w:ascii="Times New Roman" w:hAnsi="Times New Roman" w:cs="Times New Roman"/>
          <w:sz w:val="24"/>
          <w:szCs w:val="24"/>
        </w:rPr>
        <w:t xml:space="preserve"> on 15-day exposure to CPZ</w:t>
      </w:r>
    </w:p>
    <w:tbl>
      <w:tblPr>
        <w:tblStyle w:val="TableGrid"/>
        <w:tblW w:w="10632" w:type="dxa"/>
        <w:tblInd w:w="-7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1"/>
        <w:gridCol w:w="992"/>
        <w:gridCol w:w="1678"/>
        <w:gridCol w:w="1667"/>
        <w:gridCol w:w="1667"/>
        <w:gridCol w:w="1530"/>
        <w:gridCol w:w="1667"/>
      </w:tblGrid>
      <w:tr w:rsidR="00037C11" w:rsidRPr="00037C11" w:rsidTr="009B326D">
        <w:tc>
          <w:tcPr>
            <w:tcW w:w="1431" w:type="dxa"/>
            <w:vMerge w:val="restart"/>
            <w:tcBorders>
              <w:top w:val="single" w:sz="4" w:space="0" w:color="auto"/>
              <w:bottom w:val="nil"/>
            </w:tcBorders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Parameter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bottom w:val="nil"/>
            </w:tcBorders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Conc. (mg/L)</w:t>
            </w:r>
          </w:p>
        </w:tc>
        <w:tc>
          <w:tcPr>
            <w:tcW w:w="8209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Duration (Day)</w:t>
            </w:r>
          </w:p>
        </w:tc>
      </w:tr>
      <w:tr w:rsidR="00037C11" w:rsidRPr="00037C11" w:rsidTr="009B326D">
        <w:tc>
          <w:tcPr>
            <w:tcW w:w="1431" w:type="dxa"/>
            <w:vMerge/>
            <w:tcBorders>
              <w:top w:val="nil"/>
              <w:bottom w:val="single" w:sz="4" w:space="0" w:color="auto"/>
            </w:tcBorders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nil"/>
              <w:bottom w:val="single" w:sz="4" w:space="0" w:color="auto"/>
            </w:tcBorders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8" w:type="dxa"/>
            <w:tcBorders>
              <w:top w:val="single" w:sz="4" w:space="0" w:color="auto"/>
              <w:bottom w:val="single" w:sz="4" w:space="0" w:color="auto"/>
            </w:tcBorders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7" w:type="dxa"/>
            <w:tcBorders>
              <w:top w:val="single" w:sz="4" w:space="0" w:color="auto"/>
              <w:bottom w:val="single" w:sz="4" w:space="0" w:color="auto"/>
            </w:tcBorders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7" w:type="dxa"/>
            <w:tcBorders>
              <w:top w:val="single" w:sz="4" w:space="0" w:color="auto"/>
              <w:bottom w:val="single" w:sz="4" w:space="0" w:color="auto"/>
            </w:tcBorders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67" w:type="dxa"/>
            <w:tcBorders>
              <w:top w:val="single" w:sz="4" w:space="0" w:color="auto"/>
              <w:bottom w:val="single" w:sz="4" w:space="0" w:color="auto"/>
            </w:tcBorders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5-d with.</w:t>
            </w:r>
          </w:p>
        </w:tc>
      </w:tr>
      <w:tr w:rsidR="00037C11" w:rsidRPr="00037C11" w:rsidTr="009B326D">
        <w:tc>
          <w:tcPr>
            <w:tcW w:w="1431" w:type="dxa"/>
            <w:vMerge w:val="restart"/>
            <w:tcBorders>
              <w:top w:val="single" w:sz="4" w:space="0" w:color="auto"/>
            </w:tcBorders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Neutrophil (%)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678" w:type="dxa"/>
            <w:tcBorders>
              <w:top w:val="single" w:sz="4" w:space="0" w:color="auto"/>
            </w:tcBorders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19.67 ± 3.22</w:t>
            </w:r>
          </w:p>
        </w:tc>
        <w:tc>
          <w:tcPr>
            <w:tcW w:w="1667" w:type="dxa"/>
            <w:tcBorders>
              <w:top w:val="single" w:sz="4" w:space="0" w:color="auto"/>
            </w:tcBorders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17.33 ± 2.52</w:t>
            </w:r>
          </w:p>
        </w:tc>
        <w:tc>
          <w:tcPr>
            <w:tcW w:w="1667" w:type="dxa"/>
            <w:tcBorders>
              <w:top w:val="single" w:sz="4" w:space="0" w:color="auto"/>
            </w:tcBorders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17.67 ± 2.52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17.00 ± 2.00</w:t>
            </w:r>
          </w:p>
        </w:tc>
        <w:tc>
          <w:tcPr>
            <w:tcW w:w="1667" w:type="dxa"/>
            <w:tcBorders>
              <w:top w:val="single" w:sz="4" w:space="0" w:color="auto"/>
            </w:tcBorders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20.33 ± 4.51</w:t>
            </w:r>
          </w:p>
        </w:tc>
      </w:tr>
      <w:tr w:rsidR="00037C11" w:rsidRPr="00037C11" w:rsidTr="009B326D">
        <w:tc>
          <w:tcPr>
            <w:tcW w:w="1431" w:type="dxa"/>
            <w:vMerge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37C11" w:rsidRPr="00037C11" w:rsidRDefault="00037C11" w:rsidP="009B3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678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23.00 ± 2.65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21.67 ± 10.41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19.67 ± 4.51</w:t>
            </w:r>
          </w:p>
        </w:tc>
        <w:tc>
          <w:tcPr>
            <w:tcW w:w="1530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12.00 ± 6.00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16.00 ± 1.00</w:t>
            </w:r>
          </w:p>
        </w:tc>
      </w:tr>
      <w:tr w:rsidR="00037C11" w:rsidRPr="00037C11" w:rsidTr="009B326D">
        <w:tc>
          <w:tcPr>
            <w:tcW w:w="1431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37C11" w:rsidRPr="00037C11" w:rsidRDefault="00037C11" w:rsidP="009B3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1678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21.00 ± 5.29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22.00 ± 2.00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25.67 ± 5.13</w:t>
            </w:r>
          </w:p>
        </w:tc>
        <w:tc>
          <w:tcPr>
            <w:tcW w:w="1530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13.00 ± 2.65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16.33 ± 3.22</w:t>
            </w:r>
          </w:p>
        </w:tc>
      </w:tr>
      <w:tr w:rsidR="00037C11" w:rsidRPr="00037C11" w:rsidTr="009B326D">
        <w:tc>
          <w:tcPr>
            <w:tcW w:w="1431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37C11" w:rsidRPr="00037C11" w:rsidRDefault="00037C11" w:rsidP="009B3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1678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20.00 ± 1.00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16.00 ± 1.00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20.00 ± 5.00</w:t>
            </w:r>
          </w:p>
        </w:tc>
        <w:tc>
          <w:tcPr>
            <w:tcW w:w="1530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17.33 ± 3.06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17.67 ± 2.52</w:t>
            </w:r>
          </w:p>
        </w:tc>
      </w:tr>
      <w:tr w:rsidR="00037C11" w:rsidRPr="00037C11" w:rsidTr="009B326D">
        <w:tc>
          <w:tcPr>
            <w:tcW w:w="1431" w:type="dxa"/>
            <w:vMerge w:val="restart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Lymphocyte (%)</w:t>
            </w:r>
          </w:p>
        </w:tc>
        <w:tc>
          <w:tcPr>
            <w:tcW w:w="992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678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76.33 ± 3.51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84.33 ± 3.79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82.33 ± 4.04</w:t>
            </w:r>
          </w:p>
        </w:tc>
        <w:tc>
          <w:tcPr>
            <w:tcW w:w="1530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84.00 ± 4.58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81.00 ± 7.94</w:t>
            </w:r>
          </w:p>
        </w:tc>
      </w:tr>
      <w:tr w:rsidR="00037C11" w:rsidRPr="00037C11" w:rsidTr="009B326D">
        <w:tc>
          <w:tcPr>
            <w:tcW w:w="1431" w:type="dxa"/>
            <w:vMerge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37C11" w:rsidRPr="00037C11" w:rsidRDefault="00037C11" w:rsidP="009B3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678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74.00 ± 1.73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76.33 ± 7.41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72.67 ± 8.33</w:t>
            </w:r>
          </w:p>
        </w:tc>
        <w:tc>
          <w:tcPr>
            <w:tcW w:w="1530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88.00 ± 6.00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77.00 ± 7.00</w:t>
            </w:r>
          </w:p>
        </w:tc>
      </w:tr>
      <w:tr w:rsidR="00037C11" w:rsidRPr="00037C11" w:rsidTr="009B326D">
        <w:tc>
          <w:tcPr>
            <w:tcW w:w="1431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37C11" w:rsidRPr="00037C11" w:rsidRDefault="00037C11" w:rsidP="009B3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1678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74.67 ± 8.08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77.33 ± 2.52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72.00 ± 7.21</w:t>
            </w:r>
          </w:p>
        </w:tc>
        <w:tc>
          <w:tcPr>
            <w:tcW w:w="1530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87.00 ± 2.65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79.67 ± 4.51</w:t>
            </w:r>
          </w:p>
        </w:tc>
      </w:tr>
      <w:tr w:rsidR="00037C11" w:rsidRPr="00037C11" w:rsidTr="009B326D">
        <w:tc>
          <w:tcPr>
            <w:tcW w:w="1431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37C11" w:rsidRPr="00037C11" w:rsidRDefault="00037C11" w:rsidP="009B3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1678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79.33 ± 1.16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77.00 ± 6.08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73.33 ± 5.77</w:t>
            </w:r>
          </w:p>
        </w:tc>
        <w:tc>
          <w:tcPr>
            <w:tcW w:w="1530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76.67 ± 5.77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76.33 ± 3.22</w:t>
            </w:r>
          </w:p>
        </w:tc>
      </w:tr>
      <w:tr w:rsidR="00037C11" w:rsidRPr="00037C11" w:rsidTr="009B326D">
        <w:tc>
          <w:tcPr>
            <w:tcW w:w="1431" w:type="dxa"/>
            <w:vMerge w:val="restart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Monocyte (%)</w:t>
            </w:r>
          </w:p>
        </w:tc>
        <w:tc>
          <w:tcPr>
            <w:tcW w:w="992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678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2.33 ± 0.58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2.67 ± 0.58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1.67 ± 1.53</w:t>
            </w:r>
          </w:p>
        </w:tc>
        <w:tc>
          <w:tcPr>
            <w:tcW w:w="1530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1.00 ± 1.00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1.33 ± 1.53</w:t>
            </w:r>
          </w:p>
        </w:tc>
      </w:tr>
      <w:tr w:rsidR="00037C11" w:rsidRPr="00037C11" w:rsidTr="009B326D">
        <w:tc>
          <w:tcPr>
            <w:tcW w:w="1431" w:type="dxa"/>
            <w:vMerge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37C11" w:rsidRPr="00037C11" w:rsidRDefault="00037C11" w:rsidP="009B3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678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2.00 ± 1.00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1.67 ± 0.58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3.00 ± 2.00</w:t>
            </w:r>
          </w:p>
        </w:tc>
        <w:tc>
          <w:tcPr>
            <w:tcW w:w="1530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0.00 ± 0.00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2.67 ± 0.58</w:t>
            </w:r>
          </w:p>
        </w:tc>
      </w:tr>
      <w:tr w:rsidR="00037C11" w:rsidRPr="00037C11" w:rsidTr="009B326D">
        <w:tc>
          <w:tcPr>
            <w:tcW w:w="1431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37C11" w:rsidRPr="00037C11" w:rsidRDefault="00037C11" w:rsidP="009B3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1678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2.67 ± 1.53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0.67 ± 0.58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1.67 ± 1.53</w:t>
            </w:r>
          </w:p>
        </w:tc>
        <w:tc>
          <w:tcPr>
            <w:tcW w:w="1530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0.00 ± 0.00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0.33 ± 0.58</w:t>
            </w:r>
          </w:p>
        </w:tc>
      </w:tr>
      <w:tr w:rsidR="00037C11" w:rsidRPr="00037C11" w:rsidTr="009B326D">
        <w:tc>
          <w:tcPr>
            <w:tcW w:w="1431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37C11" w:rsidRPr="00037C11" w:rsidRDefault="00037C11" w:rsidP="009B3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1678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1.33 ± 1.16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2.67 ± 0.58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3.33 ± 0.58</w:t>
            </w:r>
          </w:p>
        </w:tc>
        <w:tc>
          <w:tcPr>
            <w:tcW w:w="1530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2.00 ± 2.00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2.00 ± 1.00</w:t>
            </w:r>
          </w:p>
        </w:tc>
      </w:tr>
      <w:tr w:rsidR="00037C11" w:rsidRPr="00037C11" w:rsidTr="009B326D">
        <w:tc>
          <w:tcPr>
            <w:tcW w:w="1431" w:type="dxa"/>
            <w:vMerge w:val="restart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Basophil (%)</w:t>
            </w:r>
          </w:p>
        </w:tc>
        <w:tc>
          <w:tcPr>
            <w:tcW w:w="992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678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1.33 ± 0.58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1.67 ± 0.58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0.67 ± 1.16</w:t>
            </w:r>
          </w:p>
        </w:tc>
        <w:tc>
          <w:tcPr>
            <w:tcW w:w="1530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1.33 ± 0.58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1.00 ± 1.00</w:t>
            </w:r>
          </w:p>
        </w:tc>
      </w:tr>
      <w:tr w:rsidR="00037C11" w:rsidRPr="00037C11" w:rsidTr="009B326D">
        <w:tc>
          <w:tcPr>
            <w:tcW w:w="1431" w:type="dxa"/>
            <w:vMerge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37C11" w:rsidRPr="00037C11" w:rsidRDefault="00037C11" w:rsidP="009B3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678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1.33 ± 0.58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0.00 ± 0.00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1.00 ± 0.00</w:t>
            </w:r>
          </w:p>
        </w:tc>
        <w:tc>
          <w:tcPr>
            <w:tcW w:w="1530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0.00 ± 0.00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1.33 ± 1.16</w:t>
            </w:r>
          </w:p>
        </w:tc>
      </w:tr>
      <w:tr w:rsidR="00037C11" w:rsidRPr="00037C11" w:rsidTr="009B326D">
        <w:tc>
          <w:tcPr>
            <w:tcW w:w="1431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37C11" w:rsidRPr="00037C11" w:rsidRDefault="00037C11" w:rsidP="009B3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1678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0.67 ± 0.58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0.00 ± 0.00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0.33 ± 0.58</w:t>
            </w:r>
          </w:p>
        </w:tc>
        <w:tc>
          <w:tcPr>
            <w:tcW w:w="1530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0.00 ± 0.00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0.00 ± 0.00</w:t>
            </w:r>
          </w:p>
        </w:tc>
      </w:tr>
      <w:tr w:rsidR="00037C11" w:rsidRPr="00037C11" w:rsidTr="009B326D">
        <w:tc>
          <w:tcPr>
            <w:tcW w:w="1431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37C11" w:rsidRPr="00037C11" w:rsidRDefault="00037C11" w:rsidP="009B3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1678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0.00 ± 0.00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0.67 ± 1.16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1.00 ± 0.00</w:t>
            </w:r>
          </w:p>
        </w:tc>
        <w:tc>
          <w:tcPr>
            <w:tcW w:w="1530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0.67 ± 1.16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0.33 ± 0.58</w:t>
            </w:r>
          </w:p>
        </w:tc>
      </w:tr>
      <w:tr w:rsidR="00037C11" w:rsidRPr="00037C11" w:rsidTr="009B326D">
        <w:tc>
          <w:tcPr>
            <w:tcW w:w="1431" w:type="dxa"/>
            <w:vMerge w:val="restart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Eosinophil (%)</w:t>
            </w:r>
          </w:p>
        </w:tc>
        <w:tc>
          <w:tcPr>
            <w:tcW w:w="992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678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0.67 ± 0.58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0.00 ± 0.00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0.33 ± 0.58</w:t>
            </w:r>
          </w:p>
        </w:tc>
        <w:tc>
          <w:tcPr>
            <w:tcW w:w="1530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0.33 ± 0.58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0.33 ± 0.58</w:t>
            </w:r>
          </w:p>
        </w:tc>
      </w:tr>
      <w:tr w:rsidR="00037C11" w:rsidRPr="00037C11" w:rsidTr="009B326D">
        <w:tc>
          <w:tcPr>
            <w:tcW w:w="1431" w:type="dxa"/>
            <w:vMerge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37C11" w:rsidRPr="00037C11" w:rsidRDefault="00037C11" w:rsidP="009B3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678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0.67 ± 0.58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0.67 ± 0.58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0.33 ± 0.58</w:t>
            </w:r>
          </w:p>
        </w:tc>
        <w:tc>
          <w:tcPr>
            <w:tcW w:w="1530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0.00 ± 0.00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0.00 ± 0.00</w:t>
            </w:r>
          </w:p>
        </w:tc>
      </w:tr>
      <w:tr w:rsidR="00037C11" w:rsidRPr="00037C11" w:rsidTr="009B326D">
        <w:tc>
          <w:tcPr>
            <w:tcW w:w="1431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37C11" w:rsidRPr="00037C11" w:rsidRDefault="00037C11" w:rsidP="009B3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1678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0.00 ± 0.00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0.00 ± 0.00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0.00 ± 0.00</w:t>
            </w:r>
          </w:p>
        </w:tc>
        <w:tc>
          <w:tcPr>
            <w:tcW w:w="1530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0.00 ± 0.00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0.33 ± 0.58</w:t>
            </w:r>
          </w:p>
        </w:tc>
      </w:tr>
      <w:tr w:rsidR="00037C11" w:rsidRPr="00037C11" w:rsidTr="009B326D">
        <w:tc>
          <w:tcPr>
            <w:tcW w:w="1431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037C11" w:rsidRPr="00037C11" w:rsidRDefault="00037C11" w:rsidP="009B326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1678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0.33 ± 0.58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0.33 ± 0.58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0.33 ± 0.58</w:t>
            </w:r>
          </w:p>
        </w:tc>
        <w:tc>
          <w:tcPr>
            <w:tcW w:w="1530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0.00 ± 0.00</w:t>
            </w:r>
          </w:p>
        </w:tc>
        <w:tc>
          <w:tcPr>
            <w:tcW w:w="1667" w:type="dxa"/>
          </w:tcPr>
          <w:p w:rsidR="00037C11" w:rsidRPr="00037C11" w:rsidRDefault="00037C11" w:rsidP="009B32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7C11">
              <w:rPr>
                <w:rFonts w:ascii="Times New Roman" w:hAnsi="Times New Roman" w:cs="Times New Roman"/>
                <w:sz w:val="24"/>
                <w:szCs w:val="24"/>
              </w:rPr>
              <w:t>1.00 ± 0.00</w:t>
            </w:r>
          </w:p>
        </w:tc>
      </w:tr>
    </w:tbl>
    <w:p w:rsidR="00037C11" w:rsidRDefault="00037C11">
      <w:pPr>
        <w:rPr>
          <w:rFonts w:ascii="Times New Roman" w:hAnsi="Times New Roman" w:cs="Times New Roman"/>
          <w:sz w:val="24"/>
          <w:szCs w:val="24"/>
        </w:rPr>
      </w:pPr>
    </w:p>
    <w:p w:rsidR="00037C11" w:rsidRDefault="00037C11">
      <w:pPr>
        <w:rPr>
          <w:rFonts w:ascii="Times New Roman" w:hAnsi="Times New Roman" w:cs="Times New Roman"/>
          <w:sz w:val="24"/>
          <w:szCs w:val="24"/>
        </w:rPr>
      </w:pPr>
    </w:p>
    <w:p w:rsidR="00037C11" w:rsidRDefault="00037C11">
      <w:pPr>
        <w:rPr>
          <w:rFonts w:ascii="Times New Roman" w:hAnsi="Times New Roman" w:cs="Times New Roman"/>
          <w:sz w:val="24"/>
          <w:szCs w:val="24"/>
        </w:rPr>
      </w:pPr>
    </w:p>
    <w:p w:rsidR="00037C11" w:rsidRDefault="00037C11">
      <w:pPr>
        <w:rPr>
          <w:rFonts w:ascii="Times New Roman" w:hAnsi="Times New Roman" w:cs="Times New Roman"/>
          <w:sz w:val="24"/>
          <w:szCs w:val="24"/>
        </w:rPr>
      </w:pPr>
    </w:p>
    <w:p w:rsidR="00037C11" w:rsidRDefault="00037C11">
      <w:pPr>
        <w:rPr>
          <w:rFonts w:ascii="Times New Roman" w:hAnsi="Times New Roman" w:cs="Times New Roman"/>
          <w:sz w:val="24"/>
          <w:szCs w:val="24"/>
        </w:rPr>
      </w:pPr>
    </w:p>
    <w:p w:rsidR="00037C11" w:rsidRDefault="00037C11">
      <w:pPr>
        <w:rPr>
          <w:rFonts w:ascii="Times New Roman" w:hAnsi="Times New Roman" w:cs="Times New Roman"/>
          <w:sz w:val="24"/>
          <w:szCs w:val="24"/>
        </w:rPr>
      </w:pPr>
    </w:p>
    <w:p w:rsidR="00A84AF9" w:rsidRDefault="00A84AF9" w:rsidP="00037C1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84AF9" w:rsidRDefault="00A84AF9" w:rsidP="00037C11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7C11" w:rsidRDefault="00037C11" w:rsidP="00037C1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37C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C11"/>
    <w:rsid w:val="00037C11"/>
    <w:rsid w:val="001A508F"/>
    <w:rsid w:val="005558FE"/>
    <w:rsid w:val="006C701D"/>
    <w:rsid w:val="007333CB"/>
    <w:rsid w:val="00A84AF9"/>
    <w:rsid w:val="00B10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34DDE"/>
  <w15:chartTrackingRefBased/>
  <w15:docId w15:val="{C829BF5A-AB04-4A01-820F-1EE02CEAF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7C1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243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Media</dc:creator>
  <cp:keywords/>
  <dc:description/>
  <cp:lastModifiedBy>Prof Nwani</cp:lastModifiedBy>
  <cp:revision>2</cp:revision>
  <dcterms:created xsi:type="dcterms:W3CDTF">2021-05-22T09:01:00Z</dcterms:created>
  <dcterms:modified xsi:type="dcterms:W3CDTF">2021-05-22T09:01:00Z</dcterms:modified>
</cp:coreProperties>
</file>