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02D" w:rsidRDefault="00C1302D" w:rsidP="00D72C45">
      <w:pPr>
        <w:widowControl/>
        <w:adjustRightInd w:val="0"/>
        <w:snapToGrid w:val="0"/>
        <w:spacing w:beforeLines="50" w:before="156" w:line="480" w:lineRule="auto"/>
        <w:rPr>
          <w:rFonts w:ascii="Times New Roman" w:hAnsi="Times New Roman" w:cs="Times New Roman"/>
          <w:sz w:val="18"/>
        </w:rPr>
      </w:pPr>
    </w:p>
    <w:p w:rsidR="00C1302D" w:rsidRDefault="00D72C45" w:rsidP="00A117D3">
      <w:pPr>
        <w:widowControl/>
        <w:adjustRightInd w:val="0"/>
        <w:snapToGrid w:val="0"/>
        <w:spacing w:beforeLines="50" w:before="156" w:line="480" w:lineRule="auto"/>
        <w:jc w:val="center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noProof/>
          <w:sz w:val="18"/>
        </w:rPr>
        <w:drawing>
          <wp:inline distT="0" distB="0" distL="0" distR="0" wp14:anchorId="6F8D1686" wp14:editId="12A6059F">
            <wp:extent cx="5181600" cy="5238750"/>
            <wp:effectExtent l="0" t="0" r="0" b="0"/>
            <wp:docPr id="21" name="图片 21" descr="K:\2018代谢组学\薛医生结果\结果\靶向结果\热图\con和DEW热图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2018代谢组学\薛医生结果\结果\靶向结果\热图\con和DEW热图.tif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299" cy="5249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302D" w:rsidRDefault="00D72C45" w:rsidP="00011B49">
      <w:pPr>
        <w:widowControl/>
        <w:adjustRightInd w:val="0"/>
        <w:snapToGrid w:val="0"/>
        <w:spacing w:beforeLines="50" w:before="156" w:line="480" w:lineRule="auto"/>
        <w:jc w:val="left"/>
        <w:rPr>
          <w:rFonts w:ascii="Times New Roman" w:hAnsi="Times New Roman" w:cs="Times New Roman"/>
          <w:sz w:val="18"/>
        </w:rPr>
      </w:pPr>
      <w:proofErr w:type="gramStart"/>
      <w:r w:rsidRPr="00CA5566">
        <w:rPr>
          <w:rFonts w:ascii="Times New Roman" w:eastAsia="宋体" w:hAnsi="Times New Roman" w:cs="Times New Roman"/>
          <w:b/>
          <w:bCs/>
          <w:kern w:val="0"/>
        </w:rPr>
        <w:t>Fig</w:t>
      </w:r>
      <w:r>
        <w:rPr>
          <w:rFonts w:ascii="Times New Roman" w:eastAsia="宋体" w:hAnsi="Times New Roman" w:cs="Times New Roman" w:hint="eastAsia"/>
          <w:b/>
          <w:bCs/>
          <w:kern w:val="0"/>
        </w:rPr>
        <w:t>.</w:t>
      </w:r>
      <w:proofErr w:type="gramEnd"/>
      <w:r w:rsidRPr="00CA5566">
        <w:rPr>
          <w:rFonts w:ascii="Times New Roman" w:eastAsia="宋体" w:hAnsi="Times New Roman" w:cs="Times New Roman"/>
          <w:b/>
          <w:bCs/>
          <w:kern w:val="0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kern w:val="0"/>
        </w:rPr>
        <w:t xml:space="preserve">S1 </w:t>
      </w:r>
      <w:r w:rsidRPr="00EA4E51">
        <w:rPr>
          <w:rFonts w:ascii="Times New Roman" w:eastAsia="宋体" w:hAnsi="Times New Roman" w:cs="Times New Roman"/>
          <w:bCs/>
          <w:kern w:val="0"/>
        </w:rPr>
        <w:t>Heat map</w:t>
      </w:r>
      <w:r>
        <w:rPr>
          <w:rFonts w:ascii="Times New Roman" w:eastAsia="宋体" w:hAnsi="Times New Roman" w:cs="Times New Roman" w:hint="eastAsia"/>
          <w:bCs/>
          <w:kern w:val="0"/>
        </w:rPr>
        <w:t>s</w:t>
      </w:r>
      <w:r w:rsidRPr="00EA4E51">
        <w:rPr>
          <w:rFonts w:ascii="Times New Roman" w:eastAsia="宋体" w:hAnsi="Times New Roman" w:cs="Times New Roman"/>
          <w:bCs/>
          <w:kern w:val="0"/>
        </w:rPr>
        <w:t xml:space="preserve"> representing the abundance profile of</w:t>
      </w:r>
      <w:r w:rsidRPr="00021649">
        <w:rPr>
          <w:rFonts w:ascii="Times New Roman" w:eastAsia="宋体" w:hAnsi="Times New Roman" w:cs="Times New Roman"/>
          <w:bCs/>
          <w:kern w:val="0"/>
          <w:szCs w:val="21"/>
        </w:rPr>
        <w:t xml:space="preserve"> the </w:t>
      </w:r>
      <w:r w:rsidRPr="00021649">
        <w:rPr>
          <w:rFonts w:ascii="Times New Roman" w:eastAsia="宋体" w:hAnsi="Times New Roman" w:cs="Times New Roman" w:hint="eastAsia"/>
          <w:color w:val="131413"/>
          <w:kern w:val="0"/>
          <w:szCs w:val="21"/>
        </w:rPr>
        <w:t>d</w:t>
      </w:r>
      <w:r w:rsidRPr="00021649">
        <w:rPr>
          <w:rFonts w:ascii="Times New Roman" w:eastAsia="宋体" w:hAnsi="Times New Roman" w:cs="Times New Roman"/>
          <w:color w:val="131413"/>
          <w:kern w:val="0"/>
          <w:szCs w:val="21"/>
        </w:rPr>
        <w:t>istinct</w:t>
      </w:r>
      <w:r w:rsidRPr="00021649">
        <w:rPr>
          <w:rFonts w:ascii="Times New Roman" w:eastAsia="宋体" w:hAnsi="Times New Roman" w:cs="Times New Roman"/>
          <w:kern w:val="0"/>
          <w:szCs w:val="21"/>
        </w:rPr>
        <w:t xml:space="preserve"> metabolic </w:t>
      </w:r>
      <w:r w:rsidRPr="00021649">
        <w:rPr>
          <w:rFonts w:ascii="Times New Roman" w:eastAsia="宋体" w:hAnsi="Times New Roman" w:cs="Times New Roman"/>
          <w:color w:val="131413"/>
          <w:kern w:val="0"/>
          <w:szCs w:val="21"/>
        </w:rPr>
        <w:t>features</w:t>
      </w:r>
      <w:r w:rsidRPr="00B76735">
        <w:rPr>
          <w:rFonts w:ascii="Times New Roman" w:hAnsi="Times New Roman" w:cs="Times New Roman" w:hint="eastAsia"/>
          <w:szCs w:val="21"/>
        </w:rPr>
        <w:t xml:space="preserve"> </w:t>
      </w:r>
      <w:r w:rsidRPr="00EA4E51">
        <w:rPr>
          <w:rFonts w:ascii="Times New Roman" w:eastAsia="宋体" w:hAnsi="Times New Roman" w:cs="Times New Roman"/>
          <w:bCs/>
          <w:kern w:val="0"/>
        </w:rPr>
        <w:t xml:space="preserve">between </w:t>
      </w:r>
      <w:r w:rsidRPr="00FA7388">
        <w:rPr>
          <w:rFonts w:ascii="Times New Roman" w:eastAsia="宋体" w:hAnsi="Times New Roman" w:cs="Times New Roman"/>
          <w:bCs/>
          <w:kern w:val="0"/>
        </w:rPr>
        <w:t>dust-exposed worker</w:t>
      </w:r>
      <w:r>
        <w:rPr>
          <w:rFonts w:ascii="Times New Roman" w:eastAsia="宋体" w:hAnsi="Times New Roman" w:cs="Times New Roman" w:hint="eastAsia"/>
          <w:bCs/>
          <w:kern w:val="0"/>
        </w:rPr>
        <w:t>s</w:t>
      </w:r>
      <w:r w:rsidR="003A6438">
        <w:rPr>
          <w:rFonts w:ascii="Times New Roman" w:eastAsia="宋体" w:hAnsi="Times New Roman" w:cs="Times New Roman" w:hint="eastAsia"/>
          <w:bCs/>
          <w:kern w:val="0"/>
        </w:rPr>
        <w:t xml:space="preserve"> (DEW)</w:t>
      </w:r>
      <w:r w:rsidRPr="00EA4E51">
        <w:rPr>
          <w:rFonts w:ascii="Times New Roman" w:eastAsia="宋体" w:hAnsi="Times New Roman" w:cs="Times New Roman"/>
          <w:bCs/>
          <w:kern w:val="0"/>
        </w:rPr>
        <w:t xml:space="preserve"> </w:t>
      </w:r>
      <w:r>
        <w:rPr>
          <w:rFonts w:ascii="Times New Roman" w:eastAsia="宋体" w:hAnsi="Times New Roman" w:cs="Times New Roman" w:hint="eastAsia"/>
          <w:bCs/>
          <w:kern w:val="0"/>
        </w:rPr>
        <w:t xml:space="preserve">without silicosis </w:t>
      </w:r>
      <w:r w:rsidRPr="00EA4E51">
        <w:rPr>
          <w:rFonts w:ascii="Times New Roman" w:eastAsia="宋体" w:hAnsi="Times New Roman" w:cs="Times New Roman"/>
          <w:bCs/>
          <w:kern w:val="0"/>
        </w:rPr>
        <w:t xml:space="preserve">and </w:t>
      </w:r>
      <w:r>
        <w:rPr>
          <w:rFonts w:ascii="Times New Roman" w:eastAsia="宋体" w:hAnsi="Times New Roman" w:cs="Times New Roman" w:hint="eastAsia"/>
          <w:bCs/>
          <w:kern w:val="0"/>
        </w:rPr>
        <w:t>healthy controls</w:t>
      </w:r>
      <w:r w:rsidR="003A6438">
        <w:rPr>
          <w:rFonts w:ascii="Times New Roman" w:eastAsia="宋体" w:hAnsi="Times New Roman" w:cs="Times New Roman" w:hint="eastAsia"/>
          <w:bCs/>
          <w:kern w:val="0"/>
        </w:rPr>
        <w:t xml:space="preserve"> (CON)</w:t>
      </w:r>
      <w:r w:rsidRPr="00EA4E51">
        <w:rPr>
          <w:rFonts w:ascii="Times New Roman" w:eastAsia="宋体" w:hAnsi="Times New Roman" w:cs="Times New Roman"/>
          <w:bCs/>
          <w:kern w:val="0"/>
        </w:rPr>
        <w:t xml:space="preserve">. Identity of the metabolic features </w:t>
      </w:r>
      <w:r>
        <w:rPr>
          <w:rFonts w:ascii="Times New Roman" w:eastAsia="宋体" w:hAnsi="Times New Roman" w:cs="Times New Roman" w:hint="eastAsia"/>
          <w:bCs/>
          <w:kern w:val="0"/>
        </w:rPr>
        <w:t>was</w:t>
      </w:r>
      <w:r w:rsidRPr="00EA4E51">
        <w:rPr>
          <w:rFonts w:ascii="Times New Roman" w:eastAsia="宋体" w:hAnsi="Times New Roman" w:cs="Times New Roman"/>
          <w:bCs/>
          <w:kern w:val="0"/>
        </w:rPr>
        <w:t xml:space="preserve"> shown on the right side, individual samples in rows, respectively. Cells colored in red represent up-regulated, colored in blue down-regulated abundances. The analysis was done with the MetaboAnalyst online platform.</w:t>
      </w:r>
    </w:p>
    <w:p w:rsidR="00C1302D" w:rsidRDefault="00C1302D" w:rsidP="00A117D3">
      <w:pPr>
        <w:widowControl/>
        <w:adjustRightInd w:val="0"/>
        <w:snapToGrid w:val="0"/>
        <w:spacing w:beforeLines="50" w:before="156" w:line="480" w:lineRule="auto"/>
        <w:jc w:val="center"/>
        <w:rPr>
          <w:rFonts w:ascii="Times New Roman" w:hAnsi="Times New Roman" w:cs="Times New Roman"/>
          <w:sz w:val="18"/>
        </w:rPr>
      </w:pPr>
    </w:p>
    <w:p w:rsidR="00C1302D" w:rsidRDefault="00C1302D" w:rsidP="00A117D3">
      <w:pPr>
        <w:widowControl/>
        <w:adjustRightInd w:val="0"/>
        <w:snapToGrid w:val="0"/>
        <w:spacing w:beforeLines="50" w:before="156" w:line="480" w:lineRule="auto"/>
        <w:jc w:val="center"/>
        <w:rPr>
          <w:rFonts w:ascii="Times New Roman" w:hAnsi="Times New Roman" w:cs="Times New Roman"/>
          <w:sz w:val="18"/>
        </w:rPr>
      </w:pPr>
    </w:p>
    <w:p w:rsidR="00C1302D" w:rsidRDefault="00C1302D" w:rsidP="00A117D3">
      <w:pPr>
        <w:widowControl/>
        <w:adjustRightInd w:val="0"/>
        <w:snapToGrid w:val="0"/>
        <w:spacing w:beforeLines="50" w:before="156" w:line="480" w:lineRule="auto"/>
        <w:jc w:val="center"/>
        <w:rPr>
          <w:rFonts w:ascii="Times New Roman" w:hAnsi="Times New Roman" w:cs="Times New Roman"/>
          <w:sz w:val="18"/>
        </w:rPr>
      </w:pPr>
    </w:p>
    <w:p w:rsidR="00C1302D" w:rsidRDefault="00C1302D" w:rsidP="00A117D3">
      <w:pPr>
        <w:widowControl/>
        <w:adjustRightInd w:val="0"/>
        <w:snapToGrid w:val="0"/>
        <w:spacing w:beforeLines="50" w:before="156" w:line="480" w:lineRule="auto"/>
        <w:jc w:val="center"/>
        <w:rPr>
          <w:rFonts w:ascii="Times New Roman" w:hAnsi="Times New Roman" w:cs="Times New Roman"/>
          <w:sz w:val="18"/>
        </w:rPr>
      </w:pPr>
    </w:p>
    <w:p w:rsidR="00C1302D" w:rsidRDefault="00C1302D" w:rsidP="00A117D3">
      <w:pPr>
        <w:widowControl/>
        <w:adjustRightInd w:val="0"/>
        <w:snapToGrid w:val="0"/>
        <w:spacing w:beforeLines="50" w:before="156" w:line="480" w:lineRule="auto"/>
        <w:jc w:val="center"/>
        <w:rPr>
          <w:rFonts w:ascii="Times New Roman" w:hAnsi="Times New Roman" w:cs="Times New Roman"/>
          <w:sz w:val="18"/>
        </w:rPr>
      </w:pPr>
    </w:p>
    <w:p w:rsidR="00C1302D" w:rsidRDefault="00D72C45" w:rsidP="00A117D3">
      <w:pPr>
        <w:widowControl/>
        <w:adjustRightInd w:val="0"/>
        <w:snapToGrid w:val="0"/>
        <w:spacing w:beforeLines="50" w:before="156" w:line="480" w:lineRule="auto"/>
        <w:jc w:val="center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noProof/>
          <w:sz w:val="18"/>
        </w:rPr>
        <w:drawing>
          <wp:inline distT="0" distB="0" distL="0" distR="0" wp14:anchorId="5EC27257" wp14:editId="64A95CE1">
            <wp:extent cx="5131471" cy="1617784"/>
            <wp:effectExtent l="0" t="0" r="0" b="0"/>
            <wp:docPr id="22" name="图片 22" descr="K:\2018代谢组学\薛医生结果\结果\靶向结果\热图\con和sil热图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:\2018代谢组学\薛医生结果\结果\靶向结果\热图\con和sil热图.tif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089" cy="161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6676" w:rsidRDefault="008E6676" w:rsidP="00115E9E">
      <w:pPr>
        <w:widowControl/>
        <w:adjustRightInd w:val="0"/>
        <w:snapToGrid w:val="0"/>
        <w:spacing w:beforeLines="50" w:before="156" w:line="480" w:lineRule="auto"/>
        <w:jc w:val="left"/>
        <w:rPr>
          <w:rFonts w:ascii="Times New Roman" w:hAnsi="Times New Roman" w:cs="Times New Roman"/>
          <w:sz w:val="18"/>
        </w:rPr>
      </w:pPr>
      <w:proofErr w:type="gramStart"/>
      <w:r w:rsidRPr="00CA5566">
        <w:rPr>
          <w:rFonts w:ascii="Times New Roman" w:eastAsia="宋体" w:hAnsi="Times New Roman" w:cs="Times New Roman"/>
          <w:b/>
          <w:bCs/>
          <w:kern w:val="0"/>
        </w:rPr>
        <w:t>Fig</w:t>
      </w:r>
      <w:r>
        <w:rPr>
          <w:rFonts w:ascii="Times New Roman" w:eastAsia="宋体" w:hAnsi="Times New Roman" w:cs="Times New Roman" w:hint="eastAsia"/>
          <w:b/>
          <w:bCs/>
          <w:kern w:val="0"/>
        </w:rPr>
        <w:t>.</w:t>
      </w:r>
      <w:proofErr w:type="gramEnd"/>
      <w:r w:rsidRPr="00CA5566">
        <w:rPr>
          <w:rFonts w:ascii="Times New Roman" w:eastAsia="宋体" w:hAnsi="Times New Roman" w:cs="Times New Roman"/>
          <w:b/>
          <w:bCs/>
          <w:kern w:val="0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kern w:val="0"/>
        </w:rPr>
        <w:t>S</w:t>
      </w:r>
      <w:r w:rsidR="004E4C49">
        <w:rPr>
          <w:rFonts w:ascii="Times New Roman" w:eastAsia="宋体" w:hAnsi="Times New Roman" w:cs="Times New Roman" w:hint="eastAsia"/>
          <w:b/>
          <w:bCs/>
          <w:kern w:val="0"/>
        </w:rPr>
        <w:t>2</w:t>
      </w:r>
      <w:r>
        <w:rPr>
          <w:rFonts w:ascii="Times New Roman" w:eastAsia="宋体" w:hAnsi="Times New Roman" w:cs="Times New Roman" w:hint="eastAsia"/>
          <w:b/>
          <w:bCs/>
          <w:kern w:val="0"/>
        </w:rPr>
        <w:t xml:space="preserve"> </w:t>
      </w:r>
      <w:r w:rsidRPr="00EA4E51">
        <w:rPr>
          <w:rFonts w:ascii="Times New Roman" w:eastAsia="宋体" w:hAnsi="Times New Roman" w:cs="Times New Roman"/>
          <w:bCs/>
          <w:kern w:val="0"/>
        </w:rPr>
        <w:t>Heat map</w:t>
      </w:r>
      <w:r>
        <w:rPr>
          <w:rFonts w:ascii="Times New Roman" w:eastAsia="宋体" w:hAnsi="Times New Roman" w:cs="Times New Roman" w:hint="eastAsia"/>
          <w:bCs/>
          <w:kern w:val="0"/>
        </w:rPr>
        <w:t>s</w:t>
      </w:r>
      <w:r w:rsidRPr="00EA4E51">
        <w:rPr>
          <w:rFonts w:ascii="Times New Roman" w:eastAsia="宋体" w:hAnsi="Times New Roman" w:cs="Times New Roman"/>
          <w:bCs/>
          <w:kern w:val="0"/>
        </w:rPr>
        <w:t xml:space="preserve"> representing the abundance profile of</w:t>
      </w:r>
      <w:r w:rsidRPr="00021649">
        <w:rPr>
          <w:rFonts w:ascii="Times New Roman" w:eastAsia="宋体" w:hAnsi="Times New Roman" w:cs="Times New Roman"/>
          <w:bCs/>
          <w:kern w:val="0"/>
          <w:szCs w:val="21"/>
        </w:rPr>
        <w:t xml:space="preserve"> the </w:t>
      </w:r>
      <w:r w:rsidRPr="00021649">
        <w:rPr>
          <w:rFonts w:ascii="Times New Roman" w:eastAsia="宋体" w:hAnsi="Times New Roman" w:cs="Times New Roman" w:hint="eastAsia"/>
          <w:color w:val="131413"/>
          <w:kern w:val="0"/>
          <w:szCs w:val="21"/>
        </w:rPr>
        <w:t>d</w:t>
      </w:r>
      <w:r w:rsidRPr="00021649">
        <w:rPr>
          <w:rFonts w:ascii="Times New Roman" w:eastAsia="宋体" w:hAnsi="Times New Roman" w:cs="Times New Roman"/>
          <w:color w:val="131413"/>
          <w:kern w:val="0"/>
          <w:szCs w:val="21"/>
        </w:rPr>
        <w:t>istinct</w:t>
      </w:r>
      <w:r w:rsidRPr="00021649">
        <w:rPr>
          <w:rFonts w:ascii="Times New Roman" w:eastAsia="宋体" w:hAnsi="Times New Roman" w:cs="Times New Roman"/>
          <w:kern w:val="0"/>
          <w:szCs w:val="21"/>
        </w:rPr>
        <w:t xml:space="preserve"> metabolic </w:t>
      </w:r>
      <w:r w:rsidRPr="00021649">
        <w:rPr>
          <w:rFonts w:ascii="Times New Roman" w:eastAsia="宋体" w:hAnsi="Times New Roman" w:cs="Times New Roman"/>
          <w:color w:val="131413"/>
          <w:kern w:val="0"/>
          <w:szCs w:val="21"/>
        </w:rPr>
        <w:t>features</w:t>
      </w:r>
      <w:r>
        <w:rPr>
          <w:rFonts w:ascii="Times New Roman" w:eastAsia="宋体" w:hAnsi="Times New Roman" w:cs="Times New Roman" w:hint="eastAsia"/>
          <w:bCs/>
          <w:kern w:val="0"/>
        </w:rPr>
        <w:t xml:space="preserve"> </w:t>
      </w:r>
      <w:r>
        <w:rPr>
          <w:rFonts w:ascii="Times New Roman" w:eastAsia="宋体" w:hAnsi="Times New Roman" w:cs="Times New Roman"/>
          <w:bCs/>
          <w:kern w:val="0"/>
        </w:rPr>
        <w:t xml:space="preserve">between </w:t>
      </w:r>
      <w:r>
        <w:rPr>
          <w:rFonts w:ascii="Times New Roman" w:eastAsia="宋体" w:hAnsi="Times New Roman" w:cs="Times New Roman" w:hint="eastAsia"/>
          <w:bCs/>
          <w:kern w:val="0"/>
        </w:rPr>
        <w:t>the patients with silicosis</w:t>
      </w:r>
      <w:r w:rsidR="003E2843">
        <w:rPr>
          <w:rFonts w:ascii="Times New Roman" w:eastAsia="宋体" w:hAnsi="Times New Roman" w:cs="Times New Roman" w:hint="eastAsia"/>
          <w:bCs/>
          <w:kern w:val="0"/>
        </w:rPr>
        <w:t xml:space="preserve"> (SIL)</w:t>
      </w:r>
      <w:r w:rsidRPr="00EA4E51">
        <w:rPr>
          <w:rFonts w:ascii="Times New Roman" w:eastAsia="宋体" w:hAnsi="Times New Roman" w:cs="Times New Roman"/>
          <w:bCs/>
          <w:kern w:val="0"/>
        </w:rPr>
        <w:t xml:space="preserve"> and </w:t>
      </w:r>
      <w:r>
        <w:rPr>
          <w:rFonts w:ascii="Times New Roman" w:eastAsia="宋体" w:hAnsi="Times New Roman" w:cs="Times New Roman" w:hint="eastAsia"/>
          <w:bCs/>
          <w:kern w:val="0"/>
        </w:rPr>
        <w:t>healthy controls</w:t>
      </w:r>
      <w:r w:rsidR="003E2843">
        <w:rPr>
          <w:rFonts w:ascii="Times New Roman" w:eastAsia="宋体" w:hAnsi="Times New Roman" w:cs="Times New Roman" w:hint="eastAsia"/>
          <w:bCs/>
          <w:kern w:val="0"/>
        </w:rPr>
        <w:t xml:space="preserve"> (CON)</w:t>
      </w:r>
      <w:r w:rsidRPr="00EA4E51">
        <w:rPr>
          <w:rFonts w:ascii="Times New Roman" w:eastAsia="宋体" w:hAnsi="Times New Roman" w:cs="Times New Roman"/>
          <w:bCs/>
          <w:kern w:val="0"/>
        </w:rPr>
        <w:t xml:space="preserve">. Identity of the metabolic features </w:t>
      </w:r>
      <w:r>
        <w:rPr>
          <w:rFonts w:ascii="Times New Roman" w:eastAsia="宋体" w:hAnsi="Times New Roman" w:cs="Times New Roman" w:hint="eastAsia"/>
          <w:bCs/>
          <w:kern w:val="0"/>
        </w:rPr>
        <w:t>was</w:t>
      </w:r>
      <w:r w:rsidRPr="00EA4E51">
        <w:rPr>
          <w:rFonts w:ascii="Times New Roman" w:eastAsia="宋体" w:hAnsi="Times New Roman" w:cs="Times New Roman"/>
          <w:bCs/>
          <w:kern w:val="0"/>
        </w:rPr>
        <w:t xml:space="preserve"> shown on the right side, individual samples in rows, respectively. Cells colored in red represent up-regulated, colored in blue down-regulated abundances. The analysis was done with the MetaboAnalyst online platform.</w:t>
      </w:r>
    </w:p>
    <w:p w:rsidR="00C1302D" w:rsidRDefault="00C1302D" w:rsidP="00A117D3">
      <w:pPr>
        <w:widowControl/>
        <w:adjustRightInd w:val="0"/>
        <w:snapToGrid w:val="0"/>
        <w:spacing w:beforeLines="50" w:before="156" w:line="480" w:lineRule="auto"/>
        <w:jc w:val="center"/>
        <w:rPr>
          <w:rFonts w:ascii="Times New Roman" w:hAnsi="Times New Roman" w:cs="Times New Roman"/>
          <w:sz w:val="18"/>
        </w:rPr>
      </w:pPr>
    </w:p>
    <w:p w:rsidR="00A117D3" w:rsidRDefault="00A117D3" w:rsidP="00A117D3">
      <w:pPr>
        <w:autoSpaceDE w:val="0"/>
        <w:autoSpaceDN w:val="0"/>
        <w:adjustRightInd w:val="0"/>
        <w:snapToGrid w:val="0"/>
        <w:spacing w:beforeLines="50" w:before="156" w:line="480" w:lineRule="auto"/>
        <w:jc w:val="left"/>
        <w:rPr>
          <w:rFonts w:ascii="Times New Roman" w:eastAsia="宋体" w:hAnsi="Times New Roman" w:cs="Times New Roman"/>
          <w:b/>
          <w:bCs/>
          <w:kern w:val="0"/>
        </w:rPr>
      </w:pPr>
    </w:p>
    <w:p w:rsidR="00C1302D" w:rsidRPr="00B959C6" w:rsidRDefault="00C1302D" w:rsidP="00A117D3">
      <w:pPr>
        <w:autoSpaceDE w:val="0"/>
        <w:autoSpaceDN w:val="0"/>
        <w:adjustRightInd w:val="0"/>
        <w:snapToGrid w:val="0"/>
        <w:spacing w:beforeLines="50" w:before="156" w:line="480" w:lineRule="auto"/>
        <w:jc w:val="left"/>
        <w:rPr>
          <w:rFonts w:ascii="Times New Roman" w:eastAsia="宋体" w:hAnsi="Times New Roman" w:cs="Times New Roman"/>
          <w:bCs/>
          <w:kern w:val="0"/>
        </w:rPr>
      </w:pPr>
    </w:p>
    <w:p w:rsidR="00C1302D" w:rsidRDefault="00C1302D" w:rsidP="00A117D3">
      <w:pPr>
        <w:widowControl/>
        <w:adjustRightInd w:val="0"/>
        <w:snapToGrid w:val="0"/>
        <w:spacing w:beforeLines="50" w:before="156" w:line="480" w:lineRule="auto"/>
        <w:jc w:val="left"/>
        <w:rPr>
          <w:rFonts w:ascii="Times New Roman" w:eastAsia="宋体" w:hAnsi="Times New Roman" w:cs="Times New Roman"/>
          <w:b/>
          <w:kern w:val="0"/>
        </w:rPr>
      </w:pPr>
    </w:p>
    <w:p w:rsidR="00A117D3" w:rsidRDefault="00A117D3" w:rsidP="00A117D3">
      <w:pPr>
        <w:widowControl/>
        <w:adjustRightInd w:val="0"/>
        <w:snapToGrid w:val="0"/>
        <w:spacing w:beforeLines="50" w:before="156" w:line="480" w:lineRule="auto"/>
        <w:jc w:val="left"/>
        <w:rPr>
          <w:rFonts w:ascii="Times New Roman" w:eastAsia="宋体" w:hAnsi="Times New Roman" w:cs="Times New Roman" w:hint="eastAsia"/>
          <w:b/>
          <w:kern w:val="0"/>
        </w:rPr>
      </w:pPr>
    </w:p>
    <w:p w:rsidR="00741DE9" w:rsidRDefault="00741DE9" w:rsidP="00A117D3">
      <w:pPr>
        <w:widowControl/>
        <w:adjustRightInd w:val="0"/>
        <w:snapToGrid w:val="0"/>
        <w:spacing w:beforeLines="50" w:before="156" w:line="480" w:lineRule="auto"/>
        <w:jc w:val="left"/>
        <w:rPr>
          <w:rFonts w:ascii="Times New Roman" w:eastAsia="宋体" w:hAnsi="Times New Roman" w:cs="Times New Roman" w:hint="eastAsia"/>
          <w:b/>
          <w:kern w:val="0"/>
        </w:rPr>
      </w:pPr>
    </w:p>
    <w:p w:rsidR="00741DE9" w:rsidRDefault="00741DE9" w:rsidP="00A117D3">
      <w:pPr>
        <w:widowControl/>
        <w:adjustRightInd w:val="0"/>
        <w:snapToGrid w:val="0"/>
        <w:spacing w:beforeLines="50" w:before="156" w:line="480" w:lineRule="auto"/>
        <w:jc w:val="left"/>
        <w:rPr>
          <w:rFonts w:ascii="Times New Roman" w:eastAsia="宋体" w:hAnsi="Times New Roman" w:cs="Times New Roman" w:hint="eastAsia"/>
          <w:b/>
          <w:kern w:val="0"/>
        </w:rPr>
      </w:pPr>
    </w:p>
    <w:p w:rsidR="00741DE9" w:rsidRDefault="00741DE9" w:rsidP="00A117D3">
      <w:pPr>
        <w:widowControl/>
        <w:adjustRightInd w:val="0"/>
        <w:snapToGrid w:val="0"/>
        <w:spacing w:beforeLines="50" w:before="156" w:line="480" w:lineRule="auto"/>
        <w:jc w:val="left"/>
        <w:rPr>
          <w:rFonts w:ascii="Times New Roman" w:eastAsia="宋体" w:hAnsi="Times New Roman" w:cs="Times New Roman" w:hint="eastAsia"/>
          <w:b/>
          <w:kern w:val="0"/>
        </w:rPr>
      </w:pPr>
    </w:p>
    <w:p w:rsidR="00741DE9" w:rsidRDefault="00741DE9" w:rsidP="00A117D3">
      <w:pPr>
        <w:widowControl/>
        <w:adjustRightInd w:val="0"/>
        <w:snapToGrid w:val="0"/>
        <w:spacing w:beforeLines="50" w:before="156" w:line="480" w:lineRule="auto"/>
        <w:jc w:val="left"/>
        <w:rPr>
          <w:rFonts w:ascii="Times New Roman" w:eastAsia="宋体" w:hAnsi="Times New Roman" w:cs="Times New Roman" w:hint="eastAsia"/>
          <w:b/>
          <w:kern w:val="0"/>
        </w:rPr>
      </w:pPr>
    </w:p>
    <w:p w:rsidR="00741DE9" w:rsidRDefault="00741DE9" w:rsidP="00A117D3">
      <w:pPr>
        <w:widowControl/>
        <w:adjustRightInd w:val="0"/>
        <w:snapToGrid w:val="0"/>
        <w:spacing w:beforeLines="50" w:before="156" w:line="480" w:lineRule="auto"/>
        <w:jc w:val="left"/>
        <w:rPr>
          <w:rFonts w:ascii="Times New Roman" w:eastAsia="宋体" w:hAnsi="Times New Roman" w:cs="Times New Roman" w:hint="eastAsia"/>
          <w:b/>
          <w:kern w:val="0"/>
        </w:rPr>
      </w:pPr>
    </w:p>
    <w:p w:rsidR="00741DE9" w:rsidRDefault="00741DE9" w:rsidP="00A117D3">
      <w:pPr>
        <w:widowControl/>
        <w:adjustRightInd w:val="0"/>
        <w:snapToGrid w:val="0"/>
        <w:spacing w:beforeLines="50" w:before="156" w:line="480" w:lineRule="auto"/>
        <w:jc w:val="left"/>
        <w:rPr>
          <w:rFonts w:ascii="Times New Roman" w:eastAsia="宋体" w:hAnsi="Times New Roman" w:cs="Times New Roman" w:hint="eastAsia"/>
          <w:b/>
          <w:kern w:val="0"/>
        </w:rPr>
      </w:pPr>
    </w:p>
    <w:p w:rsidR="00741DE9" w:rsidRPr="008E06E0" w:rsidRDefault="00741DE9" w:rsidP="00A117D3">
      <w:pPr>
        <w:widowControl/>
        <w:adjustRightInd w:val="0"/>
        <w:snapToGrid w:val="0"/>
        <w:spacing w:beforeLines="50" w:before="156" w:line="480" w:lineRule="auto"/>
        <w:jc w:val="left"/>
        <w:rPr>
          <w:rFonts w:ascii="Times New Roman" w:eastAsia="宋体" w:hAnsi="Times New Roman" w:cs="Times New Roman"/>
          <w:b/>
          <w:kern w:val="0"/>
        </w:rPr>
      </w:pPr>
      <w:bookmarkStart w:id="0" w:name="_GoBack"/>
      <w:bookmarkEnd w:id="0"/>
    </w:p>
    <w:p w:rsidR="00C1302D" w:rsidRPr="00BE193D" w:rsidRDefault="00C1302D" w:rsidP="00A117D3">
      <w:pPr>
        <w:widowControl/>
        <w:adjustRightInd w:val="0"/>
        <w:snapToGrid w:val="0"/>
        <w:spacing w:beforeLines="50" w:before="156" w:line="480" w:lineRule="auto"/>
        <w:jc w:val="left"/>
        <w:rPr>
          <w:rFonts w:ascii="Times New Roman" w:hAnsi="Times New Roman" w:cs="Times New Roman"/>
        </w:rPr>
      </w:pPr>
      <w:r w:rsidRPr="00F764CF">
        <w:rPr>
          <w:rFonts w:ascii="Times New Roman" w:eastAsia="宋体" w:hAnsi="Times New Roman" w:cs="Times New Roman" w:hint="eastAsia"/>
          <w:b/>
          <w:kern w:val="0"/>
        </w:rPr>
        <w:lastRenderedPageBreak/>
        <w:t>Table S1</w:t>
      </w:r>
      <w:r w:rsidRPr="00BE193D">
        <w:rPr>
          <w:rFonts w:ascii="Times New Roman" w:eastAsia="宋体" w:hAnsi="Times New Roman" w:cs="Times New Roman" w:hint="eastAsia"/>
          <w:kern w:val="0"/>
        </w:rPr>
        <w:t xml:space="preserve"> </w:t>
      </w:r>
      <w:r w:rsidRPr="00BE193D">
        <w:rPr>
          <w:rFonts w:ascii="Times New Roman" w:eastAsia="宋体" w:hAnsi="Times New Roman" w:cs="Times New Roman"/>
          <w:kern w:val="0"/>
        </w:rPr>
        <w:t xml:space="preserve">List of assigned statistically significantly </w:t>
      </w:r>
      <w:r w:rsidRPr="00BE193D">
        <w:rPr>
          <w:rFonts w:ascii="Times New Roman" w:eastAsia="宋体" w:hAnsi="Times New Roman" w:cs="Times New Roman" w:hint="eastAsia"/>
          <w:kern w:val="0"/>
        </w:rPr>
        <w:t>distinct metabolic feature</w:t>
      </w:r>
      <w:r>
        <w:rPr>
          <w:rFonts w:ascii="Times New Roman" w:eastAsia="宋体" w:hAnsi="Times New Roman" w:cs="Times New Roman" w:hint="eastAsia"/>
          <w:kern w:val="0"/>
        </w:rPr>
        <w:t>s</w:t>
      </w:r>
      <w:r w:rsidRPr="00BE193D">
        <w:rPr>
          <w:rFonts w:ascii="Times New Roman" w:eastAsia="宋体" w:hAnsi="Times New Roman" w:cs="Times New Roman"/>
          <w:kern w:val="0"/>
        </w:rPr>
        <w:t xml:space="preserve"> after comparison of </w:t>
      </w:r>
      <w:r w:rsidRPr="00BE193D">
        <w:rPr>
          <w:rFonts w:ascii="Times New Roman" w:eastAsia="宋体" w:hAnsi="Times New Roman" w:cs="Times New Roman" w:hint="eastAsia"/>
          <w:kern w:val="0"/>
        </w:rPr>
        <w:t>dust exposure workers without silicosis</w:t>
      </w:r>
      <w:r w:rsidRPr="00BE193D">
        <w:rPr>
          <w:rFonts w:ascii="Times New Roman" w:eastAsia="宋体" w:hAnsi="Times New Roman" w:cs="Times New Roman"/>
          <w:kern w:val="0"/>
        </w:rPr>
        <w:t xml:space="preserve"> to </w:t>
      </w:r>
      <w:r w:rsidRPr="00BE193D">
        <w:rPr>
          <w:rFonts w:ascii="Times New Roman" w:eastAsia="宋体" w:hAnsi="Times New Roman" w:cs="Times New Roman" w:hint="eastAsia"/>
          <w:kern w:val="0"/>
        </w:rPr>
        <w:t>healthy controls</w:t>
      </w:r>
    </w:p>
    <w:tbl>
      <w:tblPr>
        <w:tblStyle w:val="a7"/>
        <w:tblW w:w="9073" w:type="dxa"/>
        <w:tblInd w:w="-318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977"/>
        <w:gridCol w:w="1417"/>
        <w:gridCol w:w="1134"/>
        <w:gridCol w:w="851"/>
        <w:gridCol w:w="992"/>
        <w:gridCol w:w="1134"/>
      </w:tblGrid>
      <w:tr w:rsidR="001840BF" w:rsidTr="001840BF">
        <w:tc>
          <w:tcPr>
            <w:tcW w:w="568" w:type="dxa"/>
            <w:tcBorders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Cs w:val="21"/>
              </w:rPr>
              <w:t>Compund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Formula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m/z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Fold change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VIP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 w:rsidRPr="00B9015A">
              <w:rPr>
                <w:rFonts w:ascii="Times New Roman" w:hAnsi="Times New Roman" w:cs="Times New Roman"/>
                <w:i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 xml:space="preserve"> value</w:t>
            </w:r>
          </w:p>
        </w:tc>
      </w:tr>
      <w:tr w:rsidR="001840BF" w:rsidTr="001840BF">
        <w:tc>
          <w:tcPr>
            <w:tcW w:w="568" w:type="dxa"/>
            <w:tcBorders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977" w:type="dxa"/>
            <w:tcBorders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Creatinine</w:t>
            </w:r>
            <w:proofErr w:type="spellEnd"/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O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114.0664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1.33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1.35578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9.87E-09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Cs w:val="21"/>
              </w:rPr>
              <w:t>Creatine</w:t>
            </w:r>
            <w:proofErr w:type="spellEnd"/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9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132.0768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0.5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1.00349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0.000162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L-Lysine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14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147.1127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1.07589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0.000108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Citrulline</w:t>
            </w:r>
            <w:proofErr w:type="spellEnd"/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1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O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vertAlign w:val="subscript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176.1029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1.47938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0.001383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Vaccenic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18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281.2479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1.60362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0.000591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9-Decenoylcarnitine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17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314.2322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1.03997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0.000549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Decanoylcarnitine</w:t>
            </w:r>
            <w:proofErr w:type="spellEnd"/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17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vertAlign w:val="subscript"/>
              </w:rPr>
              <w:t>33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316.2479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.5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1.00507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3.76E-06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Docosahexaenoic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327.2325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1.5569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0.000138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Dodecanoylcarnitine</w:t>
            </w:r>
            <w:proofErr w:type="spellEnd"/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19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344.2792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2.5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1.1982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2.56E-06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3, 5-Tetradecadiencarnitine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368.2791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2.32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1.14665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2.56E-06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trans-2-Tetradecenoylcarnitine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9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370.2948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2.9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1.16016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3.79E-07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Tetradecanoylcarnitine</w:t>
            </w:r>
            <w:proofErr w:type="spellEnd"/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372.3106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1.35387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4.88E-08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9,12-Hexadecadienoylcarnitine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396.3104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2.3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1.20337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8.61E-07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trans-Hexadec-2-enoyl </w:t>
            </w:r>
            <w:proofErr w:type="spellStart"/>
            <w:r>
              <w:rPr>
                <w:rFonts w:ascii="Times New Roman" w:hAnsi="Times New Roman" w:cs="Times New Roman"/>
                <w:color w:val="000000"/>
                <w:szCs w:val="21"/>
              </w:rPr>
              <w:t>carnitine</w:t>
            </w:r>
            <w:proofErr w:type="spellEnd"/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398.3262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2.5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1.20725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1.11E-08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Palmitoylcarnitine</w:t>
            </w:r>
            <w:proofErr w:type="spellEnd"/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45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400.3417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1.22433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8.48E-08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Linoelaidylcarnitine</w:t>
            </w:r>
            <w:proofErr w:type="spellEnd"/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25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45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424.3415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1.11106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9.46E-08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Oleoylcarnitine</w:t>
            </w:r>
            <w:proofErr w:type="spellEnd"/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25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47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426.3574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2.6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1.71806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4.32E-09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Stearoylcarnitine</w:t>
            </w:r>
            <w:proofErr w:type="spellEnd"/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25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49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428.3738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1.07869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5.00E-06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1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LysoPE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(16:0)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454.2924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1.20662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0.036689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Cs w:val="21"/>
              </w:rPr>
              <w:t>LysoPE</w:t>
            </w:r>
            <w:proofErr w:type="spellEnd"/>
            <w:r>
              <w:rPr>
                <w:rFonts w:ascii="Times New Roman" w:hAnsi="Times New Roman" w:cs="Times New Roman"/>
                <w:color w:val="000000"/>
                <w:szCs w:val="21"/>
              </w:rPr>
              <w:t>(18:1)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46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480.3085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1.90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1.37356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2.36E-05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LysoPC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(16:1)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24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48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494.3241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1.03094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0.001697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22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LysoPC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(16:0)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24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50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496.3391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1.73954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7.02E-05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23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Cs w:val="21"/>
              </w:rPr>
              <w:t>LysoPE</w:t>
            </w:r>
            <w:proofErr w:type="spellEnd"/>
            <w:r>
              <w:rPr>
                <w:rFonts w:ascii="Times New Roman" w:hAnsi="Times New Roman" w:cs="Times New Roman"/>
                <w:color w:val="000000"/>
                <w:szCs w:val="21"/>
              </w:rPr>
              <w:t>(22:6)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25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44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502.2925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2.0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1.06968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1.05E-05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24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Cs w:val="21"/>
              </w:rPr>
              <w:t>LysoPC</w:t>
            </w:r>
            <w:proofErr w:type="spellEnd"/>
            <w:r>
              <w:rPr>
                <w:rFonts w:ascii="Times New Roman" w:hAnsi="Times New Roman" w:cs="Times New Roman"/>
                <w:color w:val="000000"/>
                <w:szCs w:val="21"/>
              </w:rPr>
              <w:t>(18:1)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26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52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522.3552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1.8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1.12145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2.11E-06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Cs w:val="21"/>
              </w:rPr>
              <w:t>LysoPE</w:t>
            </w:r>
            <w:proofErr w:type="spellEnd"/>
            <w:r>
              <w:rPr>
                <w:rFonts w:ascii="Times New Roman" w:hAnsi="Times New Roman" w:cs="Times New Roman"/>
                <w:color w:val="000000"/>
                <w:szCs w:val="21"/>
              </w:rPr>
              <w:t>(20:4)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27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526.292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1.77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1.02334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0.001048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Cs w:val="21"/>
              </w:rPr>
              <w:t>LysoPC</w:t>
            </w:r>
            <w:proofErr w:type="spellEnd"/>
            <w:r>
              <w:rPr>
                <w:rFonts w:ascii="Times New Roman" w:hAnsi="Times New Roman" w:cs="Times New Roman"/>
                <w:color w:val="000000"/>
                <w:szCs w:val="21"/>
              </w:rPr>
              <w:t>(20:2)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28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54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548.3716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1.81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1.17706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8.61E-07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Cs w:val="21"/>
              </w:rPr>
              <w:t>LysoPC</w:t>
            </w:r>
            <w:proofErr w:type="spellEnd"/>
            <w:r>
              <w:rPr>
                <w:rFonts w:ascii="Times New Roman" w:hAnsi="Times New Roman" w:cs="Times New Roman"/>
                <w:color w:val="000000"/>
                <w:szCs w:val="21"/>
              </w:rPr>
              <w:t>(22:6)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30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50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568.3393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2.0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1.12556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4.33E-05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Cer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(d18:1/24:1)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81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648.6283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1.27691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4.55E-06</w:t>
            </w:r>
          </w:p>
        </w:tc>
      </w:tr>
      <w:tr w:rsidR="001840BF" w:rsidTr="001840BF">
        <w:tc>
          <w:tcPr>
            <w:tcW w:w="568" w:type="dxa"/>
            <w:tcBorders>
              <w:top w:val="nil"/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29</w:t>
            </w:r>
          </w:p>
        </w:tc>
        <w:tc>
          <w:tcPr>
            <w:tcW w:w="2977" w:type="dxa"/>
            <w:tcBorders>
              <w:top w:val="nil"/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PC(o-16:0/16:1)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80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718.5736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0.8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4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1.06874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0.042377</w:t>
            </w:r>
          </w:p>
        </w:tc>
      </w:tr>
    </w:tbl>
    <w:p w:rsidR="00C1302D" w:rsidRPr="00CD052A" w:rsidRDefault="00C1302D" w:rsidP="00A117D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0"/>
          <w:szCs w:val="18"/>
        </w:rPr>
      </w:pPr>
      <w:r w:rsidRPr="00CD052A">
        <w:rPr>
          <w:rFonts w:ascii="Times New Roman" w:hAnsi="Times New Roman" w:cs="Times New Roman" w:hint="eastAsia"/>
          <w:sz w:val="20"/>
          <w:szCs w:val="18"/>
        </w:rPr>
        <w:t xml:space="preserve">Abbreviations: </w:t>
      </w:r>
      <w:proofErr w:type="spellStart"/>
      <w:r w:rsidRPr="00CD052A">
        <w:rPr>
          <w:rFonts w:ascii="Times New Roman" w:hAnsi="Times New Roman" w:cs="Times New Roman"/>
          <w:sz w:val="20"/>
          <w:szCs w:val="18"/>
        </w:rPr>
        <w:t>LysoPE</w:t>
      </w:r>
      <w:proofErr w:type="spellEnd"/>
      <w:r w:rsidR="00EF070B" w:rsidRPr="00CD052A">
        <w:rPr>
          <w:rFonts w:ascii="Times New Roman" w:hAnsi="Times New Roman" w:cs="Times New Roman" w:hint="eastAsia"/>
          <w:sz w:val="20"/>
          <w:szCs w:val="18"/>
        </w:rPr>
        <w:t xml:space="preserve"> </w:t>
      </w:r>
      <w:proofErr w:type="spellStart"/>
      <w:r w:rsidRPr="00CD052A">
        <w:rPr>
          <w:rFonts w:ascii="Times New Roman" w:hAnsi="Times New Roman" w:cs="Times New Roman" w:hint="eastAsia"/>
          <w:sz w:val="20"/>
          <w:szCs w:val="18"/>
        </w:rPr>
        <w:t>l</w:t>
      </w:r>
      <w:r w:rsidRPr="00CD052A">
        <w:rPr>
          <w:rFonts w:ascii="Times New Roman" w:hAnsi="Times New Roman" w:cs="Times New Roman"/>
          <w:sz w:val="20"/>
        </w:rPr>
        <w:t>ysophosphatidyl</w:t>
      </w:r>
      <w:proofErr w:type="spellEnd"/>
      <w:r w:rsidRPr="00CD052A">
        <w:rPr>
          <w:rFonts w:ascii="Times New Roman" w:hAnsi="Times New Roman" w:cs="Times New Roman"/>
          <w:sz w:val="20"/>
        </w:rPr>
        <w:t xml:space="preserve"> ethanolamine</w:t>
      </w:r>
      <w:r w:rsidR="00EF070B" w:rsidRPr="00CD052A">
        <w:rPr>
          <w:rFonts w:ascii="Times New Roman" w:hAnsi="Times New Roman" w:cs="Times New Roman" w:hint="eastAsia"/>
          <w:sz w:val="20"/>
        </w:rPr>
        <w:t>,</w:t>
      </w:r>
      <w:r w:rsidRPr="00CD052A">
        <w:rPr>
          <w:rFonts w:ascii="Times New Roman" w:hAnsi="Times New Roman" w:cs="Times New Roman" w:hint="eastAsia"/>
          <w:sz w:val="20"/>
        </w:rPr>
        <w:t xml:space="preserve"> </w:t>
      </w:r>
      <w:proofErr w:type="spellStart"/>
      <w:r w:rsidRPr="00CD052A">
        <w:rPr>
          <w:rFonts w:ascii="Times New Roman" w:hAnsi="Times New Roman" w:cs="Times New Roman"/>
          <w:sz w:val="20"/>
          <w:szCs w:val="18"/>
        </w:rPr>
        <w:t>LysoP</w:t>
      </w:r>
      <w:r w:rsidRPr="00CD052A">
        <w:rPr>
          <w:rFonts w:ascii="Times New Roman" w:hAnsi="Times New Roman" w:cs="Times New Roman" w:hint="eastAsia"/>
          <w:sz w:val="20"/>
          <w:szCs w:val="18"/>
        </w:rPr>
        <w:t>C</w:t>
      </w:r>
      <w:proofErr w:type="spellEnd"/>
      <w:r w:rsidR="00EF070B" w:rsidRPr="00CD052A">
        <w:rPr>
          <w:rFonts w:ascii="Times New Roman" w:hAnsi="Times New Roman" w:cs="Times New Roman" w:hint="eastAsia"/>
          <w:sz w:val="20"/>
          <w:szCs w:val="18"/>
        </w:rPr>
        <w:t xml:space="preserve"> </w:t>
      </w:r>
      <w:proofErr w:type="spellStart"/>
      <w:r w:rsidRPr="00CD052A">
        <w:rPr>
          <w:rFonts w:ascii="Times New Roman" w:hAnsi="Times New Roman" w:cs="Times New Roman" w:hint="eastAsia"/>
          <w:sz w:val="20"/>
          <w:szCs w:val="18"/>
        </w:rPr>
        <w:t>l</w:t>
      </w:r>
      <w:r w:rsidRPr="00CD052A">
        <w:rPr>
          <w:rFonts w:ascii="Times New Roman" w:hAnsi="Times New Roman" w:cs="Times New Roman"/>
          <w:sz w:val="20"/>
          <w:szCs w:val="18"/>
        </w:rPr>
        <w:t>ysophosphatidylcholine</w:t>
      </w:r>
      <w:proofErr w:type="spellEnd"/>
      <w:r w:rsidR="00EF070B" w:rsidRPr="00CD052A">
        <w:rPr>
          <w:rFonts w:ascii="Times New Roman" w:hAnsi="Times New Roman" w:cs="Times New Roman" w:hint="eastAsia"/>
          <w:sz w:val="20"/>
          <w:szCs w:val="18"/>
        </w:rPr>
        <w:t>,</w:t>
      </w:r>
      <w:r w:rsidRPr="00CD052A">
        <w:rPr>
          <w:rFonts w:ascii="Times New Roman" w:hAnsi="Times New Roman" w:cs="Times New Roman" w:hint="eastAsia"/>
          <w:sz w:val="20"/>
          <w:szCs w:val="18"/>
        </w:rPr>
        <w:t xml:space="preserve"> PC</w:t>
      </w:r>
      <w:r w:rsidR="00EF070B" w:rsidRPr="00CD052A">
        <w:rPr>
          <w:rFonts w:ascii="Times New Roman" w:hAnsi="Times New Roman" w:cs="Times New Roman" w:hint="eastAsia"/>
          <w:sz w:val="20"/>
          <w:szCs w:val="18"/>
        </w:rPr>
        <w:t xml:space="preserve"> </w:t>
      </w:r>
      <w:proofErr w:type="spellStart"/>
      <w:r w:rsidRPr="00CD052A">
        <w:rPr>
          <w:rFonts w:ascii="Times New Roman" w:hAnsi="Times New Roman" w:cs="Times New Roman" w:hint="eastAsia"/>
          <w:sz w:val="20"/>
          <w:szCs w:val="18"/>
        </w:rPr>
        <w:t>p</w:t>
      </w:r>
      <w:r w:rsidRPr="00CD052A">
        <w:rPr>
          <w:rFonts w:ascii="Times New Roman" w:hAnsi="Times New Roman" w:cs="Times New Roman"/>
          <w:sz w:val="20"/>
          <w:szCs w:val="18"/>
        </w:rPr>
        <w:t>hosphatidylcholine</w:t>
      </w:r>
      <w:proofErr w:type="spellEnd"/>
      <w:r w:rsidR="00EF070B" w:rsidRPr="00CD052A">
        <w:rPr>
          <w:rFonts w:ascii="Times New Roman" w:hAnsi="Times New Roman" w:cs="Times New Roman" w:hint="eastAsia"/>
          <w:sz w:val="20"/>
          <w:szCs w:val="18"/>
        </w:rPr>
        <w:t xml:space="preserve">, </w:t>
      </w:r>
      <w:proofErr w:type="spellStart"/>
      <w:r w:rsidRPr="00CD052A">
        <w:rPr>
          <w:rFonts w:ascii="Times New Roman" w:hAnsi="Times New Roman" w:cs="Times New Roman" w:hint="eastAsia"/>
          <w:sz w:val="20"/>
          <w:szCs w:val="18"/>
        </w:rPr>
        <w:t>Cer</w:t>
      </w:r>
      <w:proofErr w:type="spellEnd"/>
      <w:r w:rsidR="00EF070B" w:rsidRPr="00CD052A">
        <w:rPr>
          <w:rFonts w:ascii="Times New Roman" w:hAnsi="Times New Roman" w:cs="Times New Roman" w:hint="eastAsia"/>
          <w:sz w:val="20"/>
          <w:szCs w:val="18"/>
        </w:rPr>
        <w:t xml:space="preserve"> </w:t>
      </w:r>
      <w:proofErr w:type="spellStart"/>
      <w:r w:rsidRPr="00CD052A">
        <w:rPr>
          <w:rFonts w:ascii="Times New Roman" w:hAnsi="Times New Roman" w:cs="Times New Roman"/>
          <w:sz w:val="20"/>
          <w:szCs w:val="18"/>
        </w:rPr>
        <w:t>ceramide</w:t>
      </w:r>
      <w:proofErr w:type="spellEnd"/>
      <w:r w:rsidR="00101223" w:rsidRPr="00CD052A">
        <w:rPr>
          <w:rFonts w:ascii="Times New Roman" w:hAnsi="Times New Roman" w:cs="Times New Roman" w:hint="eastAsia"/>
          <w:sz w:val="20"/>
          <w:szCs w:val="18"/>
        </w:rPr>
        <w:t xml:space="preserve">. </w:t>
      </w:r>
      <w:r w:rsidR="00101223" w:rsidRPr="00CD052A">
        <w:rPr>
          <w:rFonts w:ascii="Times New Roman" w:hAnsi="Times New Roman" w:cs="Times New Roman"/>
          <w:sz w:val="20"/>
          <w:szCs w:val="18"/>
        </w:rPr>
        <w:t xml:space="preserve">The variable importance for projection (VIP) statistics and </w:t>
      </w:r>
      <w:r w:rsidR="00BD07F8" w:rsidRPr="00CD052A">
        <w:rPr>
          <w:rFonts w:ascii="Times New Roman" w:hAnsi="Times New Roman" w:cs="Times New Roman" w:hint="eastAsia"/>
          <w:sz w:val="20"/>
          <w:szCs w:val="18"/>
        </w:rPr>
        <w:t>t</w:t>
      </w:r>
      <w:r w:rsidR="00101223" w:rsidRPr="00CD052A">
        <w:rPr>
          <w:rFonts w:ascii="Times New Roman" w:hAnsi="Times New Roman" w:cs="Times New Roman"/>
          <w:sz w:val="20"/>
          <w:szCs w:val="18"/>
        </w:rPr>
        <w:t>-t</w:t>
      </w:r>
      <w:r w:rsidR="00BD07F8" w:rsidRPr="00CD052A">
        <w:rPr>
          <w:rFonts w:ascii="Times New Roman" w:hAnsi="Times New Roman" w:cs="Times New Roman"/>
          <w:sz w:val="20"/>
          <w:szCs w:val="18"/>
        </w:rPr>
        <w:t>est were used applied to select</w:t>
      </w:r>
      <w:r w:rsidR="00BD07F8" w:rsidRPr="00CD052A">
        <w:rPr>
          <w:rFonts w:ascii="Times New Roman" w:hAnsi="Times New Roman" w:cs="Times New Roman" w:hint="eastAsia"/>
          <w:sz w:val="20"/>
          <w:szCs w:val="18"/>
        </w:rPr>
        <w:t xml:space="preserve"> </w:t>
      </w:r>
      <w:r w:rsidR="00101223" w:rsidRPr="00CD052A">
        <w:rPr>
          <w:rFonts w:ascii="Times New Roman" w:hAnsi="Times New Roman" w:cs="Times New Roman"/>
          <w:sz w:val="20"/>
          <w:szCs w:val="18"/>
        </w:rPr>
        <w:t>significant variables l</w:t>
      </w:r>
      <w:r w:rsidR="00BD07F8" w:rsidRPr="00CD052A">
        <w:rPr>
          <w:rFonts w:ascii="Times New Roman" w:hAnsi="Times New Roman" w:cs="Times New Roman"/>
          <w:sz w:val="20"/>
          <w:szCs w:val="18"/>
        </w:rPr>
        <w:t>eading to group separation. VIP</w:t>
      </w:r>
      <w:r w:rsidR="00BD07F8" w:rsidRPr="00CD052A">
        <w:rPr>
          <w:rFonts w:ascii="Times New Roman" w:hAnsi="Times New Roman" w:cs="Times New Roman" w:hint="eastAsia"/>
          <w:sz w:val="20"/>
          <w:szCs w:val="18"/>
        </w:rPr>
        <w:t xml:space="preserve"> </w:t>
      </w:r>
      <w:r w:rsidR="00101223" w:rsidRPr="00CD052A">
        <w:rPr>
          <w:rFonts w:ascii="Times New Roman" w:hAnsi="Times New Roman" w:cs="Times New Roman"/>
          <w:sz w:val="20"/>
          <w:szCs w:val="18"/>
        </w:rPr>
        <w:t>value</w:t>
      </w:r>
      <w:r w:rsidR="00323CA0" w:rsidRPr="00CD052A">
        <w:rPr>
          <w:rFonts w:ascii="Times New Roman" w:hAnsi="Times New Roman" w:cs="Times New Roman" w:hint="eastAsia"/>
          <w:sz w:val="20"/>
          <w:szCs w:val="18"/>
        </w:rPr>
        <w:t>s</w:t>
      </w:r>
      <w:r w:rsidR="00101223" w:rsidRPr="00CD052A">
        <w:rPr>
          <w:rFonts w:ascii="Times New Roman" w:hAnsi="Times New Roman" w:cs="Times New Roman"/>
          <w:sz w:val="20"/>
          <w:szCs w:val="18"/>
        </w:rPr>
        <w:t xml:space="preserve"> </w:t>
      </w:r>
      <w:r w:rsidR="00323CA0" w:rsidRPr="00CD052A">
        <w:rPr>
          <w:rFonts w:ascii="Times New Roman" w:hAnsi="Times New Roman" w:cs="Times New Roman"/>
          <w:sz w:val="20"/>
          <w:szCs w:val="18"/>
        </w:rPr>
        <w:t xml:space="preserve">of &gt; </w:t>
      </w:r>
      <w:r w:rsidR="00101223" w:rsidRPr="00CD052A">
        <w:rPr>
          <w:rFonts w:ascii="Times New Roman" w:hAnsi="Times New Roman" w:cs="Times New Roman"/>
          <w:sz w:val="20"/>
          <w:szCs w:val="18"/>
        </w:rPr>
        <w:t xml:space="preserve">1.0 </w:t>
      </w:r>
      <w:r w:rsidR="00323CA0" w:rsidRPr="00CD052A">
        <w:rPr>
          <w:rFonts w:ascii="Times New Roman" w:hAnsi="Times New Roman" w:cs="Times New Roman" w:hint="eastAsia"/>
          <w:sz w:val="20"/>
          <w:szCs w:val="18"/>
        </w:rPr>
        <w:t xml:space="preserve">and </w:t>
      </w:r>
      <w:r w:rsidR="00323CA0" w:rsidRPr="00CD052A">
        <w:rPr>
          <w:rFonts w:ascii="Times New Roman" w:hAnsi="Times New Roman" w:cs="Times New Roman"/>
          <w:i/>
          <w:sz w:val="20"/>
          <w:szCs w:val="18"/>
        </w:rPr>
        <w:t>P</w:t>
      </w:r>
      <w:r w:rsidR="00323CA0" w:rsidRPr="00CD052A">
        <w:rPr>
          <w:rFonts w:ascii="Times New Roman" w:hAnsi="Times New Roman" w:cs="Times New Roman"/>
          <w:sz w:val="20"/>
          <w:szCs w:val="18"/>
        </w:rPr>
        <w:t xml:space="preserve"> values of &lt; 0.05</w:t>
      </w:r>
      <w:r w:rsidR="00B45B0F" w:rsidRPr="00CD052A">
        <w:rPr>
          <w:rFonts w:ascii="Times New Roman" w:hAnsi="Times New Roman" w:cs="Times New Roman" w:hint="eastAsia"/>
          <w:sz w:val="20"/>
          <w:szCs w:val="18"/>
        </w:rPr>
        <w:t xml:space="preserve"> </w:t>
      </w:r>
      <w:r w:rsidR="00101223" w:rsidRPr="00CD052A">
        <w:rPr>
          <w:rFonts w:ascii="Times New Roman" w:hAnsi="Times New Roman" w:cs="Times New Roman"/>
          <w:sz w:val="20"/>
          <w:szCs w:val="18"/>
        </w:rPr>
        <w:t>w</w:t>
      </w:r>
      <w:r w:rsidR="00323CA0" w:rsidRPr="00CD052A">
        <w:rPr>
          <w:rFonts w:ascii="Times New Roman" w:hAnsi="Times New Roman" w:cs="Times New Roman" w:hint="eastAsia"/>
          <w:sz w:val="20"/>
          <w:szCs w:val="18"/>
        </w:rPr>
        <w:t>ere</w:t>
      </w:r>
      <w:r w:rsidR="00101223" w:rsidRPr="00CD052A">
        <w:rPr>
          <w:rFonts w:ascii="Times New Roman" w:hAnsi="Times New Roman" w:cs="Times New Roman"/>
          <w:sz w:val="20"/>
          <w:szCs w:val="18"/>
        </w:rPr>
        <w:t xml:space="preserve"> considered statistically significan</w:t>
      </w:r>
      <w:r w:rsidR="00323CA0" w:rsidRPr="00CD052A">
        <w:rPr>
          <w:rFonts w:ascii="Times New Roman" w:hAnsi="Times New Roman" w:cs="Times New Roman" w:hint="eastAsia"/>
          <w:sz w:val="20"/>
          <w:szCs w:val="18"/>
        </w:rPr>
        <w:t>t</w:t>
      </w:r>
      <w:r w:rsidR="00BD07F8" w:rsidRPr="00CD052A">
        <w:rPr>
          <w:rFonts w:ascii="Times New Roman" w:hAnsi="Times New Roman" w:cs="Times New Roman" w:hint="eastAsia"/>
          <w:sz w:val="20"/>
          <w:szCs w:val="18"/>
        </w:rPr>
        <w:t>.</w:t>
      </w:r>
    </w:p>
    <w:p w:rsidR="00C1302D" w:rsidRPr="00323CA0" w:rsidRDefault="00C1302D" w:rsidP="00A117D3">
      <w:pPr>
        <w:autoSpaceDE w:val="0"/>
        <w:autoSpaceDN w:val="0"/>
        <w:adjustRightInd w:val="0"/>
        <w:snapToGrid w:val="0"/>
        <w:spacing w:beforeLines="50" w:before="156" w:line="480" w:lineRule="auto"/>
        <w:jc w:val="left"/>
        <w:rPr>
          <w:rFonts w:ascii="Times New Roman" w:eastAsia="宋体" w:hAnsi="Times New Roman" w:cs="Times New Roman"/>
          <w:kern w:val="0"/>
          <w:sz w:val="24"/>
        </w:rPr>
      </w:pPr>
    </w:p>
    <w:p w:rsidR="00C1302D" w:rsidRDefault="00C1302D" w:rsidP="00A117D3">
      <w:pPr>
        <w:widowControl/>
        <w:adjustRightInd w:val="0"/>
        <w:snapToGrid w:val="0"/>
        <w:spacing w:beforeLines="50" w:before="156" w:line="480" w:lineRule="auto"/>
        <w:jc w:val="left"/>
        <w:rPr>
          <w:rFonts w:ascii="Times New Roman" w:hAnsi="Times New Roman" w:cs="Times New Roman"/>
          <w:sz w:val="18"/>
        </w:rPr>
      </w:pPr>
    </w:p>
    <w:p w:rsidR="00C1302D" w:rsidRPr="00B45B0F" w:rsidRDefault="00C1302D" w:rsidP="00A117D3">
      <w:pPr>
        <w:widowControl/>
        <w:adjustRightInd w:val="0"/>
        <w:snapToGrid w:val="0"/>
        <w:spacing w:beforeLines="50" w:before="156" w:line="480" w:lineRule="auto"/>
        <w:jc w:val="left"/>
        <w:rPr>
          <w:rFonts w:ascii="Times New Roman" w:hAnsi="Times New Roman" w:cs="Times New Roman"/>
          <w:sz w:val="18"/>
        </w:rPr>
      </w:pPr>
    </w:p>
    <w:p w:rsidR="00C1302D" w:rsidRDefault="00C1302D" w:rsidP="00A117D3">
      <w:pPr>
        <w:widowControl/>
        <w:adjustRightInd w:val="0"/>
        <w:snapToGrid w:val="0"/>
        <w:spacing w:beforeLines="50" w:before="156" w:line="480" w:lineRule="auto"/>
        <w:jc w:val="left"/>
        <w:rPr>
          <w:rFonts w:ascii="Times New Roman" w:hAnsi="Times New Roman" w:cs="Times New Roman"/>
          <w:sz w:val="18"/>
        </w:rPr>
      </w:pPr>
    </w:p>
    <w:p w:rsidR="00C1302D" w:rsidRDefault="00C1302D" w:rsidP="00A117D3">
      <w:pPr>
        <w:widowControl/>
        <w:adjustRightInd w:val="0"/>
        <w:snapToGrid w:val="0"/>
        <w:spacing w:beforeLines="50" w:before="156" w:line="480" w:lineRule="auto"/>
        <w:jc w:val="left"/>
        <w:rPr>
          <w:rFonts w:ascii="Times New Roman" w:hAnsi="Times New Roman" w:cs="Times New Roman"/>
          <w:sz w:val="18"/>
        </w:rPr>
      </w:pPr>
    </w:p>
    <w:p w:rsidR="00C1302D" w:rsidRDefault="00C1302D" w:rsidP="00A117D3">
      <w:pPr>
        <w:widowControl/>
        <w:adjustRightInd w:val="0"/>
        <w:snapToGrid w:val="0"/>
        <w:spacing w:beforeLines="50" w:before="156" w:line="480" w:lineRule="auto"/>
        <w:jc w:val="left"/>
        <w:rPr>
          <w:rFonts w:ascii="Times New Roman" w:hAnsi="Times New Roman" w:cs="Times New Roman"/>
          <w:sz w:val="18"/>
        </w:rPr>
      </w:pPr>
    </w:p>
    <w:p w:rsidR="00C1302D" w:rsidRDefault="00C1302D" w:rsidP="00A117D3">
      <w:pPr>
        <w:widowControl/>
        <w:adjustRightInd w:val="0"/>
        <w:snapToGrid w:val="0"/>
        <w:spacing w:beforeLines="50" w:before="156" w:line="480" w:lineRule="auto"/>
        <w:jc w:val="left"/>
        <w:rPr>
          <w:rFonts w:ascii="Times New Roman" w:hAnsi="Times New Roman" w:cs="Times New Roman"/>
          <w:sz w:val="18"/>
        </w:rPr>
      </w:pPr>
    </w:p>
    <w:p w:rsidR="00C1302D" w:rsidRPr="00BE193D" w:rsidRDefault="00C1302D" w:rsidP="00A117D3">
      <w:pPr>
        <w:widowControl/>
        <w:adjustRightInd w:val="0"/>
        <w:snapToGrid w:val="0"/>
        <w:spacing w:beforeLines="50" w:before="156" w:line="480" w:lineRule="auto"/>
        <w:jc w:val="left"/>
        <w:rPr>
          <w:rFonts w:ascii="Times New Roman" w:hAnsi="Times New Roman" w:cs="Times New Roman"/>
        </w:rPr>
      </w:pPr>
      <w:r w:rsidRPr="00AE251F">
        <w:rPr>
          <w:rFonts w:ascii="Times New Roman" w:eastAsia="宋体" w:hAnsi="Times New Roman" w:cs="Times New Roman" w:hint="eastAsia"/>
          <w:b/>
          <w:kern w:val="0"/>
        </w:rPr>
        <w:lastRenderedPageBreak/>
        <w:t>Table S2</w:t>
      </w:r>
      <w:r w:rsidR="00AE251F">
        <w:rPr>
          <w:rFonts w:ascii="Times New Roman" w:eastAsia="宋体" w:hAnsi="Times New Roman" w:cs="Times New Roman" w:hint="eastAsia"/>
          <w:b/>
          <w:kern w:val="0"/>
        </w:rPr>
        <w:t xml:space="preserve"> </w:t>
      </w:r>
      <w:r w:rsidRPr="00BE193D">
        <w:rPr>
          <w:rFonts w:ascii="Times New Roman" w:eastAsia="宋体" w:hAnsi="Times New Roman" w:cs="Times New Roman"/>
          <w:kern w:val="0"/>
        </w:rPr>
        <w:t xml:space="preserve">List of assigned statistically significantly </w:t>
      </w:r>
      <w:r w:rsidRPr="00BE193D">
        <w:rPr>
          <w:rFonts w:ascii="Times New Roman" w:eastAsia="宋体" w:hAnsi="Times New Roman" w:cs="Times New Roman" w:hint="eastAsia"/>
          <w:kern w:val="0"/>
        </w:rPr>
        <w:t>distinct metabolic feature</w:t>
      </w:r>
      <w:r>
        <w:rPr>
          <w:rFonts w:ascii="Times New Roman" w:eastAsia="宋体" w:hAnsi="Times New Roman" w:cs="Times New Roman" w:hint="eastAsia"/>
          <w:kern w:val="0"/>
        </w:rPr>
        <w:t>s</w:t>
      </w:r>
      <w:r w:rsidRPr="00BE193D">
        <w:rPr>
          <w:rFonts w:ascii="Times New Roman" w:eastAsia="宋体" w:hAnsi="Times New Roman" w:cs="Times New Roman"/>
          <w:kern w:val="0"/>
        </w:rPr>
        <w:t xml:space="preserve"> after comparison of </w:t>
      </w:r>
      <w:r w:rsidR="00AE251F">
        <w:rPr>
          <w:rFonts w:ascii="Times New Roman" w:eastAsia="宋体" w:hAnsi="Times New Roman" w:cs="Times New Roman" w:hint="eastAsia"/>
          <w:kern w:val="0"/>
        </w:rPr>
        <w:t xml:space="preserve">the patients with </w:t>
      </w:r>
      <w:r w:rsidRPr="00BE193D">
        <w:rPr>
          <w:rFonts w:ascii="Times New Roman" w:eastAsia="宋体" w:hAnsi="Times New Roman" w:cs="Times New Roman" w:hint="eastAsia"/>
          <w:kern w:val="0"/>
        </w:rPr>
        <w:t>silicosis</w:t>
      </w:r>
      <w:r w:rsidRPr="00BE193D">
        <w:rPr>
          <w:rFonts w:ascii="Times New Roman" w:eastAsia="宋体" w:hAnsi="Times New Roman" w:cs="Times New Roman"/>
          <w:kern w:val="0"/>
        </w:rPr>
        <w:t xml:space="preserve"> to </w:t>
      </w:r>
      <w:r w:rsidRPr="00BE193D">
        <w:rPr>
          <w:rFonts w:ascii="Times New Roman" w:eastAsia="宋体" w:hAnsi="Times New Roman" w:cs="Times New Roman" w:hint="eastAsia"/>
          <w:kern w:val="0"/>
        </w:rPr>
        <w:t>healthy controls</w:t>
      </w:r>
    </w:p>
    <w:tbl>
      <w:tblPr>
        <w:tblStyle w:val="a7"/>
        <w:tblW w:w="8613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1560"/>
        <w:gridCol w:w="1275"/>
        <w:gridCol w:w="1276"/>
        <w:gridCol w:w="1034"/>
        <w:gridCol w:w="1092"/>
      </w:tblGrid>
      <w:tr w:rsidR="00C1302D" w:rsidTr="00D4613A">
        <w:tc>
          <w:tcPr>
            <w:tcW w:w="534" w:type="dxa"/>
            <w:tcBorders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Cs w:val="21"/>
              </w:rPr>
              <w:t>Compund</w:t>
            </w:r>
            <w:proofErr w:type="spellEnd"/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Formula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m/z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Fold change</w:t>
            </w:r>
          </w:p>
        </w:tc>
        <w:tc>
          <w:tcPr>
            <w:tcW w:w="1034" w:type="dxa"/>
            <w:tcBorders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VIP</w:t>
            </w:r>
          </w:p>
        </w:tc>
        <w:tc>
          <w:tcPr>
            <w:tcW w:w="1092" w:type="dxa"/>
            <w:tcBorders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 w:rsidRPr="00E65766">
              <w:rPr>
                <w:rFonts w:ascii="Times New Roman" w:hAnsi="Times New Roman" w:cs="Times New Roman"/>
                <w:i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 xml:space="preserve"> value</w:t>
            </w:r>
          </w:p>
        </w:tc>
      </w:tr>
      <w:tr w:rsidR="00C1302D" w:rsidTr="00D4613A">
        <w:tc>
          <w:tcPr>
            <w:tcW w:w="534" w:type="dxa"/>
            <w:tcBorders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42" w:type="dxa"/>
            <w:tcBorders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Threonine</w:t>
            </w:r>
          </w:p>
        </w:tc>
        <w:tc>
          <w:tcPr>
            <w:tcW w:w="1560" w:type="dxa"/>
            <w:tcBorders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9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3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120.0655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70</w:t>
            </w:r>
          </w:p>
        </w:tc>
        <w:tc>
          <w:tcPr>
            <w:tcW w:w="1034" w:type="dxa"/>
            <w:tcBorders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1.79124</w:t>
            </w:r>
          </w:p>
        </w:tc>
        <w:tc>
          <w:tcPr>
            <w:tcW w:w="1092" w:type="dxa"/>
            <w:tcBorders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4.79E-05</w:t>
            </w:r>
          </w:p>
        </w:tc>
      </w:tr>
      <w:tr w:rsidR="00C1302D" w:rsidTr="00D4613A">
        <w:tc>
          <w:tcPr>
            <w:tcW w:w="5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Cs w:val="21"/>
              </w:rPr>
              <w:t>Creatine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9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132.0768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0.48</w:t>
            </w:r>
          </w:p>
        </w:tc>
        <w:tc>
          <w:tcPr>
            <w:tcW w:w="10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1.65789</w:t>
            </w:r>
          </w:p>
        </w:tc>
        <w:tc>
          <w:tcPr>
            <w:tcW w:w="10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3.07E-05</w:t>
            </w:r>
          </w:p>
        </w:tc>
      </w:tr>
      <w:tr w:rsidR="00C1302D" w:rsidTr="00D4613A">
        <w:tc>
          <w:tcPr>
            <w:tcW w:w="5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L-Arginine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14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175.1189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1.5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</w:p>
        </w:tc>
        <w:tc>
          <w:tcPr>
            <w:tcW w:w="10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1.52316</w:t>
            </w:r>
          </w:p>
        </w:tc>
        <w:tc>
          <w:tcPr>
            <w:tcW w:w="10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0.000231</w:t>
            </w:r>
          </w:p>
        </w:tc>
      </w:tr>
      <w:tr w:rsidR="00C1302D" w:rsidTr="00D4613A">
        <w:tc>
          <w:tcPr>
            <w:tcW w:w="5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Cs w:val="21"/>
              </w:rPr>
              <w:t>Kynurenine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12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209.0921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1.6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6</w:t>
            </w:r>
          </w:p>
        </w:tc>
        <w:tc>
          <w:tcPr>
            <w:tcW w:w="10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1.64859</w:t>
            </w:r>
          </w:p>
        </w:tc>
        <w:tc>
          <w:tcPr>
            <w:tcW w:w="10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1.05E-05</w:t>
            </w:r>
          </w:p>
        </w:tc>
      </w:tr>
      <w:tr w:rsidR="00C1302D" w:rsidTr="00D4613A">
        <w:tc>
          <w:tcPr>
            <w:tcW w:w="5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Cs w:val="21"/>
              </w:rPr>
              <w:t>Palmitic</w:t>
            </w:r>
            <w:proofErr w:type="spellEnd"/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acid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16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32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255.2322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1.33</w:t>
            </w:r>
          </w:p>
        </w:tc>
        <w:tc>
          <w:tcPr>
            <w:tcW w:w="10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2.42667</w:t>
            </w:r>
          </w:p>
        </w:tc>
        <w:tc>
          <w:tcPr>
            <w:tcW w:w="10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2.52E-05</w:t>
            </w:r>
          </w:p>
        </w:tc>
      </w:tr>
      <w:tr w:rsidR="00C1302D" w:rsidTr="00D4613A">
        <w:tc>
          <w:tcPr>
            <w:tcW w:w="5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Stearic acid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18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36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283.2635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1.5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10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1.794</w:t>
            </w:r>
          </w:p>
        </w:tc>
        <w:tc>
          <w:tcPr>
            <w:tcW w:w="10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2.15E-12</w:t>
            </w:r>
          </w:p>
        </w:tc>
      </w:tr>
      <w:tr w:rsidR="00C1302D" w:rsidTr="00D4613A">
        <w:tc>
          <w:tcPr>
            <w:tcW w:w="5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Cs w:val="21"/>
              </w:rPr>
              <w:t>LysoPE</w:t>
            </w:r>
            <w:proofErr w:type="spellEnd"/>
            <w:r>
              <w:rPr>
                <w:rFonts w:ascii="Times New Roman" w:hAnsi="Times New Roman" w:cs="Times New Roman"/>
                <w:color w:val="000000"/>
                <w:szCs w:val="21"/>
              </w:rPr>
              <w:t>(18:2)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44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478.2924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2.33</w:t>
            </w:r>
          </w:p>
        </w:tc>
        <w:tc>
          <w:tcPr>
            <w:tcW w:w="10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2.47867</w:t>
            </w:r>
          </w:p>
        </w:tc>
        <w:tc>
          <w:tcPr>
            <w:tcW w:w="10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0.000474</w:t>
            </w:r>
          </w:p>
        </w:tc>
      </w:tr>
      <w:tr w:rsidR="00C1302D" w:rsidTr="00D4613A">
        <w:tc>
          <w:tcPr>
            <w:tcW w:w="5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PC(o-16:0/16:1)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80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718.5736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0.7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</w:p>
        </w:tc>
        <w:tc>
          <w:tcPr>
            <w:tcW w:w="1034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1.44861</w:t>
            </w:r>
          </w:p>
        </w:tc>
        <w:tc>
          <w:tcPr>
            <w:tcW w:w="1092" w:type="dxa"/>
            <w:tcBorders>
              <w:top w:val="nil"/>
              <w:bottom w:val="nil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0.001719</w:t>
            </w:r>
          </w:p>
        </w:tc>
      </w:tr>
      <w:tr w:rsidR="00C1302D" w:rsidTr="00D4613A">
        <w:tc>
          <w:tcPr>
            <w:tcW w:w="534" w:type="dxa"/>
            <w:tcBorders>
              <w:top w:val="nil"/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widowControl/>
              <w:adjustRightInd w:val="0"/>
              <w:snapToGrid w:val="0"/>
              <w:spacing w:beforeLines="50" w:before="156"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PC(20:4/14:0)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76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NO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8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754.5375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0.6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034" w:type="dxa"/>
            <w:tcBorders>
              <w:top w:val="nil"/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1.44874</w:t>
            </w:r>
          </w:p>
        </w:tc>
        <w:tc>
          <w:tcPr>
            <w:tcW w:w="1092" w:type="dxa"/>
            <w:tcBorders>
              <w:top w:val="nil"/>
              <w:bottom w:val="single" w:sz="4" w:space="0" w:color="auto"/>
            </w:tcBorders>
            <w:vAlign w:val="center"/>
          </w:tcPr>
          <w:p w:rsidR="00C1302D" w:rsidRDefault="00C1302D" w:rsidP="00A117D3">
            <w:pPr>
              <w:adjustRightInd w:val="0"/>
              <w:snapToGrid w:val="0"/>
              <w:spacing w:beforeLines="50" w:before="156"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0.011574</w:t>
            </w:r>
          </w:p>
        </w:tc>
      </w:tr>
    </w:tbl>
    <w:p w:rsidR="00F20DB1" w:rsidRDefault="00F20DB1" w:rsidP="00BA5FD6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0"/>
          <w:szCs w:val="18"/>
        </w:rPr>
      </w:pPr>
    </w:p>
    <w:p w:rsidR="00885B33" w:rsidRDefault="00C1302D" w:rsidP="00BA5FD6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cs="Times New Roman" w:hint="eastAsia"/>
          <w:sz w:val="20"/>
          <w:szCs w:val="18"/>
        </w:rPr>
      </w:pPr>
      <w:r w:rsidRPr="001B0D1C">
        <w:rPr>
          <w:rFonts w:ascii="Times New Roman" w:hAnsi="Times New Roman" w:cs="Times New Roman" w:hint="eastAsia"/>
          <w:sz w:val="20"/>
          <w:szCs w:val="18"/>
        </w:rPr>
        <w:t xml:space="preserve">Abbreviations: </w:t>
      </w:r>
      <w:proofErr w:type="spellStart"/>
      <w:r w:rsidRPr="001B0D1C">
        <w:rPr>
          <w:rFonts w:ascii="Times New Roman" w:hAnsi="Times New Roman" w:cs="Times New Roman"/>
          <w:sz w:val="20"/>
          <w:szCs w:val="18"/>
        </w:rPr>
        <w:t>LysoPE</w:t>
      </w:r>
      <w:proofErr w:type="spellEnd"/>
      <w:r w:rsidR="00514848" w:rsidRPr="001B0D1C">
        <w:rPr>
          <w:rFonts w:ascii="Times New Roman" w:hAnsi="Times New Roman" w:cs="Times New Roman" w:hint="eastAsia"/>
          <w:sz w:val="20"/>
          <w:szCs w:val="18"/>
        </w:rPr>
        <w:t xml:space="preserve"> </w:t>
      </w:r>
      <w:proofErr w:type="spellStart"/>
      <w:r w:rsidRPr="001B0D1C">
        <w:rPr>
          <w:rFonts w:ascii="Times New Roman" w:hAnsi="Times New Roman" w:cs="Times New Roman" w:hint="eastAsia"/>
          <w:sz w:val="20"/>
          <w:szCs w:val="18"/>
        </w:rPr>
        <w:t>l</w:t>
      </w:r>
      <w:r w:rsidRPr="001B0D1C">
        <w:rPr>
          <w:rFonts w:ascii="Times New Roman" w:hAnsi="Times New Roman" w:cs="Times New Roman"/>
          <w:sz w:val="20"/>
        </w:rPr>
        <w:t>ysophosphatidyl</w:t>
      </w:r>
      <w:proofErr w:type="spellEnd"/>
      <w:r w:rsidRPr="001B0D1C">
        <w:rPr>
          <w:rFonts w:ascii="Times New Roman" w:hAnsi="Times New Roman" w:cs="Times New Roman"/>
          <w:sz w:val="20"/>
        </w:rPr>
        <w:t xml:space="preserve"> ethanolamine</w:t>
      </w:r>
      <w:r w:rsidR="00514848" w:rsidRPr="001B0D1C">
        <w:rPr>
          <w:rFonts w:ascii="Times New Roman" w:hAnsi="Times New Roman" w:cs="Times New Roman" w:hint="eastAsia"/>
          <w:sz w:val="20"/>
        </w:rPr>
        <w:t>,</w:t>
      </w:r>
      <w:r w:rsidRPr="001B0D1C">
        <w:rPr>
          <w:rFonts w:ascii="Times New Roman" w:hAnsi="Times New Roman" w:cs="Times New Roman" w:hint="eastAsia"/>
          <w:sz w:val="20"/>
        </w:rPr>
        <w:t xml:space="preserve"> </w:t>
      </w:r>
      <w:r w:rsidRPr="001B0D1C">
        <w:rPr>
          <w:rFonts w:ascii="Times New Roman" w:hAnsi="Times New Roman" w:cs="Times New Roman" w:hint="eastAsia"/>
          <w:sz w:val="20"/>
          <w:szCs w:val="18"/>
        </w:rPr>
        <w:t>PC</w:t>
      </w:r>
      <w:r w:rsidR="00514848" w:rsidRPr="001B0D1C">
        <w:rPr>
          <w:rFonts w:ascii="Times New Roman" w:hAnsi="Times New Roman" w:cs="Times New Roman" w:hint="eastAsia"/>
          <w:sz w:val="20"/>
          <w:szCs w:val="18"/>
        </w:rPr>
        <w:t xml:space="preserve"> </w:t>
      </w:r>
      <w:proofErr w:type="spellStart"/>
      <w:r w:rsidRPr="001B0D1C">
        <w:rPr>
          <w:rFonts w:ascii="Times New Roman" w:hAnsi="Times New Roman" w:cs="Times New Roman" w:hint="eastAsia"/>
          <w:sz w:val="20"/>
          <w:szCs w:val="18"/>
        </w:rPr>
        <w:t>p</w:t>
      </w:r>
      <w:r w:rsidRPr="001B0D1C">
        <w:rPr>
          <w:rFonts w:ascii="Times New Roman" w:hAnsi="Times New Roman" w:cs="Times New Roman"/>
          <w:sz w:val="20"/>
          <w:szCs w:val="18"/>
        </w:rPr>
        <w:t>hosphatidylcholine</w:t>
      </w:r>
      <w:proofErr w:type="spellEnd"/>
      <w:r w:rsidR="00A164CE" w:rsidRPr="001B0D1C">
        <w:rPr>
          <w:rFonts w:ascii="Times New Roman" w:hAnsi="Times New Roman" w:cs="Times New Roman" w:hint="eastAsia"/>
          <w:sz w:val="20"/>
          <w:szCs w:val="18"/>
        </w:rPr>
        <w:t>.</w:t>
      </w:r>
      <w:r w:rsidR="00A164CE" w:rsidRPr="001B0D1C">
        <w:rPr>
          <w:rFonts w:ascii="Times New Roman" w:hAnsi="Times New Roman" w:cs="Times New Roman"/>
          <w:sz w:val="20"/>
          <w:szCs w:val="18"/>
        </w:rPr>
        <w:t xml:space="preserve"> The variable importance for projection (VIP) statistics and </w:t>
      </w:r>
      <w:r w:rsidR="00A164CE" w:rsidRPr="001B0D1C">
        <w:rPr>
          <w:rFonts w:ascii="Times New Roman" w:hAnsi="Times New Roman" w:cs="Times New Roman" w:hint="eastAsia"/>
          <w:sz w:val="20"/>
          <w:szCs w:val="18"/>
        </w:rPr>
        <w:t>t</w:t>
      </w:r>
      <w:r w:rsidR="00A164CE" w:rsidRPr="001B0D1C">
        <w:rPr>
          <w:rFonts w:ascii="Times New Roman" w:hAnsi="Times New Roman" w:cs="Times New Roman"/>
          <w:sz w:val="20"/>
          <w:szCs w:val="18"/>
        </w:rPr>
        <w:t>-test were used applied to select</w:t>
      </w:r>
      <w:r w:rsidR="00A164CE" w:rsidRPr="001B0D1C">
        <w:rPr>
          <w:rFonts w:ascii="Times New Roman" w:hAnsi="Times New Roman" w:cs="Times New Roman" w:hint="eastAsia"/>
          <w:sz w:val="20"/>
          <w:szCs w:val="18"/>
        </w:rPr>
        <w:t xml:space="preserve"> </w:t>
      </w:r>
      <w:r w:rsidR="00A164CE" w:rsidRPr="001B0D1C">
        <w:rPr>
          <w:rFonts w:ascii="Times New Roman" w:hAnsi="Times New Roman" w:cs="Times New Roman"/>
          <w:sz w:val="20"/>
          <w:szCs w:val="18"/>
        </w:rPr>
        <w:t>significant variables leading to group separation. VIP</w:t>
      </w:r>
      <w:r w:rsidR="00A164CE" w:rsidRPr="001B0D1C">
        <w:rPr>
          <w:rFonts w:ascii="Times New Roman" w:hAnsi="Times New Roman" w:cs="Times New Roman" w:hint="eastAsia"/>
          <w:sz w:val="20"/>
          <w:szCs w:val="18"/>
        </w:rPr>
        <w:t xml:space="preserve"> </w:t>
      </w:r>
      <w:r w:rsidR="00A164CE" w:rsidRPr="001B0D1C">
        <w:rPr>
          <w:rFonts w:ascii="Times New Roman" w:hAnsi="Times New Roman" w:cs="Times New Roman"/>
          <w:sz w:val="20"/>
          <w:szCs w:val="18"/>
        </w:rPr>
        <w:t>value</w:t>
      </w:r>
      <w:r w:rsidR="00A164CE" w:rsidRPr="001B0D1C">
        <w:rPr>
          <w:rFonts w:ascii="Times New Roman" w:hAnsi="Times New Roman" w:cs="Times New Roman" w:hint="eastAsia"/>
          <w:sz w:val="20"/>
          <w:szCs w:val="18"/>
        </w:rPr>
        <w:t>s</w:t>
      </w:r>
      <w:r w:rsidR="00A164CE" w:rsidRPr="001B0D1C">
        <w:rPr>
          <w:rFonts w:ascii="Times New Roman" w:hAnsi="Times New Roman" w:cs="Times New Roman"/>
          <w:sz w:val="20"/>
          <w:szCs w:val="18"/>
        </w:rPr>
        <w:t xml:space="preserve"> of &gt; 1.0 </w:t>
      </w:r>
      <w:r w:rsidR="00A164CE" w:rsidRPr="001B0D1C">
        <w:rPr>
          <w:rFonts w:ascii="Times New Roman" w:hAnsi="Times New Roman" w:cs="Times New Roman" w:hint="eastAsia"/>
          <w:sz w:val="20"/>
          <w:szCs w:val="18"/>
        </w:rPr>
        <w:t xml:space="preserve">and </w:t>
      </w:r>
      <w:r w:rsidR="00A164CE" w:rsidRPr="001B0D1C">
        <w:rPr>
          <w:rFonts w:ascii="Times New Roman" w:hAnsi="Times New Roman" w:cs="Times New Roman"/>
          <w:i/>
          <w:sz w:val="20"/>
          <w:szCs w:val="18"/>
        </w:rPr>
        <w:t>P</w:t>
      </w:r>
      <w:r w:rsidR="00A164CE" w:rsidRPr="001B0D1C">
        <w:rPr>
          <w:rFonts w:ascii="Times New Roman" w:hAnsi="Times New Roman" w:cs="Times New Roman"/>
          <w:sz w:val="20"/>
          <w:szCs w:val="18"/>
        </w:rPr>
        <w:t xml:space="preserve"> values of &lt; 0.05</w:t>
      </w:r>
      <w:r w:rsidR="000D759A" w:rsidRPr="001B0D1C">
        <w:rPr>
          <w:rFonts w:ascii="Times New Roman" w:hAnsi="Times New Roman" w:cs="Times New Roman" w:hint="eastAsia"/>
          <w:sz w:val="20"/>
          <w:szCs w:val="18"/>
        </w:rPr>
        <w:t xml:space="preserve"> </w:t>
      </w:r>
      <w:r w:rsidR="00A164CE" w:rsidRPr="001B0D1C">
        <w:rPr>
          <w:rFonts w:ascii="Times New Roman" w:hAnsi="Times New Roman" w:cs="Times New Roman"/>
          <w:sz w:val="20"/>
          <w:szCs w:val="18"/>
        </w:rPr>
        <w:t>w</w:t>
      </w:r>
      <w:r w:rsidR="00A164CE" w:rsidRPr="001B0D1C">
        <w:rPr>
          <w:rFonts w:ascii="Times New Roman" w:hAnsi="Times New Roman" w:cs="Times New Roman" w:hint="eastAsia"/>
          <w:sz w:val="20"/>
          <w:szCs w:val="18"/>
        </w:rPr>
        <w:t>ere</w:t>
      </w:r>
      <w:r w:rsidR="00A164CE" w:rsidRPr="001B0D1C">
        <w:rPr>
          <w:rFonts w:ascii="Times New Roman" w:hAnsi="Times New Roman" w:cs="Times New Roman"/>
          <w:sz w:val="20"/>
          <w:szCs w:val="18"/>
        </w:rPr>
        <w:t xml:space="preserve"> considered statistically significan</w:t>
      </w:r>
      <w:r w:rsidR="00A164CE" w:rsidRPr="001B0D1C">
        <w:rPr>
          <w:rFonts w:ascii="Times New Roman" w:hAnsi="Times New Roman" w:cs="Times New Roman" w:hint="eastAsia"/>
          <w:sz w:val="20"/>
          <w:szCs w:val="18"/>
        </w:rPr>
        <w:t>t.</w:t>
      </w:r>
    </w:p>
    <w:p w:rsidR="00741DE9" w:rsidRPr="00BC00D2" w:rsidRDefault="00741DE9" w:rsidP="00741DE9">
      <w:pPr>
        <w:widowControl/>
        <w:adjustRightInd w:val="0"/>
        <w:snapToGrid w:val="0"/>
        <w:spacing w:beforeLines="50" w:before="156" w:line="480" w:lineRule="auto"/>
        <w:jc w:val="center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noProof/>
          <w:sz w:val="18"/>
        </w:rPr>
        <w:lastRenderedPageBreak/>
        <w:drawing>
          <wp:inline distT="0" distB="0" distL="0" distR="0" wp14:anchorId="31EC51FF" wp14:editId="52128352">
            <wp:extent cx="5274310" cy="6610658"/>
            <wp:effectExtent l="0" t="0" r="0" b="0"/>
            <wp:docPr id="9" name="图片 9" descr="C:\Users\lenovo\Desktop\无标题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无标题1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610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DE9" w:rsidRDefault="00741DE9" w:rsidP="00741DE9">
      <w:pPr>
        <w:autoSpaceDE w:val="0"/>
        <w:autoSpaceDN w:val="0"/>
        <w:adjustRightInd w:val="0"/>
        <w:snapToGrid w:val="0"/>
        <w:spacing w:beforeLines="50" w:before="156" w:line="480" w:lineRule="auto"/>
        <w:jc w:val="left"/>
        <w:rPr>
          <w:rFonts w:ascii="Times New Roman" w:hAnsi="Times New Roman" w:cs="Times New Roman"/>
        </w:rPr>
      </w:pPr>
      <w:proofErr w:type="gramStart"/>
      <w:r w:rsidRPr="00DA411E">
        <w:rPr>
          <w:rFonts w:ascii="Times New Roman" w:hAnsi="Times New Roman" w:cs="Times New Roman"/>
          <w:b/>
        </w:rPr>
        <w:t>Fig</w:t>
      </w:r>
      <w:r>
        <w:rPr>
          <w:rFonts w:ascii="Times New Roman" w:hAnsi="Times New Roman" w:cs="Times New Roman" w:hint="eastAsia"/>
          <w:b/>
        </w:rPr>
        <w:t>.</w:t>
      </w:r>
      <w:proofErr w:type="gramEnd"/>
      <w:r w:rsidRPr="00DA411E">
        <w:rPr>
          <w:rFonts w:ascii="Times New Roman" w:hAnsi="Times New Roman" w:cs="Times New Roman"/>
          <w:b/>
        </w:rPr>
        <w:t xml:space="preserve"> </w:t>
      </w:r>
      <w:r w:rsidRPr="00DA411E">
        <w:rPr>
          <w:rFonts w:ascii="Times New Roman" w:hAnsi="Times New Roman" w:cs="Times New Roman" w:hint="eastAsia"/>
          <w:b/>
        </w:rPr>
        <w:t>S</w:t>
      </w:r>
      <w:r>
        <w:rPr>
          <w:rFonts w:ascii="Times New Roman" w:hAnsi="Times New Roman" w:cs="Times New Roman" w:hint="eastAsia"/>
          <w:b/>
        </w:rPr>
        <w:t>3</w:t>
      </w:r>
      <w:r w:rsidRPr="000D6438">
        <w:rPr>
          <w:rFonts w:ascii="Times New Roman" w:hAnsi="Times New Roman" w:cs="Times New Roman" w:hint="eastAsia"/>
        </w:rPr>
        <w:t xml:space="preserve"> </w:t>
      </w:r>
      <w:r w:rsidRPr="000D6438">
        <w:rPr>
          <w:rFonts w:ascii="Times New Roman" w:hAnsi="Times New Roman" w:cs="Times New Roman"/>
        </w:rPr>
        <w:t xml:space="preserve">Comparison of the abundance of </w:t>
      </w:r>
      <w:r w:rsidRPr="00021649">
        <w:rPr>
          <w:rFonts w:ascii="Times New Roman" w:eastAsia="宋体" w:hAnsi="Times New Roman" w:cs="Times New Roman"/>
          <w:bCs/>
          <w:kern w:val="0"/>
          <w:szCs w:val="21"/>
        </w:rPr>
        <w:t xml:space="preserve">the </w:t>
      </w:r>
      <w:r w:rsidRPr="00021649">
        <w:rPr>
          <w:rFonts w:ascii="Times New Roman" w:eastAsia="宋体" w:hAnsi="Times New Roman" w:cs="Times New Roman" w:hint="eastAsia"/>
          <w:color w:val="131413"/>
          <w:kern w:val="0"/>
          <w:szCs w:val="21"/>
        </w:rPr>
        <w:t>d</w:t>
      </w:r>
      <w:r w:rsidRPr="00021649">
        <w:rPr>
          <w:rFonts w:ascii="Times New Roman" w:eastAsia="宋体" w:hAnsi="Times New Roman" w:cs="Times New Roman"/>
          <w:color w:val="131413"/>
          <w:kern w:val="0"/>
          <w:szCs w:val="21"/>
        </w:rPr>
        <w:t>istinct</w:t>
      </w:r>
      <w:r w:rsidRPr="00021649">
        <w:rPr>
          <w:rFonts w:ascii="Times New Roman" w:eastAsia="宋体" w:hAnsi="Times New Roman" w:cs="Times New Roman"/>
          <w:kern w:val="0"/>
          <w:szCs w:val="21"/>
        </w:rPr>
        <w:t xml:space="preserve"> metabolic </w:t>
      </w:r>
      <w:r w:rsidRPr="00021649">
        <w:rPr>
          <w:rFonts w:ascii="Times New Roman" w:eastAsia="宋体" w:hAnsi="Times New Roman" w:cs="Times New Roman"/>
          <w:color w:val="131413"/>
          <w:kern w:val="0"/>
          <w:szCs w:val="21"/>
        </w:rPr>
        <w:t>features</w:t>
      </w:r>
      <w:r>
        <w:rPr>
          <w:rFonts w:ascii="Times New Roman" w:hAnsi="Times New Roman" w:cs="Times New Roman" w:hint="eastAsia"/>
        </w:rPr>
        <w:t xml:space="preserve"> in</w:t>
      </w:r>
      <w:r w:rsidRPr="000D6438">
        <w:rPr>
          <w:rFonts w:ascii="Times New Roman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  <w:bCs/>
          <w:kern w:val="0"/>
          <w:sz w:val="24"/>
        </w:rPr>
        <w:t>dust exposure workers</w:t>
      </w:r>
      <w:r w:rsidRPr="00BD3389">
        <w:rPr>
          <w:rFonts w:ascii="Times New Roman" w:eastAsia="宋体" w:hAnsi="Times New Roman" w:cs="Times New Roman" w:hint="eastAsia"/>
          <w:bCs/>
          <w:kern w:val="0"/>
          <w:szCs w:val="21"/>
        </w:rPr>
        <w:t xml:space="preserve"> (</w:t>
      </w:r>
      <w:r w:rsidRPr="00BD3389">
        <w:rPr>
          <w:rFonts w:ascii="Times New Roman" w:eastAsia="宋体" w:hAnsi="Times New Roman" w:cs="Times New Roman"/>
          <w:bCs/>
          <w:kern w:val="0"/>
          <w:szCs w:val="21"/>
        </w:rPr>
        <w:t>DEW</w:t>
      </w:r>
      <w:r w:rsidRPr="00BD3389">
        <w:rPr>
          <w:rFonts w:ascii="Times New Roman" w:eastAsia="宋体" w:hAnsi="Times New Roman" w:cs="Times New Roman" w:hint="eastAsia"/>
          <w:bCs/>
          <w:kern w:val="0"/>
          <w:szCs w:val="21"/>
        </w:rPr>
        <w:t>s) without silicosis</w:t>
      </w:r>
      <w:r w:rsidRPr="00BD3389">
        <w:rPr>
          <w:rFonts w:ascii="Times New Roman" w:eastAsia="宋体" w:hAnsi="Times New Roman" w:cs="Times New Roman"/>
          <w:bCs/>
          <w:kern w:val="0"/>
          <w:szCs w:val="21"/>
        </w:rPr>
        <w:t xml:space="preserve"> and </w:t>
      </w:r>
      <w:r w:rsidRPr="00BD3389">
        <w:rPr>
          <w:rFonts w:ascii="Times New Roman" w:eastAsia="宋体" w:hAnsi="Times New Roman" w:cs="Times New Roman" w:hint="eastAsia"/>
          <w:bCs/>
          <w:kern w:val="0"/>
          <w:szCs w:val="21"/>
        </w:rPr>
        <w:t>healthy control (</w:t>
      </w:r>
      <w:r w:rsidRPr="00BD3389">
        <w:rPr>
          <w:rFonts w:ascii="Times New Roman" w:eastAsia="宋体" w:hAnsi="Times New Roman" w:cs="Times New Roman"/>
          <w:bCs/>
          <w:kern w:val="0"/>
          <w:szCs w:val="21"/>
        </w:rPr>
        <w:t>CON</w:t>
      </w:r>
      <w:r w:rsidRPr="00BD3389">
        <w:rPr>
          <w:rFonts w:ascii="Times New Roman" w:eastAsia="宋体" w:hAnsi="Times New Roman" w:cs="Times New Roman" w:hint="eastAsia"/>
          <w:bCs/>
          <w:kern w:val="0"/>
          <w:szCs w:val="21"/>
        </w:rPr>
        <w:t>)</w:t>
      </w:r>
      <w:r w:rsidRPr="00BD3389">
        <w:rPr>
          <w:rFonts w:ascii="Times New Roman" w:eastAsia="宋体" w:hAnsi="Times New Roman" w:cs="Times New Roman"/>
          <w:bCs/>
          <w:kern w:val="0"/>
          <w:szCs w:val="21"/>
        </w:rPr>
        <w:t xml:space="preserve"> groups</w:t>
      </w:r>
      <w:r w:rsidRPr="000D6438">
        <w:rPr>
          <w:rFonts w:ascii="Times New Roman" w:hAnsi="Times New Roman" w:cs="Times New Roman"/>
        </w:rPr>
        <w:t xml:space="preserve"> after targeted metabolomics validation and ROC analyses. </w:t>
      </w:r>
      <w:r w:rsidRPr="000D6438">
        <w:rPr>
          <w:rFonts w:ascii="Times New Roman" w:hAnsi="Times New Roman" w:cs="Times New Roman"/>
          <w:i/>
        </w:rPr>
        <w:t>P</w:t>
      </w:r>
      <w:r w:rsidRPr="000D6438">
        <w:rPr>
          <w:rFonts w:ascii="Times New Roman" w:hAnsi="Times New Roman" w:cs="Times New Roman"/>
        </w:rPr>
        <w:t>&lt; 0.05 indicate</w:t>
      </w:r>
      <w:r w:rsidRPr="000D6438">
        <w:rPr>
          <w:rFonts w:ascii="Times New Roman" w:hAnsi="Times New Roman" w:cs="Times New Roman" w:hint="eastAsia"/>
        </w:rPr>
        <w:t>d</w:t>
      </w:r>
      <w:r w:rsidRPr="000D6438">
        <w:rPr>
          <w:rFonts w:ascii="Times New Roman" w:hAnsi="Times New Roman" w:cs="Times New Roman"/>
        </w:rPr>
        <w:t xml:space="preserve"> statistical significance.</w:t>
      </w:r>
    </w:p>
    <w:p w:rsidR="00741DE9" w:rsidRPr="00BA5FD6" w:rsidRDefault="00741DE9" w:rsidP="00BA5FD6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sz w:val="28"/>
        </w:rPr>
      </w:pPr>
    </w:p>
    <w:sectPr w:rsidR="00741DE9" w:rsidRPr="00BA5FD6" w:rsidSect="006E0C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0A05" w:rsidRDefault="001C0A05" w:rsidP="00885B33">
      <w:r>
        <w:separator/>
      </w:r>
    </w:p>
  </w:endnote>
  <w:endnote w:type="continuationSeparator" w:id="0">
    <w:p w:rsidR="001C0A05" w:rsidRDefault="001C0A05" w:rsidP="00885B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0A05" w:rsidRDefault="001C0A05" w:rsidP="00885B33">
      <w:r>
        <w:separator/>
      </w:r>
    </w:p>
  </w:footnote>
  <w:footnote w:type="continuationSeparator" w:id="0">
    <w:p w:rsidR="001C0A05" w:rsidRDefault="001C0A05" w:rsidP="00885B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21B65"/>
    <w:multiLevelType w:val="singleLevel"/>
    <w:tmpl w:val="0EE21B65"/>
    <w:lvl w:ilvl="0">
      <w:start w:val="1"/>
      <w:numFmt w:val="decimal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NE.Ref{0F2F4FE3-D5B3-4C9C-95CF-DB01AFDB16EA}" w:val=" ADDIN NE.Ref.{0F2F4FE3-D5B3-4C9C-95CF-DB01AFDB16EA}&lt;Citation&gt;&lt;Group&gt;&lt;References&gt;&lt;Item&gt;&lt;ID&gt;458&lt;/ID&gt;&lt;UID&gt;{54038BC2-40B1-4E55-A17F-C935AD157BB4}&lt;/UID&gt;&lt;Title&gt;河北某煤矿工人累积接尘量与尘肺发病危险性的剂量-反应关系&lt;/Title&gt;&lt;Template&gt;Journal Article&lt;/Template&gt;&lt;Star&gt;0&lt;/Star&gt;&lt;Tag&gt;0&lt;/Tag&gt;&lt;Author&gt;华正兵; 孙志谦; 秦天榜; 云翔; 金玉兰; 康绍叁; 范雪云; 负永峰; 沈福海&lt;/Author&gt;&lt;Year&gt;2015&lt;/Year&gt;&lt;Details&gt;&lt;_author_adr&gt;河北联合大学; 中国煤矿工人北戴河疗养院; 开滦集团职业病防治院; 河北联合大学; 河北联合大学; 河北联合大学; 河北联合大学; 唐山钢铁集团有限责任公司医院; 河北联合大学&lt;/_author_adr&gt;&lt;_author_aff&gt;河北联合大学; 中国煤矿工人北戴河疗养院; 开滦集团职业病防治院; 河北联合大学; 河北联合大学; 河北联合大学; 河北联合大学; 唐山钢铁集团有限责任公司医院; 河北联合大学&lt;/_author_aff&gt;&lt;_collection_scope&gt;PKU&lt;/_collection_scope&gt;&lt;_created&gt;62736045&lt;/_created&gt;&lt;_db_provider&gt;北京万方数据股份有限公司&lt;/_db_provider&gt;&lt;_db_updated&gt;Wanfangdata&lt;/_db_updated&gt;&lt;_doi&gt;10.13213/j.cnki.jeom.2015.14194&lt;/_doi&gt;&lt;_issue&gt;1&lt;/_issue&gt;&lt;_journal&gt;环境与职业医学&lt;/_journal&gt;&lt;_keywords&gt;粉尘; 煤工尘肺; 累积接尘量; 累计发病率; 剂量-反应关系&lt;/_keywords&gt;&lt;_language&gt;chi&lt;/_language&gt;&lt;_modified&gt;62836509&lt;/_modified&gt;&lt;_pages&gt;1-6&lt;/_pages&gt;&lt;_tertiary_title&gt;Journal of Environmental &amp;amp; Occupational Medicine&lt;/_tertiary_title&gt;&lt;_translated_title&gt;Dose-Response Relationship between Cumulative Dust Exposure and Pneumoconiosis Risk among Workers Exposed to Dust in a Coal Mine in Hebei Province&lt;/_translated_title&gt;&lt;_url&gt;http://www.wanfangdata.com.cn/details/detail.do?_type=perio&amp;amp;id=ldyx201501001&lt;/_url&gt;&lt;_volume&gt;32&lt;/_volume&gt;&lt;_translated_author&gt;Hua, Zhengbing;Sun, Zhiqian;Qin, Tianbang;Yun, Xiang;Jin, Yulan;Kang, Shaosan;Fan, Xueyun;Fu, Yongfeng;Shen, Fuhai&lt;/_translated_author&gt;&lt;/Details&gt;&lt;Extra&gt;&lt;DBUID&gt;{F96A950B-833F-4880-A151-76DA2D6A2879}&lt;/DBUID&gt;&lt;/Extra&gt;&lt;/Item&gt;&lt;/References&gt;&lt;/Group&gt;&lt;/Citation&gt;_x000a_"/>
    <w:docVar w:name="NE.Ref{2FFCC1F4-8800-4AFE-B6BE-FA6404F61937}" w:val=" ADDIN NE.Ref.{2FFCC1F4-8800-4AFE-B6BE-FA6404F61937}&lt;Citation&gt;&lt;Group&gt;&lt;References&gt;&lt;Item&gt;&lt;ID&gt;414&lt;/ID&gt;&lt;UID&gt;{E235EBC8-89C0-46C9-9C0C-9B6465D0C7D9}&lt;/UID&gt;&lt;Title&gt;Telomere Length and Genetic Variant Associations with Interstitial Lung Disease Progression and Survival&lt;/Title&gt;&lt;Template&gt;Journal Article&lt;/Template&gt;&lt;Star&gt;0&lt;/Star&gt;&lt;Tag&gt;0&lt;/Tag&gt;&lt;Author&gt;Newton, C A; Oldham, J M; Ley, B; Anand, V; Adegunsoye, A; Liu, G; Batra, K; Torrealba, J; Kozlitina, J; Glazer, C; Strek, M E; Wolters, P J; Noth, I; Garcia, C K&lt;/Author&gt;&lt;Year&gt;2019&lt;/Year&gt;&lt;Details&gt;&lt;_accessed&gt;63014999&lt;/_accessed&gt;&lt;_accession_num&gt;30635297&lt;/_accession_num&gt;&lt;_author_adr&gt;Department of Internal Medicine, University of Texas Southwestern Medical Center, Dallas, TX chad.newton@utsouthwestern.edu.; Department of Internal Medicine, University of California at Davis, Davis, CA.; Department of Medicine, University of California San Francisco, San Francisco, CA.; Department of Internal Medicine, University of Texas Southwestern Medical Center, Dallas, TX.; Department of Medicine, University of Chicago, Chicago, IL.; Department of Medicine, University of California San Francisco, San Francisco, CA.; Department of Radiology, University of Texas Southwestern Medical Center, Dallas, TX.; Department of Pathology, University of Texas Southwestern Medical Center, Dallas, TX.; Eugene McDermott Center for Human Growth and Development, University of Texas Southwestern Medical Center, Dallas, TX.; Department of Radiology, University of Texas Southwestern Medical Center, Dallas, TX.; Department of Medicine, University of Chicago, Chicago, IL.; Department of Medicine, University of California San Francisco, San Francisco, CA.; Department of Medicine, University of Virginia School of Medicine, Charlottesville, VA.; Department of Internal Medicine, University of Texas Southwestern Medical Center, Dallas, TX.; Eugene McDermott Center for Human Growth and Development, University of Texas Southwestern Medical Center, Dallas, TX.&lt;/_author_adr&gt;&lt;_collection_scope&gt;SCI;SCIE&lt;/_collection_scope&gt;&lt;_created&gt;62716126&lt;/_created&gt;&lt;_date&gt;2019-01-11&lt;/_date&gt;&lt;_date_display&gt;2019 Jan 11&lt;/_date_display&gt;&lt;_db_updated&gt;PubMed&lt;/_db_updated&gt;&lt;_doi&gt;10.1183/13993003.01641-2018&lt;/_doi&gt;&lt;_impact_factor&gt;  11.807&lt;/_impact_factor&gt;&lt;_isbn&gt;1399-3003 (Electronic); 0903-1936 (Linking)&lt;/_isbn&gt;&lt;_journal&gt;Eur. Respir. J&lt;/_journal&gt;&lt;_language&gt;eng&lt;/_language&gt;&lt;_modified&gt;63015001&lt;/_modified&gt;&lt;_ori_publication&gt;Copyright (c)ERS 2019.&lt;/_ori_publication&gt;&lt;_tertiary_title&gt;The European respiratory journal&lt;/_tertiary_title&gt;&lt;_type_work&gt;Journal Article&lt;/_type_work&gt;&lt;_url&gt;http://www.ncbi.nlm.nih.gov/entrez/query.fcgi?cmd=Retrieve&amp;amp;db=pubmed&amp;amp;dopt=Abstract&amp;amp;list_uids=30635297&amp;amp;query_hl=1&lt;/_url&gt;&lt;/Details&gt;&lt;Extra&gt;&lt;DBUID&gt;{F96A950B-833F-4880-A151-76DA2D6A2879}&lt;/DBUID&gt;&lt;/Extra&gt;&lt;/Item&gt;&lt;/References&gt;&lt;/Group&gt;&lt;/Citation&gt;_x000a_"/>
    <w:docVar w:name="NE.Ref{D8F1A1FF-A1AB-4716-9092-6DED47C636ED}" w:val=" ADDIN NE.Ref.{D8F1A1FF-A1AB-4716-9092-6DED47C636ED}&lt;Citation&gt;&lt;Group&gt;&lt;References&gt;&lt;Item&gt;&lt;ID&gt;414&lt;/ID&gt;&lt;UID&gt;{E235EBC8-89C0-46C9-9C0C-9B6465D0C7D9}&lt;/UID&gt;&lt;Title&gt;Telomere Length and Genetic Variant Associations with Interstitial Lung Disease Progression and Survival&lt;/Title&gt;&lt;Template&gt;Journal Article&lt;/Template&gt;&lt;Star&gt;0&lt;/Star&gt;&lt;Tag&gt;0&lt;/Tag&gt;&lt;Author&gt;Newton, C A; Oldham, J M; Ley, B; Anand, V; Adegunsoye, A; Liu, G; Batra, K; Torrealba, J; Kozlitina, J; Glazer, C; Strek, M E; Wolters, P J; Noth, I; Garcia, C K&lt;/Author&gt;&lt;Year&gt;2019&lt;/Year&gt;&lt;Details&gt;&lt;_accessed&gt;63014999&lt;/_accessed&gt;&lt;_accession_num&gt;30635297&lt;/_accession_num&gt;&lt;_author_adr&gt;Department of Internal Medicine, University of Texas Southwestern Medical Center, Dallas, TX chad.newton@utsouthwestern.edu.; Department of Internal Medicine, University of California at Davis, Davis, CA.; Department of Medicine, University of California San Francisco, San Francisco, CA.; Department of Internal Medicine, University of Texas Southwestern Medical Center, Dallas, TX.; Department of Medicine, University of Chicago, Chicago, IL.; Department of Medicine, University of California San Francisco, San Francisco, CA.; Department of Radiology, University of Texas Southwestern Medical Center, Dallas, TX.; Department of Pathology, University of Texas Southwestern Medical Center, Dallas, TX.; Eugene McDermott Center for Human Growth and Development, University of Texas Southwestern Medical Center, Dallas, TX.; Department of Radiology, University of Texas Southwestern Medical Center, Dallas, TX.; Department of Medicine, University of Chicago, Chicago, IL.; Department of Medicine, University of California San Francisco, San Francisco, CA.; Department of Medicine, University of Virginia School of Medicine, Charlottesville, VA.; Department of Internal Medicine, University of Texas Southwestern Medical Center, Dallas, TX.; Eugene McDermott Center for Human Growth and Development, University of Texas Southwestern Medical Center, Dallas, TX.&lt;/_author_adr&gt;&lt;_collection_scope&gt;SCI;SCIE&lt;/_collection_scope&gt;&lt;_created&gt;62716126&lt;/_created&gt;&lt;_date&gt;2019-01-11&lt;/_date&gt;&lt;_date_display&gt;2019 Jan 11&lt;/_date_display&gt;&lt;_db_updated&gt;PubMed&lt;/_db_updated&gt;&lt;_doi&gt;10.1183/13993003.01641-2018&lt;/_doi&gt;&lt;_impact_factor&gt;  11.807&lt;/_impact_factor&gt;&lt;_isbn&gt;1399-3003 (Electronic); 0903-1936 (Linking)&lt;/_isbn&gt;&lt;_journal&gt;Eur. Respir. J&lt;/_journal&gt;&lt;_language&gt;eng&lt;/_language&gt;&lt;_modified&gt;63015001&lt;/_modified&gt;&lt;_ori_publication&gt;Copyright (c)ERS 2019.&lt;/_ori_publication&gt;&lt;_tertiary_title&gt;The European respiratory journal&lt;/_tertiary_title&gt;&lt;_type_work&gt;Journal Article&lt;/_type_work&gt;&lt;_url&gt;http://www.ncbi.nlm.nih.gov/entrez/query.fcgi?cmd=Retrieve&amp;amp;db=pubmed&amp;amp;dopt=Abstract&amp;amp;list_uids=30635297&amp;amp;query_hl=1&lt;/_url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BMJ Open"/>
  </w:docVars>
  <w:rsids>
    <w:rsidRoot w:val="00172A27"/>
    <w:rsid w:val="00011B49"/>
    <w:rsid w:val="00050A36"/>
    <w:rsid w:val="00057F85"/>
    <w:rsid w:val="00086C6A"/>
    <w:rsid w:val="000A44E3"/>
    <w:rsid w:val="000A6303"/>
    <w:rsid w:val="000C2F19"/>
    <w:rsid w:val="000D759A"/>
    <w:rsid w:val="000E16D2"/>
    <w:rsid w:val="00101223"/>
    <w:rsid w:val="00115E9E"/>
    <w:rsid w:val="00143EC3"/>
    <w:rsid w:val="00144A4E"/>
    <w:rsid w:val="00172424"/>
    <w:rsid w:val="001727A8"/>
    <w:rsid w:val="00172A27"/>
    <w:rsid w:val="001840BF"/>
    <w:rsid w:val="00190D7E"/>
    <w:rsid w:val="001A65A0"/>
    <w:rsid w:val="001A7229"/>
    <w:rsid w:val="001B0D1C"/>
    <w:rsid w:val="001B4A76"/>
    <w:rsid w:val="001C0A05"/>
    <w:rsid w:val="001D66E5"/>
    <w:rsid w:val="001D7A37"/>
    <w:rsid w:val="002278EB"/>
    <w:rsid w:val="00277B81"/>
    <w:rsid w:val="002A006E"/>
    <w:rsid w:val="002C60C0"/>
    <w:rsid w:val="002C6FFC"/>
    <w:rsid w:val="002E673B"/>
    <w:rsid w:val="0031742A"/>
    <w:rsid w:val="00323CA0"/>
    <w:rsid w:val="00340E97"/>
    <w:rsid w:val="0037259E"/>
    <w:rsid w:val="00375509"/>
    <w:rsid w:val="003A6438"/>
    <w:rsid w:val="003B236F"/>
    <w:rsid w:val="003E2843"/>
    <w:rsid w:val="00413CAE"/>
    <w:rsid w:val="00426587"/>
    <w:rsid w:val="00437A01"/>
    <w:rsid w:val="0047208C"/>
    <w:rsid w:val="004C01E3"/>
    <w:rsid w:val="004C68C1"/>
    <w:rsid w:val="004E4C49"/>
    <w:rsid w:val="004F36AA"/>
    <w:rsid w:val="00514848"/>
    <w:rsid w:val="00566A93"/>
    <w:rsid w:val="005A1371"/>
    <w:rsid w:val="005A3FE9"/>
    <w:rsid w:val="005D561C"/>
    <w:rsid w:val="005F1E90"/>
    <w:rsid w:val="00605A97"/>
    <w:rsid w:val="00607195"/>
    <w:rsid w:val="00611010"/>
    <w:rsid w:val="00634782"/>
    <w:rsid w:val="0065095F"/>
    <w:rsid w:val="006547A5"/>
    <w:rsid w:val="00681308"/>
    <w:rsid w:val="006B4432"/>
    <w:rsid w:val="006C41D3"/>
    <w:rsid w:val="006E0CD6"/>
    <w:rsid w:val="006E21A3"/>
    <w:rsid w:val="006E4999"/>
    <w:rsid w:val="006F1D77"/>
    <w:rsid w:val="007373A0"/>
    <w:rsid w:val="00741DE9"/>
    <w:rsid w:val="00766402"/>
    <w:rsid w:val="00776C7B"/>
    <w:rsid w:val="007A4E8F"/>
    <w:rsid w:val="007A6F5F"/>
    <w:rsid w:val="007B1E12"/>
    <w:rsid w:val="007C0CC4"/>
    <w:rsid w:val="007D6F6D"/>
    <w:rsid w:val="00816AE6"/>
    <w:rsid w:val="00831598"/>
    <w:rsid w:val="00851EF8"/>
    <w:rsid w:val="00885B33"/>
    <w:rsid w:val="008B1E3A"/>
    <w:rsid w:val="008E6676"/>
    <w:rsid w:val="008F3644"/>
    <w:rsid w:val="00922D06"/>
    <w:rsid w:val="00923E4F"/>
    <w:rsid w:val="0096098A"/>
    <w:rsid w:val="0096648C"/>
    <w:rsid w:val="00976B0E"/>
    <w:rsid w:val="009B1B37"/>
    <w:rsid w:val="009D55B1"/>
    <w:rsid w:val="00A02F15"/>
    <w:rsid w:val="00A117D3"/>
    <w:rsid w:val="00A164CE"/>
    <w:rsid w:val="00A3319E"/>
    <w:rsid w:val="00A75AEA"/>
    <w:rsid w:val="00AA17C4"/>
    <w:rsid w:val="00AE251F"/>
    <w:rsid w:val="00B0676E"/>
    <w:rsid w:val="00B45B0F"/>
    <w:rsid w:val="00BA5FD6"/>
    <w:rsid w:val="00BB046A"/>
    <w:rsid w:val="00BB25F7"/>
    <w:rsid w:val="00BD07F8"/>
    <w:rsid w:val="00BE696D"/>
    <w:rsid w:val="00C1302D"/>
    <w:rsid w:val="00C37495"/>
    <w:rsid w:val="00C544B6"/>
    <w:rsid w:val="00C8382A"/>
    <w:rsid w:val="00C8593E"/>
    <w:rsid w:val="00C9612D"/>
    <w:rsid w:val="00CB19C1"/>
    <w:rsid w:val="00CD052A"/>
    <w:rsid w:val="00D10F65"/>
    <w:rsid w:val="00D11B3B"/>
    <w:rsid w:val="00D20F2B"/>
    <w:rsid w:val="00D4613A"/>
    <w:rsid w:val="00D532E4"/>
    <w:rsid w:val="00D72C45"/>
    <w:rsid w:val="00D831E1"/>
    <w:rsid w:val="00DD419A"/>
    <w:rsid w:val="00DD47E0"/>
    <w:rsid w:val="00DF5826"/>
    <w:rsid w:val="00DF6DB7"/>
    <w:rsid w:val="00E26B63"/>
    <w:rsid w:val="00E513D8"/>
    <w:rsid w:val="00E552D9"/>
    <w:rsid w:val="00E65766"/>
    <w:rsid w:val="00E82714"/>
    <w:rsid w:val="00EA24D1"/>
    <w:rsid w:val="00EB3E14"/>
    <w:rsid w:val="00EE6EDC"/>
    <w:rsid w:val="00EF070B"/>
    <w:rsid w:val="00F12FFF"/>
    <w:rsid w:val="00F20DB1"/>
    <w:rsid w:val="00F53AEA"/>
    <w:rsid w:val="00F745A0"/>
    <w:rsid w:val="00F764CF"/>
    <w:rsid w:val="00F8328D"/>
    <w:rsid w:val="00FA360B"/>
    <w:rsid w:val="00FC0736"/>
    <w:rsid w:val="00FC60EF"/>
    <w:rsid w:val="00FE612F"/>
    <w:rsid w:val="01EB4CCF"/>
    <w:rsid w:val="0B1C66C1"/>
    <w:rsid w:val="0BBB5FD7"/>
    <w:rsid w:val="0BF05AD8"/>
    <w:rsid w:val="0E1A25F5"/>
    <w:rsid w:val="0E691C7A"/>
    <w:rsid w:val="155B7DD8"/>
    <w:rsid w:val="18513B93"/>
    <w:rsid w:val="18CE3F50"/>
    <w:rsid w:val="1A162035"/>
    <w:rsid w:val="1FA6525B"/>
    <w:rsid w:val="252F7622"/>
    <w:rsid w:val="30D70A4D"/>
    <w:rsid w:val="32906E4D"/>
    <w:rsid w:val="3328398E"/>
    <w:rsid w:val="33866D4F"/>
    <w:rsid w:val="38E77DEE"/>
    <w:rsid w:val="39A278A0"/>
    <w:rsid w:val="3BEC0DE0"/>
    <w:rsid w:val="3DDC6DCA"/>
    <w:rsid w:val="410D7748"/>
    <w:rsid w:val="506D30EE"/>
    <w:rsid w:val="54D1491A"/>
    <w:rsid w:val="56FE79E2"/>
    <w:rsid w:val="5C526F1A"/>
    <w:rsid w:val="5D515688"/>
    <w:rsid w:val="5F10728C"/>
    <w:rsid w:val="61745978"/>
    <w:rsid w:val="66A76E8E"/>
    <w:rsid w:val="691F2D4A"/>
    <w:rsid w:val="6BD77D8F"/>
    <w:rsid w:val="6BFE7B15"/>
    <w:rsid w:val="70034B8E"/>
    <w:rsid w:val="7755661F"/>
    <w:rsid w:val="79210F54"/>
    <w:rsid w:val="7B2C4D8C"/>
    <w:rsid w:val="7F657E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E0CD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6E0CD6"/>
    <w:pPr>
      <w:jc w:val="left"/>
    </w:pPr>
  </w:style>
  <w:style w:type="paragraph" w:styleId="a4">
    <w:name w:val="Balloon Text"/>
    <w:basedOn w:val="a"/>
    <w:link w:val="Char"/>
    <w:qFormat/>
    <w:rsid w:val="006E0CD6"/>
    <w:rPr>
      <w:sz w:val="18"/>
      <w:szCs w:val="18"/>
    </w:rPr>
  </w:style>
  <w:style w:type="paragraph" w:styleId="a5">
    <w:name w:val="footer"/>
    <w:basedOn w:val="a"/>
    <w:link w:val="Char0"/>
    <w:qFormat/>
    <w:rsid w:val="006E0C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rsid w:val="006E0C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6E0CD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qFormat/>
    <w:rsid w:val="006E0CD6"/>
    <w:rPr>
      <w:color w:val="0000FF"/>
      <w:u w:val="single"/>
    </w:rPr>
  </w:style>
  <w:style w:type="character" w:styleId="a9">
    <w:name w:val="annotation reference"/>
    <w:basedOn w:val="a0"/>
    <w:qFormat/>
    <w:rsid w:val="006E0CD6"/>
    <w:rPr>
      <w:sz w:val="21"/>
      <w:szCs w:val="21"/>
    </w:rPr>
  </w:style>
  <w:style w:type="character" w:customStyle="1" w:styleId="Char1">
    <w:name w:val="页眉 Char"/>
    <w:basedOn w:val="a0"/>
    <w:link w:val="a6"/>
    <w:qFormat/>
    <w:rsid w:val="006E0CD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qFormat/>
    <w:rsid w:val="006E0CD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4"/>
    <w:qFormat/>
    <w:rsid w:val="006E0CD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rsid w:val="00437A0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tiff"/><Relationship Id="rId5" Type="http://schemas.microsoft.com/office/2007/relationships/stylesWithEffects" Target="stylesWithEffects.xml"/><Relationship Id="rId10" Type="http://schemas.openxmlformats.org/officeDocument/2006/relationships/image" Target="media/image1.tiff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41F234-7B02-4855-8EC2-194CDF6B5F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6</Pages>
  <Words>570</Words>
  <Characters>3934</Characters>
  <Application>Microsoft Office Word</Application>
  <DocSecurity>0</DocSecurity>
  <Lines>32</Lines>
  <Paragraphs>8</Paragraphs>
  <ScaleCrop>false</ScaleCrop>
  <Company>Sky123.Org</Company>
  <LinksUpToDate>false</LinksUpToDate>
  <CharactersWithSpaces>4496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Zfang0126</dc:creator>
  <dc:description>NE.Bib</dc:description>
  <cp:lastModifiedBy>lenovo</cp:lastModifiedBy>
  <cp:revision>130</cp:revision>
  <dcterms:created xsi:type="dcterms:W3CDTF">2014-10-29T12:08:00Z</dcterms:created>
  <dcterms:modified xsi:type="dcterms:W3CDTF">2020-08-08T04:25:00Z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