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CD6" w:rsidRPr="00885B33" w:rsidRDefault="0031742A" w:rsidP="00885B33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 w:rsidRPr="00885B33">
        <w:rPr>
          <w:rFonts w:ascii="Times New Roman" w:hAnsi="Times New Roman" w:cs="Times New Roman"/>
          <w:b/>
          <w:bCs/>
          <w:sz w:val="24"/>
          <w:lang w:val="en-GB"/>
        </w:rPr>
        <w:t>M</w:t>
      </w:r>
      <w:r w:rsidR="007A4E8F">
        <w:rPr>
          <w:rFonts w:ascii="Times New Roman" w:hAnsi="Times New Roman" w:cs="Times New Roman" w:hint="eastAsia"/>
          <w:b/>
          <w:bCs/>
          <w:sz w:val="24"/>
          <w:lang w:val="en-GB"/>
        </w:rPr>
        <w:t>ethods</w:t>
      </w:r>
    </w:p>
    <w:p w:rsidR="006E0CD6" w:rsidRPr="00885B33" w:rsidRDefault="0031742A" w:rsidP="00885B33">
      <w:pPr>
        <w:spacing w:line="480" w:lineRule="auto"/>
        <w:jc w:val="left"/>
        <w:rPr>
          <w:rFonts w:ascii="Times New Roman" w:hAnsi="Times New Roman" w:cs="Times New Roman"/>
          <w:b/>
          <w:bCs/>
          <w:iCs/>
          <w:sz w:val="24"/>
          <w:lang w:val="en-GB"/>
        </w:rPr>
      </w:pPr>
      <w:bookmarkStart w:id="0" w:name="OLE_LINK3"/>
      <w:bookmarkStart w:id="1" w:name="OLE_LINK147"/>
      <w:r w:rsidRPr="00885B33">
        <w:rPr>
          <w:rFonts w:ascii="Times New Roman" w:eastAsia="宋体" w:hAnsi="Times New Roman" w:cs="Times New Roman"/>
          <w:b/>
          <w:bCs/>
          <w:iCs/>
          <w:color w:val="000000"/>
          <w:sz w:val="24"/>
          <w:lang w:val="en-GB"/>
        </w:rPr>
        <w:t>Classification of</w:t>
      </w:r>
      <w:r w:rsidR="000E16D2">
        <w:rPr>
          <w:rFonts w:ascii="Times New Roman" w:eastAsia="宋体" w:hAnsi="Times New Roman" w:cs="Times New Roman" w:hint="eastAsia"/>
          <w:b/>
          <w:bCs/>
          <w:iCs/>
          <w:color w:val="000000"/>
          <w:sz w:val="24"/>
          <w:lang w:val="en-GB"/>
        </w:rPr>
        <w:t xml:space="preserve"> </w:t>
      </w:r>
      <w:r w:rsidR="00885B33" w:rsidRPr="00885B33">
        <w:rPr>
          <w:rFonts w:ascii="Times New Roman" w:eastAsia="宋体" w:hAnsi="Times New Roman" w:cs="Times New Roman"/>
          <w:b/>
          <w:iCs/>
          <w:color w:val="000000"/>
          <w:sz w:val="24"/>
          <w:lang w:val="en-GB"/>
        </w:rPr>
        <w:t>silicosis</w:t>
      </w:r>
      <w:r w:rsidRPr="00885B33">
        <w:rPr>
          <w:rFonts w:ascii="Times New Roman" w:eastAsia="宋体" w:hAnsi="Times New Roman" w:cs="Times New Roman"/>
          <w:b/>
          <w:bCs/>
          <w:iCs/>
          <w:color w:val="000000"/>
          <w:sz w:val="24"/>
          <w:lang w:val="en-GB"/>
        </w:rPr>
        <w:t xml:space="preserve"> by chest radiograph </w:t>
      </w:r>
    </w:p>
    <w:bookmarkEnd w:id="0"/>
    <w:p w:rsidR="006E0CD6" w:rsidRPr="00E552D9" w:rsidRDefault="00E552D9" w:rsidP="00E26B63">
      <w:pPr>
        <w:widowControl/>
        <w:spacing w:line="480" w:lineRule="auto"/>
        <w:jc w:val="left"/>
        <w:rPr>
          <w:rFonts w:ascii="Times New Roman" w:eastAsia="宋体" w:hAnsi="Times New Roman" w:cs="Times New Roman"/>
          <w:iCs/>
          <w:color w:val="000000"/>
          <w:sz w:val="24"/>
          <w:lang w:val="en-GB"/>
        </w:rPr>
      </w:pPr>
      <w:r w:rsidRPr="00E552D9">
        <w:rPr>
          <w:rFonts w:ascii="Times New Roman" w:eastAsia="宋体" w:hAnsi="Times New Roman" w:cs="Times New Roman"/>
          <w:iCs/>
          <w:color w:val="000000"/>
          <w:sz w:val="24"/>
          <w:lang w:val="en-GB"/>
        </w:rPr>
        <w:t>Conventional chest rad</w:t>
      </w:r>
      <w:r>
        <w:rPr>
          <w:rFonts w:ascii="Times New Roman" w:eastAsia="宋体" w:hAnsi="Times New Roman" w:cs="Times New Roman"/>
          <w:iCs/>
          <w:color w:val="000000"/>
          <w:sz w:val="24"/>
          <w:lang w:val="en-GB"/>
        </w:rPr>
        <w:t>iographs were performed in each</w:t>
      </w:r>
      <w:r w:rsidR="008B1E3A">
        <w:rPr>
          <w:rFonts w:ascii="Times New Roman" w:eastAsia="宋体" w:hAnsi="Times New Roman" w:cs="Times New Roman" w:hint="eastAsia"/>
          <w:iCs/>
          <w:color w:val="000000"/>
          <w:sz w:val="24"/>
          <w:lang w:val="en-GB"/>
        </w:rPr>
        <w:t xml:space="preserve"> </w:t>
      </w:r>
      <w:r w:rsidRPr="00E552D9">
        <w:rPr>
          <w:rFonts w:ascii="Times New Roman" w:eastAsia="宋体" w:hAnsi="Times New Roman" w:cs="Times New Roman"/>
          <w:iCs/>
          <w:color w:val="000000"/>
          <w:sz w:val="24"/>
          <w:lang w:val="en-GB"/>
        </w:rPr>
        <w:t>patient with silicosis and independently e</w:t>
      </w:r>
      <w:r>
        <w:rPr>
          <w:rFonts w:ascii="Times New Roman" w:eastAsia="宋体" w:hAnsi="Times New Roman" w:cs="Times New Roman"/>
          <w:iCs/>
          <w:color w:val="000000"/>
          <w:sz w:val="24"/>
          <w:lang w:val="en-GB"/>
        </w:rPr>
        <w:t>valuated by two</w:t>
      </w:r>
      <w:r w:rsidR="008B1E3A">
        <w:rPr>
          <w:rFonts w:ascii="Times New Roman" w:eastAsia="宋体" w:hAnsi="Times New Roman" w:cs="Times New Roman" w:hint="eastAsia"/>
          <w:iCs/>
          <w:color w:val="000000"/>
          <w:sz w:val="24"/>
          <w:lang w:val="en-GB"/>
        </w:rPr>
        <w:t xml:space="preserve"> </w:t>
      </w:r>
      <w:r w:rsidRPr="00E552D9">
        <w:rPr>
          <w:rFonts w:ascii="Times New Roman" w:eastAsia="宋体" w:hAnsi="Times New Roman" w:cs="Times New Roman"/>
          <w:iCs/>
          <w:color w:val="000000"/>
          <w:sz w:val="24"/>
          <w:lang w:val="en-GB"/>
        </w:rPr>
        <w:t>occupational medicine experts</w:t>
      </w:r>
      <w:r w:rsidR="00AA17C4">
        <w:rPr>
          <w:rFonts w:ascii="Times New Roman" w:eastAsia="宋体" w:hAnsi="Times New Roman" w:cs="Times New Roman" w:hint="eastAsia"/>
          <w:iCs/>
          <w:color w:val="000000"/>
          <w:sz w:val="24"/>
          <w:lang w:val="en-GB"/>
        </w:rPr>
        <w:t>.</w:t>
      </w:r>
      <w:r w:rsidR="008B1E3A">
        <w:rPr>
          <w:rFonts w:ascii="Times New Roman" w:eastAsia="宋体" w:hAnsi="Times New Roman" w:cs="Times New Roman" w:hint="eastAsia"/>
          <w:iCs/>
          <w:color w:val="000000"/>
          <w:sz w:val="24"/>
          <w:lang w:val="en-GB"/>
        </w:rPr>
        <w:t xml:space="preserve"> </w:t>
      </w:r>
      <w:r w:rsidR="00885B33" w:rsidRPr="00885B33">
        <w:rPr>
          <w:rFonts w:ascii="Times New Roman" w:eastAsia="宋体" w:hAnsi="Times New Roman" w:cs="Times New Roman"/>
          <w:iCs/>
          <w:color w:val="000000"/>
          <w:sz w:val="24"/>
          <w:lang w:val="en-GB"/>
        </w:rPr>
        <w:t>Silicosis</w:t>
      </w:r>
      <w:r w:rsidR="0031742A" w:rsidRPr="00885B33">
        <w:rPr>
          <w:rFonts w:ascii="Times New Roman" w:eastAsia="宋体" w:hAnsi="Times New Roman" w:cs="Times New Roman"/>
          <w:iCs/>
          <w:color w:val="000000"/>
          <w:sz w:val="24"/>
          <w:lang w:val="en-GB"/>
        </w:rPr>
        <w:t xml:space="preserve"> was classified into three stages according to the International Labour Organization classification system</w:t>
      </w:r>
      <w:r w:rsidR="0031742A" w:rsidRPr="00885B33">
        <w:rPr>
          <w:rFonts w:ascii="Times New Roman" w:eastAsia="宋体" w:hAnsi="Times New Roman" w:cs="Times New Roman"/>
          <w:iCs/>
          <w:color w:val="000000"/>
          <w:sz w:val="24"/>
        </w:rPr>
        <w:t xml:space="preserve">. </w:t>
      </w:r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Briefly, </w:t>
      </w:r>
      <w:r w:rsidR="0031742A" w:rsidRPr="00885B33">
        <w:rPr>
          <w:rFonts w:ascii="Times New Roman" w:hAnsi="Times New Roman" w:cs="Times New Roman"/>
          <w:iCs/>
          <w:sz w:val="24"/>
        </w:rPr>
        <w:t xml:space="preserve">each </w:t>
      </w:r>
      <w:r w:rsidR="0031742A" w:rsidRPr="00885B33">
        <w:rPr>
          <w:rFonts w:ascii="Times New Roman" w:hAnsi="Times New Roman" w:cs="Times New Roman"/>
          <w:iCs/>
          <w:sz w:val="24"/>
          <w:lang w:val="en-GB"/>
        </w:rPr>
        <w:t>lung field w</w:t>
      </w:r>
      <w:r w:rsidR="0031742A" w:rsidRPr="00885B33">
        <w:rPr>
          <w:rFonts w:ascii="Times New Roman" w:hAnsi="Times New Roman" w:cs="Times New Roman"/>
          <w:iCs/>
          <w:sz w:val="24"/>
        </w:rPr>
        <w:t>as</w:t>
      </w:r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 divided into </w:t>
      </w:r>
      <w:r w:rsidR="0031742A" w:rsidRPr="00885B33">
        <w:rPr>
          <w:rFonts w:ascii="Times New Roman" w:hAnsi="Times New Roman" w:cs="Times New Roman"/>
          <w:iCs/>
          <w:sz w:val="24"/>
        </w:rPr>
        <w:t>three</w:t>
      </w:r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 zones </w:t>
      </w:r>
      <w:r w:rsidR="0031742A" w:rsidRPr="00885B33">
        <w:rPr>
          <w:rFonts w:ascii="Times New Roman" w:hAnsi="Times New Roman" w:cs="Times New Roman"/>
          <w:iCs/>
          <w:sz w:val="24"/>
        </w:rPr>
        <w:t xml:space="preserve">(upper, middle, lower) </w:t>
      </w:r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on </w:t>
      </w:r>
      <w:bookmarkStart w:id="2" w:name="OLE_LINK1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>the posterior chest radiographs</w:t>
      </w:r>
      <w:bookmarkEnd w:id="2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>. When</w:t>
      </w:r>
      <w:bookmarkStart w:id="3" w:name="OLE_LINK60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 the highest density of small opacities was ≥1/0, the distribution affected two or more zones and </w:t>
      </w:r>
      <w:bookmarkEnd w:id="3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pleural plaques were apparent, the patients were </w:t>
      </w:r>
      <w:bookmarkStart w:id="4" w:name="_Hlk14440958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diagnosed as </w:t>
      </w:r>
      <w:bookmarkEnd w:id="4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>Stage I. When t</w:t>
      </w:r>
      <w:bookmarkStart w:id="5" w:name="OLE_LINK62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>he highest density of</w:t>
      </w:r>
      <w:bookmarkStart w:id="6" w:name="OLE_LINK56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 small opacities</w:t>
      </w:r>
      <w:bookmarkEnd w:id="6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 was ≥2/1 and the distribution affected </w:t>
      </w:r>
      <w:bookmarkStart w:id="7" w:name="OLE_LINK64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more than </w:t>
      </w:r>
      <w:bookmarkEnd w:id="7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>four zones,</w:t>
      </w:r>
      <w:bookmarkEnd w:id="5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 or the highest density of small opacities was ≥3/2 and the distribution affected four or more zones, the patients were diagnosed as Stage II.</w:t>
      </w:r>
      <w:bookmarkStart w:id="8" w:name="OLE_LINK61"/>
      <w:bookmarkEnd w:id="8"/>
      <w:r w:rsidR="008B1E3A">
        <w:rPr>
          <w:rFonts w:ascii="Times New Roman" w:hAnsi="Times New Roman" w:cs="Times New Roman" w:hint="eastAsia"/>
          <w:iCs/>
          <w:sz w:val="24"/>
          <w:lang w:val="en-GB"/>
        </w:rPr>
        <w:t xml:space="preserve"> </w:t>
      </w:r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When </w:t>
      </w:r>
      <w:bookmarkStart w:id="9" w:name="OLE_LINK69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>the highest density of small opacities was ≥3/2 and the distribution affected four or more zones</w:t>
      </w:r>
      <w:bookmarkEnd w:id="9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 with aggregation of small or large opacities, or the diameter of the largest opacity was ≥20 × 10 mm, </w:t>
      </w:r>
      <w:bookmarkStart w:id="10" w:name="OLE_LINK76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>the patients were diagnosed as Stage III</w:t>
      </w:r>
      <w:bookmarkEnd w:id="10"/>
      <w:r w:rsidR="0031742A" w:rsidRPr="00885B33">
        <w:rPr>
          <w:rFonts w:ascii="Times New Roman" w:hAnsi="Times New Roman" w:cs="Times New Roman"/>
          <w:iCs/>
          <w:sz w:val="24"/>
          <w:lang w:val="en-GB"/>
        </w:rPr>
        <w:t xml:space="preserve">. </w:t>
      </w:r>
      <w:r w:rsidR="0031742A" w:rsidRPr="00885B33">
        <w:rPr>
          <w:rFonts w:ascii="Times New Roman" w:hAnsi="Times New Roman" w:cs="Times New Roman"/>
          <w:iCs/>
          <w:color w:val="000000"/>
          <w:kern w:val="0"/>
          <w:sz w:val="24"/>
          <w:lang w:val="en-GB"/>
        </w:rPr>
        <w:t xml:space="preserve">The interobserver correlation was good, and the </w:t>
      </w:r>
      <w:r w:rsidR="0031742A" w:rsidRPr="00885B33">
        <w:rPr>
          <w:rFonts w:ascii="Times New Roman" w:hAnsi="Times New Roman" w:cs="Times New Roman"/>
          <w:iCs/>
          <w:color w:val="000000"/>
          <w:kern w:val="0"/>
          <w:sz w:val="24"/>
          <w:lang w:val="en-GB"/>
        </w:rPr>
        <w:sym w:font="Symbol" w:char="F06B"/>
      </w:r>
      <w:r w:rsidR="00885B33" w:rsidRPr="00885B33">
        <w:rPr>
          <w:rFonts w:ascii="Times New Roman" w:hAnsi="Times New Roman" w:cs="Times New Roman"/>
          <w:iCs/>
          <w:color w:val="000000"/>
          <w:kern w:val="0"/>
          <w:sz w:val="24"/>
          <w:lang w:val="en-GB"/>
        </w:rPr>
        <w:t xml:space="preserve"> value was 0.841</w:t>
      </w:r>
      <w:r w:rsidR="0031742A" w:rsidRPr="00885B33">
        <w:rPr>
          <w:rFonts w:ascii="Times New Roman" w:hAnsi="Times New Roman" w:cs="Times New Roman"/>
          <w:iCs/>
          <w:color w:val="000000"/>
          <w:kern w:val="0"/>
          <w:sz w:val="24"/>
          <w:lang w:val="en-GB"/>
        </w:rPr>
        <w:t>.</w:t>
      </w:r>
    </w:p>
    <w:p w:rsidR="00885B33" w:rsidRPr="00885B33" w:rsidRDefault="00885B33" w:rsidP="00885B3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iCs/>
          <w:color w:val="000000"/>
          <w:kern w:val="0"/>
          <w:sz w:val="24"/>
          <w:lang w:val="en-GB"/>
        </w:rPr>
      </w:pPr>
      <w:r w:rsidRPr="00885B33">
        <w:rPr>
          <w:rFonts w:ascii="Times New Roman" w:hAnsi="Times New Roman" w:cs="Times New Roman"/>
          <w:b/>
          <w:bCs/>
          <w:iCs/>
          <w:color w:val="000000"/>
          <w:kern w:val="0"/>
          <w:sz w:val="24"/>
          <w:lang w:val="en-GB"/>
        </w:rPr>
        <w:t>High-resolution computed tomography (HRCT)</w:t>
      </w:r>
    </w:p>
    <w:p w:rsidR="00885B33" w:rsidRPr="00885B33" w:rsidRDefault="00885B33" w:rsidP="00E26B63">
      <w:pPr>
        <w:spacing w:line="480" w:lineRule="auto"/>
        <w:jc w:val="left"/>
        <w:rPr>
          <w:rFonts w:ascii="Times New Roman" w:eastAsia="宋体" w:hAnsi="Times New Roman" w:cs="Times New Roman"/>
          <w:sz w:val="24"/>
        </w:rPr>
      </w:pPr>
      <w:r w:rsidRPr="00885B33">
        <w:rPr>
          <w:rFonts w:ascii="Times New Roman" w:hAnsi="Times New Roman" w:cs="Times New Roman"/>
          <w:sz w:val="24"/>
        </w:rPr>
        <w:t xml:space="preserve">HRCT was acquired on a 64-slice single-source computed tomography (CT) system with 0.625–mm sections, a 1–sec scan time and a 10-mm interval in the apex–base scans, </w:t>
      </w:r>
      <w:r w:rsidRPr="00885B33">
        <w:rPr>
          <w:rFonts w:ascii="Times New Roman" w:hAnsi="Times New Roman" w:cs="Times New Roman"/>
          <w:color w:val="000000"/>
          <w:sz w:val="24"/>
        </w:rPr>
        <w:t>with the inclusion of both lungs in the field of view</w:t>
      </w:r>
      <w:r w:rsidRPr="00885B33">
        <w:rPr>
          <w:rFonts w:ascii="Times New Roman" w:hAnsi="Times New Roman" w:cs="Times New Roman"/>
          <w:sz w:val="24"/>
        </w:rPr>
        <w:t>. L</w:t>
      </w:r>
      <w:r w:rsidRPr="00885B33">
        <w:rPr>
          <w:rFonts w:ascii="Times New Roman" w:eastAsia="TimesNewRomanPSMT" w:hAnsi="Times New Roman" w:cs="Times New Roman"/>
          <w:color w:val="000000"/>
          <w:sz w:val="24"/>
        </w:rPr>
        <w:t xml:space="preserve">arge opacity </w:t>
      </w:r>
      <w:r w:rsidRPr="00885B33">
        <w:rPr>
          <w:rFonts w:ascii="Times New Roman" w:hAnsi="Times New Roman" w:cs="Times New Roman"/>
          <w:color w:val="000000"/>
          <w:sz w:val="24"/>
        </w:rPr>
        <w:t xml:space="preserve">was </w:t>
      </w:r>
      <w:r w:rsidRPr="00885B33">
        <w:rPr>
          <w:rFonts w:ascii="Times New Roman" w:eastAsia="TimesNewRomanPSMT" w:hAnsi="Times New Roman" w:cs="Times New Roman"/>
          <w:color w:val="000000"/>
          <w:sz w:val="24"/>
        </w:rPr>
        <w:t>defined as an opacity</w:t>
      </w:r>
      <w:r w:rsidRPr="00885B33">
        <w:rPr>
          <w:rFonts w:ascii="Times New Roman" w:hAnsi="Times New Roman" w:cs="Times New Roman"/>
          <w:color w:val="000000"/>
          <w:sz w:val="24"/>
        </w:rPr>
        <w:t xml:space="preserve"> having the</w:t>
      </w:r>
      <w:r w:rsidRPr="00885B33">
        <w:rPr>
          <w:rFonts w:ascii="Times New Roman" w:eastAsia="TimesNewRomanPSMT" w:hAnsi="Times New Roman" w:cs="Times New Roman"/>
          <w:color w:val="000000"/>
          <w:sz w:val="24"/>
        </w:rPr>
        <w:t xml:space="preserve"> largest </w:t>
      </w:r>
      <w:bookmarkStart w:id="11" w:name="OLE_LINK55"/>
      <w:bookmarkStart w:id="12" w:name="OLE_LINK40"/>
      <w:bookmarkStart w:id="13" w:name="OLE_LINK53"/>
      <w:r w:rsidRPr="00885B33">
        <w:rPr>
          <w:rFonts w:ascii="Times New Roman" w:eastAsia="TimesNewRomanPSMT" w:hAnsi="Times New Roman" w:cs="Times New Roman"/>
          <w:color w:val="000000"/>
          <w:sz w:val="24"/>
        </w:rPr>
        <w:t>diameter (</w:t>
      </w:r>
      <w:r w:rsidRPr="00885B33">
        <w:rPr>
          <w:rFonts w:ascii="Times New Roman" w:hAnsi="Times New Roman" w:cs="Times New Roman"/>
          <w:color w:val="000000"/>
          <w:sz w:val="24"/>
        </w:rPr>
        <w:t>at the mediastinal window setting) &gt;1 cm</w:t>
      </w:r>
      <w:bookmarkStart w:id="14" w:name="OLE_LINK21"/>
      <w:bookmarkStart w:id="15" w:name="OLE_LINK2"/>
      <w:bookmarkStart w:id="16" w:name="OLE_LINK83"/>
      <w:bookmarkEnd w:id="11"/>
      <w:bookmarkEnd w:id="12"/>
      <w:bookmarkEnd w:id="13"/>
      <w:bookmarkEnd w:id="14"/>
      <w:r w:rsidRPr="00885B33">
        <w:rPr>
          <w:rFonts w:ascii="Times New Roman" w:hAnsi="Times New Roman" w:cs="Times New Roman"/>
          <w:sz w:val="24"/>
        </w:rPr>
        <w:t>.</w:t>
      </w:r>
      <w:r w:rsidRPr="00885B33">
        <w:rPr>
          <w:rFonts w:ascii="Times New Roman" w:eastAsia="宋体" w:hAnsi="Times New Roman" w:cs="Times New Roman"/>
          <w:sz w:val="24"/>
        </w:rPr>
        <w:t xml:space="preserve"> Two experts independently </w:t>
      </w:r>
      <w:r w:rsidRPr="00885B33">
        <w:rPr>
          <w:rFonts w:ascii="Times New Roman" w:hAnsi="Times New Roman" w:cs="Times New Roman"/>
          <w:color w:val="000000"/>
          <w:sz w:val="24"/>
        </w:rPr>
        <w:t>assessed</w:t>
      </w:r>
      <w:r w:rsidR="008B1E3A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885B33">
        <w:rPr>
          <w:rFonts w:ascii="Times New Roman" w:hAnsi="Times New Roman" w:cs="Times New Roman"/>
          <w:sz w:val="24"/>
        </w:rPr>
        <w:t xml:space="preserve">the presence of large opacity on HRCT, </w:t>
      </w:r>
      <w:r w:rsidRPr="00885B33">
        <w:rPr>
          <w:rFonts w:ascii="Times New Roman" w:eastAsia="宋体" w:hAnsi="Times New Roman" w:cs="Times New Roman"/>
          <w:sz w:val="24"/>
        </w:rPr>
        <w:lastRenderedPageBreak/>
        <w:t xml:space="preserve">according to </w:t>
      </w:r>
      <w:r w:rsidRPr="00885B33">
        <w:rPr>
          <w:rFonts w:ascii="Times New Roman" w:eastAsia="宋体" w:hAnsi="Times New Roman" w:cs="Times New Roman"/>
          <w:color w:val="000000"/>
          <w:sz w:val="24"/>
          <w:shd w:val="clear" w:color="auto" w:fill="FFFFFF"/>
        </w:rPr>
        <w:t>the International Classification of HRCT for Occupational and Environmental Respiratory Diseases (ICOERD)</w:t>
      </w:r>
      <w:bookmarkStart w:id="17" w:name="OLE_LINK41"/>
      <w:bookmarkEnd w:id="17"/>
      <w:r w:rsidR="00D831E1" w:rsidRPr="00885B33">
        <w:rPr>
          <w:rFonts w:ascii="Times New Roman" w:eastAsia="宋体" w:hAnsi="Times New Roman" w:cs="Times New Roman"/>
          <w:sz w:val="24"/>
        </w:rPr>
        <w:t xml:space="preserve"> </w:t>
      </w:r>
      <w:r w:rsidRPr="00885B33">
        <w:rPr>
          <w:rFonts w:ascii="Times New Roman" w:eastAsia="宋体" w:hAnsi="Times New Roman" w:cs="Times New Roman"/>
          <w:sz w:val="24"/>
        </w:rPr>
        <w:t>with good interobserver correlation (0.762).</w:t>
      </w:r>
      <w:bookmarkEnd w:id="15"/>
    </w:p>
    <w:p w:rsidR="00885B33" w:rsidRPr="00885B33" w:rsidRDefault="00885B33" w:rsidP="00885B33">
      <w:pPr>
        <w:spacing w:line="480" w:lineRule="auto"/>
        <w:jc w:val="left"/>
        <w:rPr>
          <w:rFonts w:ascii="Times New Roman" w:eastAsia="宋体" w:hAnsi="Times New Roman" w:cs="Times New Roman"/>
          <w:b/>
          <w:sz w:val="24"/>
        </w:rPr>
      </w:pPr>
      <w:r w:rsidRPr="00885B33">
        <w:rPr>
          <w:rFonts w:ascii="Times New Roman" w:eastAsia="宋体" w:hAnsi="Times New Roman" w:cs="Times New Roman"/>
          <w:b/>
          <w:sz w:val="24"/>
        </w:rPr>
        <w:t>Pulmonary function test</w:t>
      </w:r>
    </w:p>
    <w:p w:rsidR="00885B33" w:rsidRPr="00CA0A3A" w:rsidRDefault="0037259E" w:rsidP="00CA0A3A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885B33">
        <w:rPr>
          <w:rFonts w:ascii="Times New Roman" w:hAnsi="Times New Roman" w:cs="Times New Roman"/>
          <w:sz w:val="24"/>
        </w:rPr>
        <w:t>Pulmonary function tests were carried out by certified technicians according to hospital guidelines, which met the quality control standards established jointly by the American Thoracic Society and European Respiratory Society.</w:t>
      </w:r>
      <w:r w:rsidR="00D831E1">
        <w:rPr>
          <w:rFonts w:ascii="Times New Roman" w:hAnsi="Times New Roman" w:cs="Times New Roman" w:hint="eastAsia"/>
          <w:sz w:val="24"/>
          <w:vertAlign w:val="superscript"/>
        </w:rPr>
        <w:t xml:space="preserve"> </w:t>
      </w:r>
      <w:r w:rsidR="00C8593E">
        <w:rPr>
          <w:rFonts w:ascii="Times New Roman" w:hAnsi="Times New Roman" w:cs="Times New Roman"/>
          <w:sz w:val="24"/>
        </w:rPr>
        <w:t>Parameters</w:t>
      </w:r>
      <w:r w:rsidRPr="0037259E">
        <w:rPr>
          <w:rFonts w:ascii="Times New Roman" w:hAnsi="Times New Roman" w:cs="Times New Roman"/>
          <w:sz w:val="24"/>
        </w:rPr>
        <w:t>used for an</w:t>
      </w:r>
      <w:r w:rsidR="00C8593E">
        <w:rPr>
          <w:rFonts w:ascii="Times New Roman" w:hAnsi="Times New Roman" w:cs="Times New Roman"/>
          <w:sz w:val="24"/>
        </w:rPr>
        <w:t>alysis of the flow–volume curve</w:t>
      </w:r>
      <w:r w:rsidR="008B1E3A">
        <w:rPr>
          <w:rFonts w:ascii="Times New Roman" w:hAnsi="Times New Roman" w:cs="Times New Roman" w:hint="eastAsia"/>
          <w:sz w:val="24"/>
        </w:rPr>
        <w:t xml:space="preserve"> </w:t>
      </w:r>
      <w:r w:rsidRPr="0037259E">
        <w:rPr>
          <w:rFonts w:ascii="Times New Roman" w:hAnsi="Times New Roman" w:cs="Times New Roman"/>
          <w:sz w:val="24"/>
        </w:rPr>
        <w:t>were the forced vital capacity (FVC), forced</w:t>
      </w:r>
      <w:r w:rsidR="00C8593E">
        <w:rPr>
          <w:rFonts w:ascii="Times New Roman" w:hAnsi="Times New Roman" w:cs="Times New Roman"/>
          <w:sz w:val="24"/>
        </w:rPr>
        <w:t xml:space="preserve"> expired volume</w:t>
      </w:r>
      <w:r w:rsidR="008B1E3A">
        <w:rPr>
          <w:rFonts w:ascii="Times New Roman" w:hAnsi="Times New Roman" w:cs="Times New Roman" w:hint="eastAsia"/>
          <w:sz w:val="24"/>
        </w:rPr>
        <w:t xml:space="preserve"> </w:t>
      </w:r>
      <w:r w:rsidRPr="0037259E">
        <w:rPr>
          <w:rFonts w:ascii="Times New Roman" w:hAnsi="Times New Roman" w:cs="Times New Roman"/>
          <w:sz w:val="24"/>
        </w:rPr>
        <w:t>in the first sec</w:t>
      </w:r>
      <w:r w:rsidR="00C8593E">
        <w:rPr>
          <w:rFonts w:ascii="Times New Roman" w:hAnsi="Times New Roman" w:cs="Times New Roman"/>
          <w:sz w:val="24"/>
        </w:rPr>
        <w:t>ond (FEV</w:t>
      </w:r>
      <w:r w:rsidR="00C8593E" w:rsidRPr="00F8328D">
        <w:rPr>
          <w:rFonts w:ascii="Times New Roman" w:hAnsi="Times New Roman" w:cs="Times New Roman"/>
          <w:sz w:val="24"/>
          <w:vertAlign w:val="subscript"/>
        </w:rPr>
        <w:t>1</w:t>
      </w:r>
      <w:r w:rsidR="00C8593E">
        <w:rPr>
          <w:rFonts w:ascii="Times New Roman" w:hAnsi="Times New Roman" w:cs="Times New Roman"/>
          <w:sz w:val="24"/>
        </w:rPr>
        <w:t>), and FEV</w:t>
      </w:r>
      <w:r w:rsidR="00C8593E" w:rsidRPr="00F8328D">
        <w:rPr>
          <w:rFonts w:ascii="Times New Roman" w:hAnsi="Times New Roman" w:cs="Times New Roman"/>
          <w:sz w:val="24"/>
          <w:vertAlign w:val="subscript"/>
        </w:rPr>
        <w:t>1</w:t>
      </w:r>
      <w:r w:rsidR="00C8593E">
        <w:rPr>
          <w:rFonts w:ascii="Times New Roman" w:hAnsi="Times New Roman" w:cs="Times New Roman"/>
          <w:sz w:val="24"/>
        </w:rPr>
        <w:t>/FVC ratio.</w:t>
      </w:r>
      <w:r w:rsidR="008B1E3A">
        <w:rPr>
          <w:rFonts w:ascii="Times New Roman" w:hAnsi="Times New Roman" w:cs="Times New Roman" w:hint="eastAsia"/>
          <w:sz w:val="24"/>
        </w:rPr>
        <w:t xml:space="preserve"> </w:t>
      </w:r>
      <w:r w:rsidRPr="0037259E">
        <w:rPr>
          <w:rFonts w:ascii="Times New Roman" w:hAnsi="Times New Roman" w:cs="Times New Roman"/>
          <w:sz w:val="24"/>
        </w:rPr>
        <w:t>Each participant also unde</w:t>
      </w:r>
      <w:r w:rsidR="00C8593E">
        <w:rPr>
          <w:rFonts w:ascii="Times New Roman" w:hAnsi="Times New Roman" w:cs="Times New Roman"/>
          <w:sz w:val="24"/>
        </w:rPr>
        <w:t>rwent evaluation of their total</w:t>
      </w:r>
      <w:r w:rsidR="008B1E3A">
        <w:rPr>
          <w:rFonts w:ascii="Times New Roman" w:hAnsi="Times New Roman" w:cs="Times New Roman" w:hint="eastAsia"/>
          <w:sz w:val="24"/>
        </w:rPr>
        <w:t xml:space="preserve"> </w:t>
      </w:r>
      <w:r w:rsidRPr="0037259E">
        <w:rPr>
          <w:rFonts w:ascii="Times New Roman" w:hAnsi="Times New Roman" w:cs="Times New Roman"/>
          <w:sz w:val="24"/>
        </w:rPr>
        <w:t xml:space="preserve">lung capacity and diffusing </w:t>
      </w:r>
      <w:r w:rsidR="00C8593E">
        <w:rPr>
          <w:rFonts w:ascii="Times New Roman" w:hAnsi="Times New Roman" w:cs="Times New Roman"/>
          <w:sz w:val="24"/>
        </w:rPr>
        <w:t>capacity of the lung for carbon</w:t>
      </w:r>
      <w:r w:rsidRPr="0037259E">
        <w:rPr>
          <w:rFonts w:ascii="Times New Roman" w:hAnsi="Times New Roman" w:cs="Times New Roman"/>
          <w:sz w:val="24"/>
        </w:rPr>
        <w:t>monoxide</w:t>
      </w:r>
      <w:bookmarkStart w:id="18" w:name="_GoBack"/>
      <w:bookmarkEnd w:id="18"/>
      <w:r w:rsidRPr="0037259E">
        <w:rPr>
          <w:rFonts w:ascii="Times New Roman" w:hAnsi="Times New Roman" w:cs="Times New Roman"/>
          <w:sz w:val="24"/>
        </w:rPr>
        <w:t xml:space="preserve"> (DL</w:t>
      </w:r>
      <w:r w:rsidRPr="00F8328D">
        <w:rPr>
          <w:rFonts w:ascii="Times New Roman" w:hAnsi="Times New Roman" w:cs="Times New Roman"/>
          <w:sz w:val="24"/>
          <w:vertAlign w:val="subscript"/>
        </w:rPr>
        <w:t>CO</w:t>
      </w:r>
      <w:r w:rsidR="00C8593E">
        <w:rPr>
          <w:rFonts w:ascii="Times New Roman" w:hAnsi="Times New Roman" w:cs="Times New Roman"/>
          <w:sz w:val="24"/>
        </w:rPr>
        <w:t>SB) (single-breath method, with</w:t>
      </w:r>
      <w:r w:rsidR="008B1E3A">
        <w:rPr>
          <w:rFonts w:ascii="Times New Roman" w:hAnsi="Times New Roman" w:cs="Times New Roman" w:hint="eastAsia"/>
          <w:sz w:val="24"/>
        </w:rPr>
        <w:t xml:space="preserve"> </w:t>
      </w:r>
      <w:r w:rsidRPr="0037259E">
        <w:rPr>
          <w:rFonts w:ascii="Times New Roman" w:hAnsi="Times New Roman" w:cs="Times New Roman"/>
          <w:sz w:val="24"/>
        </w:rPr>
        <w:t>the values corrected for the pre</w:t>
      </w:r>
      <w:r w:rsidR="00C8593E">
        <w:rPr>
          <w:rFonts w:ascii="Times New Roman" w:hAnsi="Times New Roman" w:cs="Times New Roman"/>
          <w:sz w:val="24"/>
        </w:rPr>
        <w:t>sent hemoglobin concentration).</w:t>
      </w:r>
      <w:r w:rsidRPr="0037259E">
        <w:rPr>
          <w:rFonts w:ascii="Times New Roman" w:hAnsi="Times New Roman" w:cs="Times New Roman"/>
          <w:sz w:val="24"/>
        </w:rPr>
        <w:t>The results are expres</w:t>
      </w:r>
      <w:r w:rsidR="00C8593E">
        <w:rPr>
          <w:rFonts w:ascii="Times New Roman" w:hAnsi="Times New Roman" w:cs="Times New Roman"/>
          <w:sz w:val="24"/>
        </w:rPr>
        <w:t>sed as percentages of predicted</w:t>
      </w:r>
      <w:r w:rsidR="008B1E3A">
        <w:rPr>
          <w:rFonts w:ascii="Times New Roman" w:hAnsi="Times New Roman" w:cs="Times New Roman" w:hint="eastAsia"/>
          <w:sz w:val="24"/>
        </w:rPr>
        <w:t xml:space="preserve"> </w:t>
      </w:r>
      <w:r w:rsidRPr="0037259E">
        <w:rPr>
          <w:rFonts w:ascii="Times New Roman" w:hAnsi="Times New Roman" w:cs="Times New Roman"/>
          <w:sz w:val="24"/>
        </w:rPr>
        <w:t>values on the basi</w:t>
      </w:r>
      <w:r w:rsidR="00C8593E">
        <w:rPr>
          <w:rFonts w:ascii="Times New Roman" w:hAnsi="Times New Roman" w:cs="Times New Roman"/>
          <w:sz w:val="24"/>
        </w:rPr>
        <w:t>s of age, height, and sex using</w:t>
      </w:r>
      <w:r w:rsidR="008B1E3A">
        <w:rPr>
          <w:rFonts w:ascii="Times New Roman" w:hAnsi="Times New Roman" w:cs="Times New Roman" w:hint="eastAsia"/>
          <w:sz w:val="24"/>
        </w:rPr>
        <w:t xml:space="preserve"> </w:t>
      </w:r>
      <w:r w:rsidRPr="0037259E">
        <w:rPr>
          <w:rFonts w:ascii="Times New Roman" w:hAnsi="Times New Roman" w:cs="Times New Roman"/>
          <w:sz w:val="24"/>
        </w:rPr>
        <w:t>equations established by t</w:t>
      </w:r>
      <w:r w:rsidR="00C8593E">
        <w:rPr>
          <w:rFonts w:ascii="Times New Roman" w:hAnsi="Times New Roman" w:cs="Times New Roman"/>
          <w:sz w:val="24"/>
        </w:rPr>
        <w:t>he European Respiratory Society</w:t>
      </w:r>
      <w:r w:rsidRPr="0037259E">
        <w:rPr>
          <w:rFonts w:ascii="Times New Roman" w:hAnsi="Times New Roman" w:cs="Times New Roman"/>
          <w:sz w:val="24"/>
        </w:rPr>
        <w:t>. The forced exp</w:t>
      </w:r>
      <w:r w:rsidR="00C8593E">
        <w:rPr>
          <w:rFonts w:ascii="Times New Roman" w:hAnsi="Times New Roman" w:cs="Times New Roman"/>
          <w:sz w:val="24"/>
        </w:rPr>
        <w:t>iratory maneuvers were repeated</w:t>
      </w:r>
      <w:r w:rsidR="008B1E3A">
        <w:rPr>
          <w:rFonts w:ascii="Times New Roman" w:hAnsi="Times New Roman" w:cs="Times New Roman" w:hint="eastAsia"/>
          <w:sz w:val="24"/>
        </w:rPr>
        <w:t xml:space="preserve"> </w:t>
      </w:r>
      <w:r w:rsidRPr="0037259E">
        <w:rPr>
          <w:rFonts w:ascii="Times New Roman" w:hAnsi="Times New Roman" w:cs="Times New Roman"/>
          <w:sz w:val="24"/>
        </w:rPr>
        <w:t xml:space="preserve">until three sequential </w:t>
      </w:r>
      <w:r w:rsidR="00C8593E">
        <w:rPr>
          <w:rFonts w:ascii="Times New Roman" w:hAnsi="Times New Roman" w:cs="Times New Roman"/>
          <w:sz w:val="24"/>
        </w:rPr>
        <w:t>measurements were obtained. The</w:t>
      </w:r>
      <w:r w:rsidR="008B1E3A">
        <w:rPr>
          <w:rFonts w:ascii="Times New Roman" w:hAnsi="Times New Roman" w:cs="Times New Roman" w:hint="eastAsia"/>
          <w:sz w:val="24"/>
        </w:rPr>
        <w:t xml:space="preserve"> </w:t>
      </w:r>
      <w:r w:rsidRPr="0037259E">
        <w:rPr>
          <w:rFonts w:ascii="Times New Roman" w:hAnsi="Times New Roman" w:cs="Times New Roman"/>
          <w:sz w:val="24"/>
        </w:rPr>
        <w:t>indices were obtained from the best curve, which was</w:t>
      </w:r>
      <w:r w:rsidR="008B1E3A">
        <w:rPr>
          <w:rFonts w:ascii="Times New Roman" w:hAnsi="Times New Roman" w:cs="Times New Roman" w:hint="eastAsia"/>
          <w:sz w:val="24"/>
        </w:rPr>
        <w:t xml:space="preserve"> </w:t>
      </w:r>
      <w:r w:rsidRPr="0037259E">
        <w:rPr>
          <w:rFonts w:ascii="Times New Roman" w:hAnsi="Times New Roman" w:cs="Times New Roman"/>
          <w:sz w:val="24"/>
        </w:rPr>
        <w:t>associated with the highest value of FEV</w:t>
      </w:r>
      <w:r w:rsidRPr="00F8328D">
        <w:rPr>
          <w:rFonts w:ascii="Times New Roman" w:hAnsi="Times New Roman" w:cs="Times New Roman"/>
          <w:sz w:val="24"/>
          <w:vertAlign w:val="subscript"/>
        </w:rPr>
        <w:t>1</w:t>
      </w:r>
      <w:r w:rsidRPr="0037259E">
        <w:rPr>
          <w:rFonts w:ascii="Times New Roman" w:hAnsi="Times New Roman" w:cs="Times New Roman"/>
          <w:sz w:val="24"/>
        </w:rPr>
        <w:t xml:space="preserve"> plus FVC.</w:t>
      </w:r>
      <w:bookmarkEnd w:id="1"/>
      <w:bookmarkEnd w:id="16"/>
    </w:p>
    <w:sectPr w:rsidR="00885B33" w:rsidRPr="00CA0A3A" w:rsidSect="006E0C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A05" w:rsidRDefault="001C0A05" w:rsidP="00885B33">
      <w:r>
        <w:separator/>
      </w:r>
    </w:p>
  </w:endnote>
  <w:endnote w:type="continuationSeparator" w:id="0">
    <w:p w:rsidR="001C0A05" w:rsidRDefault="001C0A05" w:rsidP="00885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A05" w:rsidRDefault="001C0A05" w:rsidP="00885B33">
      <w:r>
        <w:separator/>
      </w:r>
    </w:p>
  </w:footnote>
  <w:footnote w:type="continuationSeparator" w:id="0">
    <w:p w:rsidR="001C0A05" w:rsidRDefault="001C0A05" w:rsidP="00885B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21B65"/>
    <w:multiLevelType w:val="singleLevel"/>
    <w:tmpl w:val="0EE21B65"/>
    <w:lvl w:ilvl="0">
      <w:start w:val="1"/>
      <w:numFmt w:val="decimal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NE.Ref{0F2F4FE3-D5B3-4C9C-95CF-DB01AFDB16EA}" w:val=" ADDIN NE.Ref.{0F2F4FE3-D5B3-4C9C-95CF-DB01AFDB16EA}&lt;Citation&gt;&lt;Group&gt;&lt;References&gt;&lt;Item&gt;&lt;ID&gt;458&lt;/ID&gt;&lt;UID&gt;{54038BC2-40B1-4E55-A17F-C935AD157BB4}&lt;/UID&gt;&lt;Title&gt;河北某煤矿工人累积接尘量与尘肺发病危险性的剂量-反应关系&lt;/Title&gt;&lt;Template&gt;Journal Article&lt;/Template&gt;&lt;Star&gt;0&lt;/Star&gt;&lt;Tag&gt;0&lt;/Tag&gt;&lt;Author&gt;华正兵; 孙志谦; 秦天榜; 云翔; 金玉兰; 康绍叁; 范雪云; 负永峰; 沈福海&lt;/Author&gt;&lt;Year&gt;2015&lt;/Year&gt;&lt;Details&gt;&lt;_author_adr&gt;河北联合大学; 中国煤矿工人北戴河疗养院; 开滦集团职业病防治院; 河北联合大学; 河北联合大学; 河北联合大学; 河北联合大学; 唐山钢铁集团有限责任公司医院; 河北联合大学&lt;/_author_adr&gt;&lt;_author_aff&gt;河北联合大学; 中国煤矿工人北戴河疗养院; 开滦集团职业病防治院; 河北联合大学; 河北联合大学; 河北联合大学; 河北联合大学; 唐山钢铁集团有限责任公司医院; 河北联合大学&lt;/_author_aff&gt;&lt;_collection_scope&gt;PKU&lt;/_collection_scope&gt;&lt;_created&gt;62736045&lt;/_created&gt;&lt;_db_provider&gt;北京万方数据股份有限公司&lt;/_db_provider&gt;&lt;_db_updated&gt;Wanfangdata&lt;/_db_updated&gt;&lt;_doi&gt;10.13213/j.cnki.jeom.2015.14194&lt;/_doi&gt;&lt;_issue&gt;1&lt;/_issue&gt;&lt;_journal&gt;环境与职业医学&lt;/_journal&gt;&lt;_keywords&gt;粉尘; 煤工尘肺; 累积接尘量; 累计发病率; 剂量-反应关系&lt;/_keywords&gt;&lt;_language&gt;chi&lt;/_language&gt;&lt;_modified&gt;62836509&lt;/_modified&gt;&lt;_pages&gt;1-6&lt;/_pages&gt;&lt;_tertiary_title&gt;Journal of Environmental &amp;amp; Occupational Medicine&lt;/_tertiary_title&gt;&lt;_translated_title&gt;Dose-Response Relationship between Cumulative Dust Exposure and Pneumoconiosis Risk among Workers Exposed to Dust in a Coal Mine in Hebei Province&lt;/_translated_title&gt;&lt;_url&gt;http://www.wanfangdata.com.cn/details/detail.do?_type=perio&amp;amp;id=ldyx201501001&lt;/_url&gt;&lt;_volume&gt;32&lt;/_volume&gt;&lt;_translated_author&gt;Hua, Zhengbing;Sun, Zhiqian;Qin, Tianbang;Yun, Xiang;Jin, Yulan;Kang, Shaosan;Fan, Xueyun;Fu, Yongfeng;Shen, Fuhai&lt;/_translated_author&gt;&lt;/Details&gt;&lt;Extra&gt;&lt;DBUID&gt;{F96A950B-833F-4880-A151-76DA2D6A2879}&lt;/DBUID&gt;&lt;/Extra&gt;&lt;/Item&gt;&lt;/References&gt;&lt;/Group&gt;&lt;/Citation&gt;_x000a_"/>
    <w:docVar w:name="NE.Ref{2FFCC1F4-8800-4AFE-B6BE-FA6404F61937}" w:val=" ADDIN NE.Ref.{2FFCC1F4-8800-4AFE-B6BE-FA6404F61937}&lt;Citation&gt;&lt;Group&gt;&lt;References&gt;&lt;Item&gt;&lt;ID&gt;414&lt;/ID&gt;&lt;UID&gt;{E235EBC8-89C0-46C9-9C0C-9B6465D0C7D9}&lt;/UID&gt;&lt;Title&gt;Telomere Length and Genetic Variant Associations with Interstitial Lung Disease Progression and Survival&lt;/Title&gt;&lt;Template&gt;Journal Article&lt;/Template&gt;&lt;Star&gt;0&lt;/Star&gt;&lt;Tag&gt;0&lt;/Tag&gt;&lt;Author&gt;Newton, C A; Oldham, J M; Ley, B; Anand, V; Adegunsoye, A; Liu, G; Batra, K; Torrealba, J; Kozlitina, J; Glazer, C; Strek, M E; Wolters, P J; Noth, I; Garcia, C K&lt;/Author&gt;&lt;Year&gt;2019&lt;/Year&gt;&lt;Details&gt;&lt;_accessed&gt;63014999&lt;/_accessed&gt;&lt;_accession_num&gt;30635297&lt;/_accession_num&gt;&lt;_author_adr&gt;Department of Internal Medicine, University of Texas Southwestern Medical Center, Dallas, TX chad.newton@utsouthwestern.edu.; Department of Internal Medicine, University of California at Davis, Davis, CA.; Department of Medicine, University of California San Francisco, San Francisco, CA.; Department of Internal Medicine, University of Texas Southwestern Medical Center, Dallas, TX.; Department of Medicine, University of Chicago, Chicago, IL.; Department of Medicine, University of California San Francisco, San Francisco, CA.; Department of Radiology, University of Texas Southwestern Medical Center, Dallas, TX.; Department of Pathology, University of Texas Southwestern Medical Center, Dallas, TX.; Eugene McDermott Center for Human Growth and Development, University of Texas Southwestern Medical Center, Dallas, TX.; Department of Radiology, University of Texas Southwestern Medical Center, Dallas, TX.; Department of Medicine, University of Chicago, Chicago, IL.; Department of Medicine, University of California San Francisco, San Francisco, CA.; Department of Medicine, University of Virginia School of Medicine, Charlottesville, VA.; Department of Internal Medicine, University of Texas Southwestern Medical Center, Dallas, TX.; Eugene McDermott Center for Human Growth and Development, University of Texas Southwestern Medical Center, Dallas, TX.&lt;/_author_adr&gt;&lt;_collection_scope&gt;SCI;SCIE&lt;/_collection_scope&gt;&lt;_created&gt;62716126&lt;/_created&gt;&lt;_date&gt;2019-01-11&lt;/_date&gt;&lt;_date_display&gt;2019 Jan 11&lt;/_date_display&gt;&lt;_db_updated&gt;PubMed&lt;/_db_updated&gt;&lt;_doi&gt;10.1183/13993003.01641-2018&lt;/_doi&gt;&lt;_impact_factor&gt;  11.807&lt;/_impact_factor&gt;&lt;_isbn&gt;1399-3003 (Electronic); 0903-1936 (Linking)&lt;/_isbn&gt;&lt;_journal&gt;Eur. Respir. J&lt;/_journal&gt;&lt;_language&gt;eng&lt;/_language&gt;&lt;_modified&gt;63015001&lt;/_modified&gt;&lt;_ori_publication&gt;Copyright (c)ERS 2019.&lt;/_ori_publication&gt;&lt;_tertiary_title&gt;The European respiratory journal&lt;/_tertiary_title&gt;&lt;_type_work&gt;Journal Article&lt;/_type_work&gt;&lt;_url&gt;http://www.ncbi.nlm.nih.gov/entrez/query.fcgi?cmd=Retrieve&amp;amp;db=pubmed&amp;amp;dopt=Abstract&amp;amp;list_uids=30635297&amp;amp;query_hl=1&lt;/_url&gt;&lt;/Details&gt;&lt;Extra&gt;&lt;DBUID&gt;{F96A950B-833F-4880-A151-76DA2D6A2879}&lt;/DBUID&gt;&lt;/Extra&gt;&lt;/Item&gt;&lt;/References&gt;&lt;/Group&gt;&lt;/Citation&gt;_x000a_"/>
    <w:docVar w:name="NE.Ref{D8F1A1FF-A1AB-4716-9092-6DED47C636ED}" w:val=" ADDIN NE.Ref.{D8F1A1FF-A1AB-4716-9092-6DED47C636ED}&lt;Citation&gt;&lt;Group&gt;&lt;References&gt;&lt;Item&gt;&lt;ID&gt;414&lt;/ID&gt;&lt;UID&gt;{E235EBC8-89C0-46C9-9C0C-9B6465D0C7D9}&lt;/UID&gt;&lt;Title&gt;Telomere Length and Genetic Variant Associations with Interstitial Lung Disease Progression and Survival&lt;/Title&gt;&lt;Template&gt;Journal Article&lt;/Template&gt;&lt;Star&gt;0&lt;/Star&gt;&lt;Tag&gt;0&lt;/Tag&gt;&lt;Author&gt;Newton, C A; Oldham, J M; Ley, B; Anand, V; Adegunsoye, A; Liu, G; Batra, K; Torrealba, J; Kozlitina, J; Glazer, C; Strek, M E; Wolters, P J; Noth, I; Garcia, C K&lt;/Author&gt;&lt;Year&gt;2019&lt;/Year&gt;&lt;Details&gt;&lt;_accessed&gt;63014999&lt;/_accessed&gt;&lt;_accession_num&gt;30635297&lt;/_accession_num&gt;&lt;_author_adr&gt;Department of Internal Medicine, University of Texas Southwestern Medical Center, Dallas, TX chad.newton@utsouthwestern.edu.; Department of Internal Medicine, University of California at Davis, Davis, CA.; Department of Medicine, University of California San Francisco, San Francisco, CA.; Department of Internal Medicine, University of Texas Southwestern Medical Center, Dallas, TX.; Department of Medicine, University of Chicago, Chicago, IL.; Department of Medicine, University of California San Francisco, San Francisco, CA.; Department of Radiology, University of Texas Southwestern Medical Center, Dallas, TX.; Department of Pathology, University of Texas Southwestern Medical Center, Dallas, TX.; Eugene McDermott Center for Human Growth and Development, University of Texas Southwestern Medical Center, Dallas, TX.; Department of Radiology, University of Texas Southwestern Medical Center, Dallas, TX.; Department of Medicine, University of Chicago, Chicago, IL.; Department of Medicine, University of California San Francisco, San Francisco, CA.; Department of Medicine, University of Virginia School of Medicine, Charlottesville, VA.; Department of Internal Medicine, University of Texas Southwestern Medical Center, Dallas, TX.; Eugene McDermott Center for Human Growth and Development, University of Texas Southwestern Medical Center, Dallas, TX.&lt;/_author_adr&gt;&lt;_collection_scope&gt;SCI;SCIE&lt;/_collection_scope&gt;&lt;_created&gt;62716126&lt;/_created&gt;&lt;_date&gt;2019-01-11&lt;/_date&gt;&lt;_date_display&gt;2019 Jan 11&lt;/_date_display&gt;&lt;_db_updated&gt;PubMed&lt;/_db_updated&gt;&lt;_doi&gt;10.1183/13993003.01641-2018&lt;/_doi&gt;&lt;_impact_factor&gt;  11.807&lt;/_impact_factor&gt;&lt;_isbn&gt;1399-3003 (Electronic); 0903-1936 (Linking)&lt;/_isbn&gt;&lt;_journal&gt;Eur. Respir. J&lt;/_journal&gt;&lt;_language&gt;eng&lt;/_language&gt;&lt;_modified&gt;63015001&lt;/_modified&gt;&lt;_ori_publication&gt;Copyright (c)ERS 2019.&lt;/_ori_publication&gt;&lt;_tertiary_title&gt;The European respiratory journal&lt;/_tertiary_title&gt;&lt;_type_work&gt;Journal Article&lt;/_type_work&gt;&lt;_url&gt;http://www.ncbi.nlm.nih.gov/entrez/query.fcgi?cmd=Retrieve&amp;amp;db=pubmed&amp;amp;dopt=Abstract&amp;amp;list_uids=30635297&amp;amp;query_hl=1&lt;/_url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BMJ Open"/>
  </w:docVars>
  <w:rsids>
    <w:rsidRoot w:val="00172A27"/>
    <w:rsid w:val="00050A36"/>
    <w:rsid w:val="00057F85"/>
    <w:rsid w:val="00086C6A"/>
    <w:rsid w:val="000A44E3"/>
    <w:rsid w:val="000A6303"/>
    <w:rsid w:val="000C2F19"/>
    <w:rsid w:val="000D759A"/>
    <w:rsid w:val="000E16D2"/>
    <w:rsid w:val="00101223"/>
    <w:rsid w:val="00143EC3"/>
    <w:rsid w:val="001727A8"/>
    <w:rsid w:val="00172A27"/>
    <w:rsid w:val="001840BF"/>
    <w:rsid w:val="00190D7E"/>
    <w:rsid w:val="001A7229"/>
    <w:rsid w:val="001B4A76"/>
    <w:rsid w:val="001C0A05"/>
    <w:rsid w:val="001D66E5"/>
    <w:rsid w:val="001D7A37"/>
    <w:rsid w:val="00277B81"/>
    <w:rsid w:val="002A006E"/>
    <w:rsid w:val="002C60C0"/>
    <w:rsid w:val="002E673B"/>
    <w:rsid w:val="0031742A"/>
    <w:rsid w:val="00323CA0"/>
    <w:rsid w:val="00340E97"/>
    <w:rsid w:val="0037259E"/>
    <w:rsid w:val="00375509"/>
    <w:rsid w:val="003B236F"/>
    <w:rsid w:val="00413CAE"/>
    <w:rsid w:val="00426587"/>
    <w:rsid w:val="00437A01"/>
    <w:rsid w:val="0047208C"/>
    <w:rsid w:val="004C01E3"/>
    <w:rsid w:val="004F36AA"/>
    <w:rsid w:val="00514848"/>
    <w:rsid w:val="00566A93"/>
    <w:rsid w:val="005A1371"/>
    <w:rsid w:val="005A3FE9"/>
    <w:rsid w:val="005F1E90"/>
    <w:rsid w:val="00607195"/>
    <w:rsid w:val="0065095F"/>
    <w:rsid w:val="006547A5"/>
    <w:rsid w:val="00681308"/>
    <w:rsid w:val="006B4432"/>
    <w:rsid w:val="006E0CD6"/>
    <w:rsid w:val="006E21A3"/>
    <w:rsid w:val="006F1D77"/>
    <w:rsid w:val="007373A0"/>
    <w:rsid w:val="00776C7B"/>
    <w:rsid w:val="007A4E8F"/>
    <w:rsid w:val="007A6F5F"/>
    <w:rsid w:val="007B1E12"/>
    <w:rsid w:val="00816AE6"/>
    <w:rsid w:val="00831598"/>
    <w:rsid w:val="00851EF8"/>
    <w:rsid w:val="00885B33"/>
    <w:rsid w:val="008B1E3A"/>
    <w:rsid w:val="00923E4F"/>
    <w:rsid w:val="00942722"/>
    <w:rsid w:val="0096098A"/>
    <w:rsid w:val="0096648C"/>
    <w:rsid w:val="00976B0E"/>
    <w:rsid w:val="009B1B37"/>
    <w:rsid w:val="009D55B1"/>
    <w:rsid w:val="00A02F15"/>
    <w:rsid w:val="00A164CE"/>
    <w:rsid w:val="00A316B2"/>
    <w:rsid w:val="00A3319E"/>
    <w:rsid w:val="00A75AEA"/>
    <w:rsid w:val="00AA17C4"/>
    <w:rsid w:val="00AE251F"/>
    <w:rsid w:val="00B0676E"/>
    <w:rsid w:val="00B45B0F"/>
    <w:rsid w:val="00BB046A"/>
    <w:rsid w:val="00BB25F7"/>
    <w:rsid w:val="00BD07F8"/>
    <w:rsid w:val="00C1302D"/>
    <w:rsid w:val="00C37495"/>
    <w:rsid w:val="00C544B6"/>
    <w:rsid w:val="00C8382A"/>
    <w:rsid w:val="00C8593E"/>
    <w:rsid w:val="00CA0A3A"/>
    <w:rsid w:val="00CB19C1"/>
    <w:rsid w:val="00D10F65"/>
    <w:rsid w:val="00D11B3B"/>
    <w:rsid w:val="00D20F2B"/>
    <w:rsid w:val="00D4613A"/>
    <w:rsid w:val="00D831E1"/>
    <w:rsid w:val="00DD419A"/>
    <w:rsid w:val="00DD47E0"/>
    <w:rsid w:val="00DF6DB7"/>
    <w:rsid w:val="00E26B63"/>
    <w:rsid w:val="00E513D8"/>
    <w:rsid w:val="00E552D9"/>
    <w:rsid w:val="00E65766"/>
    <w:rsid w:val="00E82714"/>
    <w:rsid w:val="00EA24D1"/>
    <w:rsid w:val="00EB3E14"/>
    <w:rsid w:val="00EE6EDC"/>
    <w:rsid w:val="00EF070B"/>
    <w:rsid w:val="00F12FFF"/>
    <w:rsid w:val="00F53AEA"/>
    <w:rsid w:val="00F745A0"/>
    <w:rsid w:val="00F764CF"/>
    <w:rsid w:val="00F8328D"/>
    <w:rsid w:val="00FA360B"/>
    <w:rsid w:val="00FC0736"/>
    <w:rsid w:val="00FC60EF"/>
    <w:rsid w:val="01EB4CCF"/>
    <w:rsid w:val="0B1C66C1"/>
    <w:rsid w:val="0BBB5FD7"/>
    <w:rsid w:val="0BF05AD8"/>
    <w:rsid w:val="0E1A25F5"/>
    <w:rsid w:val="0E691C7A"/>
    <w:rsid w:val="155B7DD8"/>
    <w:rsid w:val="18513B93"/>
    <w:rsid w:val="18CE3F50"/>
    <w:rsid w:val="1A162035"/>
    <w:rsid w:val="1FA6525B"/>
    <w:rsid w:val="252F7622"/>
    <w:rsid w:val="30D70A4D"/>
    <w:rsid w:val="32906E4D"/>
    <w:rsid w:val="3328398E"/>
    <w:rsid w:val="33866D4F"/>
    <w:rsid w:val="38E77DEE"/>
    <w:rsid w:val="39A278A0"/>
    <w:rsid w:val="3BEC0DE0"/>
    <w:rsid w:val="3DDC6DCA"/>
    <w:rsid w:val="410D7748"/>
    <w:rsid w:val="506D30EE"/>
    <w:rsid w:val="54D1491A"/>
    <w:rsid w:val="56FE79E2"/>
    <w:rsid w:val="5C526F1A"/>
    <w:rsid w:val="5D515688"/>
    <w:rsid w:val="5F10728C"/>
    <w:rsid w:val="61745978"/>
    <w:rsid w:val="66A76E8E"/>
    <w:rsid w:val="691F2D4A"/>
    <w:rsid w:val="6BD77D8F"/>
    <w:rsid w:val="6BFE7B15"/>
    <w:rsid w:val="70034B8E"/>
    <w:rsid w:val="7755661F"/>
    <w:rsid w:val="79210F54"/>
    <w:rsid w:val="7B2C4D8C"/>
    <w:rsid w:val="7F657E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0CD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6E0CD6"/>
    <w:pPr>
      <w:jc w:val="left"/>
    </w:pPr>
  </w:style>
  <w:style w:type="paragraph" w:styleId="a4">
    <w:name w:val="Balloon Text"/>
    <w:basedOn w:val="a"/>
    <w:link w:val="Char"/>
    <w:qFormat/>
    <w:rsid w:val="006E0CD6"/>
    <w:rPr>
      <w:sz w:val="18"/>
      <w:szCs w:val="18"/>
    </w:rPr>
  </w:style>
  <w:style w:type="paragraph" w:styleId="a5">
    <w:name w:val="footer"/>
    <w:basedOn w:val="a"/>
    <w:link w:val="Char0"/>
    <w:qFormat/>
    <w:rsid w:val="006E0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6E0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6E0CD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qFormat/>
    <w:rsid w:val="006E0CD6"/>
    <w:rPr>
      <w:color w:val="0000FF"/>
      <w:u w:val="single"/>
    </w:rPr>
  </w:style>
  <w:style w:type="character" w:styleId="a9">
    <w:name w:val="annotation reference"/>
    <w:basedOn w:val="a0"/>
    <w:qFormat/>
    <w:rsid w:val="006E0CD6"/>
    <w:rPr>
      <w:sz w:val="21"/>
      <w:szCs w:val="21"/>
    </w:rPr>
  </w:style>
  <w:style w:type="character" w:customStyle="1" w:styleId="Char1">
    <w:name w:val="页眉 Char"/>
    <w:basedOn w:val="a0"/>
    <w:link w:val="a6"/>
    <w:qFormat/>
    <w:rsid w:val="006E0CD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sid w:val="006E0CD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6E0C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437A0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414</Words>
  <Characters>2369</Characters>
  <Application>Microsoft Office Word</Application>
  <DocSecurity>0</DocSecurity>
  <Lines>19</Lines>
  <Paragraphs>5</Paragraphs>
  <ScaleCrop>false</ScaleCrop>
  <Company>Sky123.Org</Company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Zfang0126</dc:creator>
  <dc:description>NE.Bib</dc:description>
  <cp:lastModifiedBy>lenovo</cp:lastModifiedBy>
  <cp:revision>99</cp:revision>
  <dcterms:created xsi:type="dcterms:W3CDTF">2014-10-29T12:08:00Z</dcterms:created>
  <dcterms:modified xsi:type="dcterms:W3CDTF">2020-08-07T14:54:00Z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