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D10E" w14:textId="77777777" w:rsidR="007006B9" w:rsidRDefault="007006B9" w:rsidP="007006B9">
      <w:pP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  <w:t>Table 1 Clinical manifestations of tracheobronchial tuberculosis (cases, %)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006B9" w14:paraId="1353E8CF" w14:textId="77777777" w:rsidTr="00C65138">
        <w:trPr>
          <w:trHeight w:val="86"/>
        </w:trPr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CC1D6A2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Number of clinical manifestations       cases             Proportion（%）</w:t>
            </w:r>
          </w:p>
        </w:tc>
      </w:tr>
      <w:tr w:rsidR="007006B9" w14:paraId="7B7BC256" w14:textId="77777777" w:rsidTr="00C65138">
        <w:trPr>
          <w:trHeight w:val="382"/>
        </w:trPr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5170C84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Cough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109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92.3</w:t>
            </w:r>
          </w:p>
          <w:p w14:paraId="3047EA16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Expectoration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98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83.0</w:t>
            </w:r>
          </w:p>
          <w:p w14:paraId="51EC286E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Fever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59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50.0</w:t>
            </w:r>
          </w:p>
          <w:p w14:paraId="6BD7E704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Shortness of breath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30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25.4</w:t>
            </w:r>
          </w:p>
          <w:p w14:paraId="54C6633D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Hemoptysis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5.9</w:t>
            </w:r>
          </w:p>
          <w:p w14:paraId="59D9EC75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Chest pain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10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8.4</w:t>
            </w:r>
          </w:p>
          <w:p w14:paraId="1851216B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night sweats                   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28              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  23</w:t>
            </w:r>
          </w:p>
        </w:tc>
      </w:tr>
    </w:tbl>
    <w:p w14:paraId="55DB4D7C" w14:textId="77777777" w:rsidR="007006B9" w:rsidRDefault="007006B9" w:rsidP="007006B9">
      <w:pPr>
        <w:rPr>
          <w:rFonts w:ascii="Times New Roman" w:eastAsiaTheme="minorEastAsia" w:hAnsi="Times New Roman" w:cs="Times New Roman"/>
          <w:sz w:val="20"/>
          <w:szCs w:val="20"/>
        </w:rPr>
      </w:pPr>
    </w:p>
    <w:p w14:paraId="5F7B376B" w14:textId="77777777" w:rsidR="007006B9" w:rsidRDefault="007006B9" w:rsidP="007006B9">
      <w:pP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  <w:t>Table 2 Imaging changes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006B9" w14:paraId="37B93336" w14:textId="77777777" w:rsidTr="00C65138">
        <w:trPr>
          <w:trHeight w:val="69"/>
        </w:trPr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509E595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Chest CT lesion ty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pe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cases           Proportion  （%）</w:t>
            </w:r>
          </w:p>
        </w:tc>
      </w:tr>
      <w:tr w:rsidR="007006B9" w14:paraId="3EFFCB47" w14:textId="77777777" w:rsidTr="00C65138">
        <w:trPr>
          <w:trHeight w:val="399"/>
        </w:trPr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6EE6D4A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Tracheobronchial stenosis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28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23.7</w:t>
            </w:r>
          </w:p>
          <w:p w14:paraId="13E3A573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Pulmonary consolidation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23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19.4</w:t>
            </w:r>
          </w:p>
          <w:p w14:paraId="1F4EE008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Atelectasis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7.6</w:t>
            </w:r>
          </w:p>
          <w:p w14:paraId="2FF54FAD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Lung cavitation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52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44.0</w:t>
            </w:r>
          </w:p>
          <w:p w14:paraId="70FE5F3C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Lung damage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27.1</w:t>
            </w:r>
          </w:p>
          <w:p w14:paraId="69987442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Pleural thickening or pleural effusion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10.1</w:t>
            </w:r>
          </w:p>
          <w:p w14:paraId="18B104BC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Single lung-single pulmonary lobe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2.5</w:t>
            </w:r>
          </w:p>
          <w:p w14:paraId="5A0F6455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Single lung-multiple pulmonary lobe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22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18.6</w:t>
            </w:r>
          </w:p>
          <w:p w14:paraId="1B88E806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Double lung-single pulmonary lobe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5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4.2</w:t>
            </w:r>
          </w:p>
          <w:p w14:paraId="6E39EB2B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Double lung-multiple pulmonary lobe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88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74.6</w:t>
            </w:r>
          </w:p>
        </w:tc>
      </w:tr>
      <w:tr w:rsidR="007006B9" w14:paraId="35F08D81" w14:textId="77777777" w:rsidTr="00C65138">
        <w:trPr>
          <w:trHeight w:val="414"/>
        </w:trPr>
        <w:tc>
          <w:tcPr>
            <w:tcW w:w="852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762649F7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22297567" w14:textId="77777777" w:rsidR="007006B9" w:rsidRDefault="007006B9" w:rsidP="007006B9">
      <w:pP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  <w:t>Table 3 Microscopic classification of patients with tracheobronchial tuberculosis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006B9" w14:paraId="5A7B38B3" w14:textId="77777777" w:rsidTr="00C65138"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B89A492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type                         cases     Proportion（%）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Male(n,%)    Female(n,%)</w:t>
            </w:r>
          </w:p>
        </w:tc>
      </w:tr>
      <w:tr w:rsidR="007006B9" w14:paraId="02C523A1" w14:textId="77777777" w:rsidTr="00C65138">
        <w:trPr>
          <w:trHeight w:val="2316"/>
        </w:trPr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43B05B1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Inflammatory infiltration type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55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46.6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22, 40.0%      33, 60.0%</w:t>
            </w:r>
          </w:p>
          <w:p w14:paraId="275628E6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necrosis type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38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32.2 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10, 26.3%      28, 73.7%</w:t>
            </w:r>
          </w:p>
          <w:p w14:paraId="2F6BD1FA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granulation proliferative type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7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5.9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2, 28.6%       5, 71.4%</w:t>
            </w:r>
          </w:p>
          <w:p w14:paraId="5663362A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Scar stenosis type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12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10.1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7, 58.3%       5, 41.7%</w:t>
            </w:r>
          </w:p>
          <w:p w14:paraId="3721DB00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Tube wall softening type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2.5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1, 33.3%       2, 66.7%</w:t>
            </w:r>
          </w:p>
          <w:p w14:paraId="28DB5E80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Lymphatic fistula type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2.5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0, 0.0%        3, 100%</w:t>
            </w:r>
          </w:p>
        </w:tc>
      </w:tr>
    </w:tbl>
    <w:p w14:paraId="5FF483C5" w14:textId="77777777" w:rsidR="007006B9" w:rsidRDefault="007006B9" w:rsidP="007006B9">
      <w:pP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r w:rsidRPr="00760AA6"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  <w:t>Among 118 patients, 12 cases (10.2%) had two subtypes simultaneously (such as inflammatory infiltration with ulcers and necrosis), classified as the more severe ulcer necrosis type.</w:t>
      </w:r>
    </w:p>
    <w:p w14:paraId="427003D2" w14:textId="77777777" w:rsidR="007006B9" w:rsidRDefault="007006B9" w:rsidP="007006B9">
      <w:pP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</w:p>
    <w:p w14:paraId="26EE4F42" w14:textId="77777777" w:rsidR="007006B9" w:rsidRDefault="007006B9" w:rsidP="007006B9">
      <w:pP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r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  <w:t>Table 4 Distribution of lesion locations of tracheobronchial tuberculosis (cases, %)</w:t>
      </w:r>
    </w:p>
    <w:tbl>
      <w:tblPr>
        <w:tblStyle w:val="TableGrid"/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006B9" w14:paraId="41DB16E7" w14:textId="77777777" w:rsidTr="00C65138"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F635C5D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b w:val="0"/>
                <w:bCs w:val="0"/>
                <w:color w:val="05073B"/>
                <w:sz w:val="20"/>
                <w:szCs w:val="20"/>
                <w:shd w:val="clear" w:color="auto" w:fill="FDFDFE"/>
              </w:rPr>
              <w:t>location of lesion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cases            Proportion（%）</w:t>
            </w:r>
          </w:p>
        </w:tc>
      </w:tr>
      <w:tr w:rsidR="007006B9" w14:paraId="242252A5" w14:textId="77777777" w:rsidTr="00C65138">
        <w:trPr>
          <w:trHeight w:val="111"/>
        </w:trPr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D0A81D3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Trachea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7.6</w:t>
            </w:r>
          </w:p>
          <w:p w14:paraId="67233053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Left main bronchus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12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10.1</w:t>
            </w:r>
          </w:p>
          <w:p w14:paraId="4C01D497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Left upper bronchus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44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37.3</w:t>
            </w:r>
          </w:p>
          <w:p w14:paraId="7D458908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Left lower bronchus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6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5.0</w:t>
            </w:r>
          </w:p>
          <w:p w14:paraId="6FA6F27D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Right main bronchus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18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15.3</w:t>
            </w:r>
          </w:p>
          <w:p w14:paraId="72B1858A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Right upper bronchus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47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39.8</w:t>
            </w:r>
          </w:p>
          <w:p w14:paraId="1F5D0123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Right middle bronchus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 10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8.5</w:t>
            </w:r>
          </w:p>
          <w:p w14:paraId="4E0154E2" w14:textId="77777777" w:rsidR="007006B9" w:rsidRDefault="007006B9" w:rsidP="00C65138">
            <w:pPr>
              <w:ind w:firstLineChars="100" w:firstLine="200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 xml:space="preserve">Right lower bronchus 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b w:val="0"/>
                <w:bCs w:val="0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1.7</w:t>
            </w:r>
          </w:p>
        </w:tc>
      </w:tr>
    </w:tbl>
    <w:p w14:paraId="150916B2" w14:textId="77777777" w:rsidR="0038214D" w:rsidRPr="007006B9" w:rsidRDefault="0038214D" w:rsidP="007006B9">
      <w:pPr>
        <w:rPr>
          <w:sz w:val="16"/>
          <w:szCs w:val="16"/>
        </w:rPr>
      </w:pPr>
    </w:p>
    <w:sectPr w:rsidR="0038214D" w:rsidRPr="00700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B9"/>
    <w:rsid w:val="00235F39"/>
    <w:rsid w:val="0038214D"/>
    <w:rsid w:val="004D33FD"/>
    <w:rsid w:val="007006B9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A397"/>
  <w15:chartTrackingRefBased/>
  <w15:docId w15:val="{8C18E50C-A601-4981-B9D0-5C2E4D98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B9"/>
    <w:pPr>
      <w:widowControl w:val="0"/>
      <w:spacing w:after="0" w:line="240" w:lineRule="auto"/>
      <w:jc w:val="both"/>
    </w:pPr>
    <w:rPr>
      <w:rFonts w:ascii="Calibri" w:eastAsia="SimSun" w:hAnsi="Calibri" w:cs="Microsoft YaHei"/>
      <w:b/>
      <w:bCs/>
      <w:kern w:val="0"/>
      <w:sz w:val="220"/>
      <w:szCs w:val="2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6B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6B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6B9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b w:val="0"/>
      <w:bCs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6B9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6B9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b w:val="0"/>
      <w:bC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6B9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6B9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6B9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6B9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6B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0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6B9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0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6B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0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6B9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b w:val="0"/>
      <w:bCs w:val="0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0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6B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6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7006B9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2441</Characters>
  <Application>Microsoft Office Word</Application>
  <DocSecurity>0</DocSecurity>
  <Lines>20</Lines>
  <Paragraphs>5</Paragraphs>
  <ScaleCrop>false</ScaleCrop>
  <Company>Springer Nature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2025-04-01T09:48:00Z</dcterms:created>
  <dcterms:modified xsi:type="dcterms:W3CDTF">2025-04-01T09:50:00Z</dcterms:modified>
</cp:coreProperties>
</file>