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64ACB7" w14:textId="77777777" w:rsidR="000179C3" w:rsidRDefault="000179C3" w:rsidP="000179C3">
      <w:pPr>
        <w:spacing w:before="240" w:after="240" w:line="480" w:lineRule="auto"/>
        <w:jc w:val="center"/>
        <w:rPr>
          <w:rFonts w:ascii="Times New Roman" w:eastAsia="Times New Roman" w:hAnsi="Times New Roman" w:cs="Times New Roman"/>
          <w:b/>
          <w:bCs/>
        </w:rPr>
      </w:pPr>
      <w:r>
        <w:rPr>
          <w:rFonts w:ascii="Times New Roman" w:eastAsia="Times New Roman" w:hAnsi="Times New Roman" w:cs="Times New Roman"/>
          <w:b/>
          <w:bCs/>
        </w:rPr>
        <w:t>Appendix A</w:t>
      </w:r>
    </w:p>
    <w:p w14:paraId="4F42AE50" w14:textId="77777777" w:rsidR="000179C3" w:rsidRDefault="000179C3" w:rsidP="000179C3">
      <w:pPr>
        <w:spacing w:before="240" w:after="240" w:line="480" w:lineRule="auto"/>
        <w:rPr>
          <w:rFonts w:ascii="Times New Roman" w:eastAsia="Times New Roman" w:hAnsi="Times New Roman" w:cs="Times New Roman"/>
        </w:rPr>
      </w:pPr>
      <w:r w:rsidRPr="00886F3D">
        <w:rPr>
          <w:rFonts w:ascii="Times New Roman" w:eastAsia="Times New Roman" w:hAnsi="Times New Roman" w:cs="Times New Roman"/>
          <w:b/>
          <w:bCs/>
        </w:rPr>
        <w:t xml:space="preserve">Table </w:t>
      </w:r>
      <w:r>
        <w:rPr>
          <w:rFonts w:ascii="Times New Roman" w:eastAsia="Times New Roman" w:hAnsi="Times New Roman" w:cs="Times New Roman"/>
          <w:b/>
          <w:bCs/>
        </w:rPr>
        <w:t>1</w:t>
      </w:r>
      <w:r w:rsidRPr="00886F3D">
        <w:rPr>
          <w:rFonts w:ascii="Times New Roman" w:eastAsia="Times New Roman" w:hAnsi="Times New Roman" w:cs="Times New Roman"/>
          <w:b/>
          <w:bCs/>
        </w:rPr>
        <w:t>.</w:t>
      </w:r>
      <w:r>
        <w:rPr>
          <w:rFonts w:ascii="Times New Roman" w:eastAsia="Times New Roman" w:hAnsi="Times New Roman" w:cs="Times New Roman"/>
        </w:rPr>
        <w:t xml:space="preserve"> List of Surveyed MC Barriers </w:t>
      </w:r>
    </w:p>
    <w:tbl>
      <w:tblPr>
        <w:tblStyle w:val="TableGridLight"/>
        <w:tblW w:w="9525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ayout w:type="fixed"/>
        <w:tblLook w:val="06A0" w:firstRow="1" w:lastRow="0" w:firstColumn="1" w:lastColumn="0" w:noHBand="1" w:noVBand="1"/>
      </w:tblPr>
      <w:tblGrid>
        <w:gridCol w:w="9525"/>
      </w:tblGrid>
      <w:tr w:rsidR="000179C3" w14:paraId="6C733872" w14:textId="77777777" w:rsidTr="00AC123B">
        <w:trPr>
          <w:trHeight w:val="420"/>
        </w:trPr>
        <w:tc>
          <w:tcPr>
            <w:tcW w:w="9525" w:type="dxa"/>
            <w:shd w:val="clear" w:color="auto" w:fill="E8E8E8" w:themeFill="background2"/>
            <w:tcMar>
              <w:left w:w="90" w:type="dxa"/>
              <w:right w:w="90" w:type="dxa"/>
            </w:tcMar>
          </w:tcPr>
          <w:p w14:paraId="4C2617FE" w14:textId="77777777" w:rsidR="000179C3" w:rsidRDefault="000179C3" w:rsidP="00AC123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  <w:t xml:space="preserve">Surveyed MC </w:t>
            </w:r>
            <w:r w:rsidRPr="4B85E174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  <w:t>Barriers</w:t>
            </w:r>
          </w:p>
        </w:tc>
      </w:tr>
      <w:tr w:rsidR="000179C3" w14:paraId="6B835232" w14:textId="77777777" w:rsidTr="00AC123B">
        <w:trPr>
          <w:trHeight w:val="300"/>
        </w:trPr>
        <w:tc>
          <w:tcPr>
            <w:tcW w:w="9525" w:type="dxa"/>
            <w:tcMar>
              <w:left w:w="90" w:type="dxa"/>
              <w:right w:w="90" w:type="dxa"/>
            </w:tcMar>
          </w:tcPr>
          <w:p w14:paraId="1B497111" w14:textId="77777777" w:rsidR="000179C3" w:rsidRDefault="000179C3" w:rsidP="00AC123B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4B85E174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  <w:t>Healthcare Provider Access</w:t>
            </w:r>
          </w:p>
        </w:tc>
      </w:tr>
      <w:tr w:rsidR="000179C3" w14:paraId="0376A2E8" w14:textId="77777777" w:rsidTr="00AC123B">
        <w:trPr>
          <w:trHeight w:val="300"/>
        </w:trPr>
        <w:tc>
          <w:tcPr>
            <w:tcW w:w="9525" w:type="dxa"/>
            <w:tcMar>
              <w:left w:w="90" w:type="dxa"/>
              <w:right w:w="90" w:type="dxa"/>
            </w:tcMar>
          </w:tcPr>
          <w:p w14:paraId="27F52AC6" w14:textId="77777777" w:rsidR="000179C3" w:rsidRPr="00292932" w:rsidRDefault="000179C3" w:rsidP="00AC123B">
            <w:pPr>
              <w:rPr>
                <w:rFonts w:ascii="Times New Roman" w:eastAsia="Times New Roman" w:hAnsi="Times New Roman" w:cs="Times New Roman"/>
              </w:rPr>
            </w:pPr>
            <w:r w:rsidRPr="2CF3E2C7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Incompatible insurance   </w:t>
            </w:r>
          </w:p>
        </w:tc>
      </w:tr>
      <w:tr w:rsidR="000179C3" w14:paraId="353B5558" w14:textId="77777777" w:rsidTr="00AC123B">
        <w:trPr>
          <w:trHeight w:val="300"/>
        </w:trPr>
        <w:tc>
          <w:tcPr>
            <w:tcW w:w="9525" w:type="dxa"/>
            <w:tcMar>
              <w:left w:w="90" w:type="dxa"/>
              <w:right w:w="90" w:type="dxa"/>
            </w:tcMar>
          </w:tcPr>
          <w:p w14:paraId="795461DD" w14:textId="77777777" w:rsidR="000179C3" w:rsidRPr="2CF3E2C7" w:rsidRDefault="000179C3" w:rsidP="00AC123B">
            <w:pPr>
              <w:rPr>
                <w:rFonts w:ascii="Times New Roman" w:eastAsia="Times New Roman" w:hAnsi="Times New Roman" w:cs="Times New Roman"/>
                <w:color w:val="000000" w:themeColor="text1"/>
                <w:vertAlign w:val="superscript"/>
              </w:rPr>
            </w:pPr>
            <w:r w:rsidRPr="2CF3E2C7">
              <w:rPr>
                <w:rFonts w:ascii="Times New Roman" w:eastAsia="Times New Roman" w:hAnsi="Times New Roman" w:cs="Times New Roman"/>
                <w:color w:val="000000" w:themeColor="text1"/>
              </w:rPr>
              <w:t>Lack of insurance coverage</w:t>
            </w:r>
          </w:p>
        </w:tc>
      </w:tr>
      <w:tr w:rsidR="000179C3" w14:paraId="54B29FDB" w14:textId="77777777" w:rsidTr="00AC123B">
        <w:trPr>
          <w:trHeight w:val="300"/>
        </w:trPr>
        <w:tc>
          <w:tcPr>
            <w:tcW w:w="9525" w:type="dxa"/>
            <w:tcMar>
              <w:left w:w="90" w:type="dxa"/>
              <w:right w:w="90" w:type="dxa"/>
            </w:tcMar>
          </w:tcPr>
          <w:p w14:paraId="4045E6C3" w14:textId="77777777" w:rsidR="000179C3" w:rsidRPr="2CF3E2C7" w:rsidRDefault="000179C3" w:rsidP="00AC123B">
            <w:pPr>
              <w:rPr>
                <w:rFonts w:ascii="Times New Roman" w:eastAsia="Times New Roman" w:hAnsi="Times New Roman" w:cs="Times New Roman"/>
                <w:color w:val="000000" w:themeColor="text1"/>
                <w:vertAlign w:val="superscript"/>
              </w:rPr>
            </w:pPr>
            <w:r w:rsidRPr="2CF3E2C7">
              <w:rPr>
                <w:rFonts w:ascii="Times New Roman" w:eastAsia="Times New Roman" w:hAnsi="Times New Roman" w:cs="Times New Roman"/>
                <w:color w:val="000000" w:themeColor="text1"/>
              </w:rPr>
              <w:t>Long wait time</w:t>
            </w:r>
          </w:p>
        </w:tc>
      </w:tr>
      <w:tr w:rsidR="000179C3" w14:paraId="41809EB2" w14:textId="77777777" w:rsidTr="00AC123B">
        <w:trPr>
          <w:trHeight w:val="300"/>
        </w:trPr>
        <w:tc>
          <w:tcPr>
            <w:tcW w:w="9525" w:type="dxa"/>
          </w:tcPr>
          <w:p w14:paraId="63AB664E" w14:textId="77777777" w:rsidR="000179C3" w:rsidRDefault="000179C3" w:rsidP="00AC123B">
            <w:r w:rsidRPr="2CF3E2C7">
              <w:rPr>
                <w:rFonts w:ascii="Times New Roman" w:eastAsia="Times New Roman" w:hAnsi="Times New Roman" w:cs="Times New Roman"/>
                <w:color w:val="000000" w:themeColor="text1"/>
              </w:rPr>
              <w:t>No MC-authorized provider available</w:t>
            </w:r>
          </w:p>
        </w:tc>
      </w:tr>
      <w:tr w:rsidR="000179C3" w14:paraId="18A63DB2" w14:textId="77777777" w:rsidTr="00AC123B">
        <w:trPr>
          <w:trHeight w:val="396"/>
        </w:trPr>
        <w:tc>
          <w:tcPr>
            <w:tcW w:w="9525" w:type="dxa"/>
          </w:tcPr>
          <w:p w14:paraId="7E54DCC4" w14:textId="77777777" w:rsidR="000179C3" w:rsidRDefault="000179C3" w:rsidP="00AC123B">
            <w:r w:rsidRPr="2CF3E2C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  <w:t>Program Enrollment Process</w:t>
            </w:r>
          </w:p>
        </w:tc>
      </w:tr>
      <w:tr w:rsidR="000179C3" w14:paraId="6C53D789" w14:textId="77777777" w:rsidTr="00AC123B">
        <w:trPr>
          <w:trHeight w:val="300"/>
        </w:trPr>
        <w:tc>
          <w:tcPr>
            <w:tcW w:w="9525" w:type="dxa"/>
            <w:tcMar>
              <w:left w:w="90" w:type="dxa"/>
              <w:right w:w="90" w:type="dxa"/>
            </w:tcMar>
          </w:tcPr>
          <w:p w14:paraId="3C999E1F" w14:textId="77777777" w:rsidR="000179C3" w:rsidRDefault="000179C3" w:rsidP="00AC123B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2CF3E2C7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Difficulty navigating state website </w:t>
            </w:r>
          </w:p>
        </w:tc>
      </w:tr>
      <w:tr w:rsidR="000179C3" w14:paraId="4C74C227" w14:textId="77777777" w:rsidTr="00AC123B">
        <w:trPr>
          <w:trHeight w:val="300"/>
        </w:trPr>
        <w:tc>
          <w:tcPr>
            <w:tcW w:w="9525" w:type="dxa"/>
            <w:tcMar>
              <w:left w:w="90" w:type="dxa"/>
              <w:right w:w="90" w:type="dxa"/>
            </w:tcMar>
          </w:tcPr>
          <w:p w14:paraId="67809F86" w14:textId="77777777" w:rsidR="000179C3" w:rsidRDefault="000179C3" w:rsidP="00AC123B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2CF3E2C7">
              <w:rPr>
                <w:rFonts w:ascii="Times New Roman" w:eastAsia="Times New Roman" w:hAnsi="Times New Roman" w:cs="Times New Roman"/>
              </w:rPr>
              <w:t>Difficulty in knowledge of renewal requirements</w:t>
            </w:r>
          </w:p>
        </w:tc>
      </w:tr>
      <w:tr w:rsidR="000179C3" w14:paraId="30CDF307" w14:textId="77777777" w:rsidTr="00AC123B">
        <w:trPr>
          <w:trHeight w:val="300"/>
        </w:trPr>
        <w:tc>
          <w:tcPr>
            <w:tcW w:w="9525" w:type="dxa"/>
            <w:tcMar>
              <w:left w:w="90" w:type="dxa"/>
              <w:right w:w="90" w:type="dxa"/>
            </w:tcMar>
          </w:tcPr>
          <w:p w14:paraId="36493047" w14:textId="77777777" w:rsidR="000179C3" w:rsidRDefault="000179C3" w:rsidP="00AC123B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2CF3E2C7">
              <w:rPr>
                <w:rFonts w:ascii="Times New Roman" w:eastAsia="Times New Roman" w:hAnsi="Times New Roman" w:cs="Times New Roman"/>
                <w:color w:val="000000" w:themeColor="text1"/>
              </w:rPr>
              <w:t>Problems with renewal process</w:t>
            </w:r>
          </w:p>
        </w:tc>
      </w:tr>
      <w:tr w:rsidR="000179C3" w14:paraId="29A08333" w14:textId="77777777" w:rsidTr="00AC123B">
        <w:trPr>
          <w:trHeight w:val="300"/>
        </w:trPr>
        <w:tc>
          <w:tcPr>
            <w:tcW w:w="9525" w:type="dxa"/>
            <w:tcMar>
              <w:left w:w="90" w:type="dxa"/>
              <w:right w:w="90" w:type="dxa"/>
            </w:tcMar>
          </w:tcPr>
          <w:p w14:paraId="67F12836" w14:textId="77777777" w:rsidR="000179C3" w:rsidRDefault="000179C3" w:rsidP="00AC123B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4B85E174">
              <w:rPr>
                <w:rFonts w:ascii="Times New Roman" w:eastAsia="Times New Roman" w:hAnsi="Times New Roman" w:cs="Times New Roman"/>
                <w:color w:val="000000" w:themeColor="text1"/>
              </w:rPr>
              <w:t>Problems with enrollment cost</w:t>
            </w:r>
          </w:p>
        </w:tc>
      </w:tr>
      <w:tr w:rsidR="000179C3" w14:paraId="658C1085" w14:textId="77777777" w:rsidTr="00AC123B">
        <w:trPr>
          <w:trHeight w:val="345"/>
        </w:trPr>
        <w:tc>
          <w:tcPr>
            <w:tcW w:w="9525" w:type="dxa"/>
            <w:tcMar>
              <w:left w:w="105" w:type="dxa"/>
              <w:right w:w="105" w:type="dxa"/>
            </w:tcMar>
          </w:tcPr>
          <w:p w14:paraId="0DD5FE5E" w14:textId="77777777" w:rsidR="000179C3" w:rsidRDefault="000179C3" w:rsidP="00AC123B">
            <w:pP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</w:pPr>
            <w:r w:rsidRPr="4B85E174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  <w:t>Medical Cannabis Accessibility</w:t>
            </w:r>
          </w:p>
        </w:tc>
      </w:tr>
      <w:tr w:rsidR="000179C3" w14:paraId="6C02E82F" w14:textId="77777777" w:rsidTr="00AC123B">
        <w:trPr>
          <w:trHeight w:val="300"/>
        </w:trPr>
        <w:tc>
          <w:tcPr>
            <w:tcW w:w="9525" w:type="dxa"/>
            <w:tcMar>
              <w:left w:w="90" w:type="dxa"/>
              <w:right w:w="90" w:type="dxa"/>
            </w:tcMar>
          </w:tcPr>
          <w:p w14:paraId="4962BD3F" w14:textId="77777777" w:rsidR="000179C3" w:rsidRDefault="000179C3" w:rsidP="00AC123B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2CF3E2C7">
              <w:rPr>
                <w:rFonts w:ascii="Times New Roman" w:eastAsia="Times New Roman" w:hAnsi="Times New Roman" w:cs="Times New Roman"/>
                <w:color w:val="000000" w:themeColor="text1"/>
              </w:rPr>
              <w:t>Provider Stigma/Bias</w:t>
            </w:r>
          </w:p>
        </w:tc>
      </w:tr>
      <w:tr w:rsidR="000179C3" w14:paraId="758088BF" w14:textId="77777777" w:rsidTr="00AC123B">
        <w:trPr>
          <w:trHeight w:val="300"/>
        </w:trPr>
        <w:tc>
          <w:tcPr>
            <w:tcW w:w="9525" w:type="dxa"/>
            <w:tcMar>
              <w:left w:w="90" w:type="dxa"/>
              <w:right w:w="90" w:type="dxa"/>
            </w:tcMar>
          </w:tcPr>
          <w:p w14:paraId="46924C29" w14:textId="77777777" w:rsidR="000179C3" w:rsidRDefault="000179C3" w:rsidP="00AC123B">
            <w:pPr>
              <w:rPr>
                <w:rFonts w:ascii="Times New Roman" w:eastAsia="Times New Roman" w:hAnsi="Times New Roman" w:cs="Times New Roman"/>
              </w:rPr>
            </w:pPr>
            <w:r w:rsidRPr="2CF3E2C7">
              <w:rPr>
                <w:rFonts w:ascii="Times New Roman" w:eastAsia="Times New Roman" w:hAnsi="Times New Roman" w:cs="Times New Roman"/>
                <w:color w:val="000000" w:themeColor="text1"/>
              </w:rPr>
              <w:t>No medical cannabis near them</w:t>
            </w:r>
          </w:p>
        </w:tc>
      </w:tr>
      <w:tr w:rsidR="000179C3" w14:paraId="464B90E0" w14:textId="77777777" w:rsidTr="00AC123B">
        <w:trPr>
          <w:trHeight w:val="300"/>
        </w:trPr>
        <w:tc>
          <w:tcPr>
            <w:tcW w:w="9525" w:type="dxa"/>
            <w:tcMar>
              <w:left w:w="90" w:type="dxa"/>
              <w:right w:w="90" w:type="dxa"/>
            </w:tcMar>
          </w:tcPr>
          <w:p w14:paraId="5F0B0F01" w14:textId="77777777" w:rsidR="000179C3" w:rsidRDefault="000179C3" w:rsidP="00AC123B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2CF3E2C7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Incompatible pharmacy hours </w:t>
            </w:r>
          </w:p>
        </w:tc>
      </w:tr>
      <w:tr w:rsidR="000179C3" w14:paraId="47D73168" w14:textId="77777777" w:rsidTr="00AC123B">
        <w:trPr>
          <w:trHeight w:val="300"/>
        </w:trPr>
        <w:tc>
          <w:tcPr>
            <w:tcW w:w="9525" w:type="dxa"/>
            <w:tcMar>
              <w:left w:w="90" w:type="dxa"/>
              <w:right w:w="90" w:type="dxa"/>
            </w:tcMar>
          </w:tcPr>
          <w:p w14:paraId="5C01B059" w14:textId="77777777" w:rsidR="000179C3" w:rsidRDefault="000179C3" w:rsidP="00AC123B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4B85E174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  <w:t>Individual Factors</w:t>
            </w:r>
          </w:p>
        </w:tc>
      </w:tr>
      <w:tr w:rsidR="000179C3" w14:paraId="00946E47" w14:textId="77777777" w:rsidTr="00AC123B">
        <w:trPr>
          <w:trHeight w:val="300"/>
        </w:trPr>
        <w:tc>
          <w:tcPr>
            <w:tcW w:w="9525" w:type="dxa"/>
            <w:tcMar>
              <w:left w:w="105" w:type="dxa"/>
              <w:right w:w="105" w:type="dxa"/>
            </w:tcMar>
          </w:tcPr>
          <w:p w14:paraId="258F2BEA" w14:textId="77777777" w:rsidR="000179C3" w:rsidRDefault="000179C3" w:rsidP="00AC123B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4B85E174">
              <w:rPr>
                <w:rFonts w:ascii="Times New Roman" w:eastAsia="Times New Roman" w:hAnsi="Times New Roman" w:cs="Times New Roman"/>
                <w:color w:val="000000" w:themeColor="text1"/>
              </w:rPr>
              <w:t>Cost of MC products</w:t>
            </w:r>
          </w:p>
        </w:tc>
      </w:tr>
      <w:tr w:rsidR="000179C3" w14:paraId="04E8C57E" w14:textId="77777777" w:rsidTr="00AC123B">
        <w:trPr>
          <w:trHeight w:val="300"/>
        </w:trPr>
        <w:tc>
          <w:tcPr>
            <w:tcW w:w="9525" w:type="dxa"/>
            <w:tcMar>
              <w:left w:w="90" w:type="dxa"/>
              <w:right w:w="90" w:type="dxa"/>
            </w:tcMar>
          </w:tcPr>
          <w:p w14:paraId="59574B18" w14:textId="77777777" w:rsidR="000179C3" w:rsidRDefault="000179C3" w:rsidP="00AC123B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2CF3E2C7">
              <w:rPr>
                <w:rFonts w:ascii="Times New Roman" w:eastAsia="Times New Roman" w:hAnsi="Times New Roman" w:cs="Times New Roman"/>
                <w:color w:val="000000" w:themeColor="text1"/>
              </w:rPr>
              <w:t>Transportation issues</w:t>
            </w:r>
          </w:p>
        </w:tc>
      </w:tr>
      <w:tr w:rsidR="000179C3" w14:paraId="57315C48" w14:textId="77777777" w:rsidTr="00AC123B">
        <w:trPr>
          <w:trHeight w:val="300"/>
        </w:trPr>
        <w:tc>
          <w:tcPr>
            <w:tcW w:w="9525" w:type="dxa"/>
            <w:tcMar>
              <w:left w:w="90" w:type="dxa"/>
              <w:right w:w="90" w:type="dxa"/>
            </w:tcMar>
          </w:tcPr>
          <w:p w14:paraId="70ED35AF" w14:textId="77777777" w:rsidR="000179C3" w:rsidRDefault="000179C3" w:rsidP="00AC123B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2CF3E2C7">
              <w:rPr>
                <w:rFonts w:ascii="Times New Roman" w:eastAsia="Times New Roman" w:hAnsi="Times New Roman" w:cs="Times New Roman"/>
                <w:color w:val="000000" w:themeColor="text1"/>
              </w:rPr>
              <w:t>Caregiver responsibilities</w:t>
            </w:r>
          </w:p>
        </w:tc>
      </w:tr>
      <w:tr w:rsidR="000179C3" w14:paraId="7ED9849E" w14:textId="77777777" w:rsidTr="00AC123B">
        <w:trPr>
          <w:trHeight w:val="411"/>
        </w:trPr>
        <w:tc>
          <w:tcPr>
            <w:tcW w:w="9525" w:type="dxa"/>
            <w:tcMar>
              <w:left w:w="90" w:type="dxa"/>
              <w:right w:w="90" w:type="dxa"/>
            </w:tcMar>
          </w:tcPr>
          <w:p w14:paraId="1BAE0A9A" w14:textId="77777777" w:rsidR="000179C3" w:rsidRDefault="000179C3" w:rsidP="00AC123B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2CF3E2C7">
              <w:rPr>
                <w:rFonts w:ascii="Times New Roman" w:eastAsia="Times New Roman" w:hAnsi="Times New Roman" w:cs="Times New Roman"/>
                <w:color w:val="000000" w:themeColor="text1"/>
              </w:rPr>
              <w:t>Not safe to keep cannabis products in my home</w:t>
            </w:r>
          </w:p>
        </w:tc>
      </w:tr>
      <w:tr w:rsidR="000179C3" w14:paraId="12C9350F" w14:textId="77777777" w:rsidTr="00AC123B">
        <w:trPr>
          <w:trHeight w:val="300"/>
        </w:trPr>
        <w:tc>
          <w:tcPr>
            <w:tcW w:w="9525" w:type="dxa"/>
            <w:tcMar>
              <w:left w:w="105" w:type="dxa"/>
              <w:right w:w="105" w:type="dxa"/>
            </w:tcMar>
          </w:tcPr>
          <w:p w14:paraId="79C196F5" w14:textId="77777777" w:rsidR="000179C3" w:rsidRDefault="000179C3" w:rsidP="00AC123B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4B85E174">
              <w:rPr>
                <w:rFonts w:ascii="Times New Roman" w:eastAsia="Times New Roman" w:hAnsi="Times New Roman" w:cs="Times New Roman"/>
                <w:color w:val="000000" w:themeColor="text1"/>
              </w:rPr>
              <w:t>Fear of discrimination at work</w:t>
            </w:r>
          </w:p>
        </w:tc>
      </w:tr>
      <w:tr w:rsidR="000179C3" w14:paraId="01188095" w14:textId="77777777" w:rsidTr="00AC123B">
        <w:trPr>
          <w:trHeight w:val="300"/>
        </w:trPr>
        <w:tc>
          <w:tcPr>
            <w:tcW w:w="9525" w:type="dxa"/>
            <w:tcMar>
              <w:left w:w="90" w:type="dxa"/>
              <w:right w:w="90" w:type="dxa"/>
            </w:tcMar>
          </w:tcPr>
          <w:p w14:paraId="4C054442" w14:textId="77777777" w:rsidR="000179C3" w:rsidRDefault="000179C3" w:rsidP="00AC123B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2CF3E2C7">
              <w:rPr>
                <w:rFonts w:ascii="Times New Roman" w:eastAsia="Times New Roman" w:hAnsi="Times New Roman" w:cs="Times New Roman"/>
                <w:color w:val="000000" w:themeColor="text1"/>
              </w:rPr>
              <w:t>Lack of confidence to obtain MC products</w:t>
            </w:r>
          </w:p>
        </w:tc>
      </w:tr>
      <w:tr w:rsidR="000179C3" w14:paraId="1A2BB370" w14:textId="77777777" w:rsidTr="00AC123B">
        <w:trPr>
          <w:trHeight w:val="300"/>
        </w:trPr>
        <w:tc>
          <w:tcPr>
            <w:tcW w:w="9525" w:type="dxa"/>
            <w:tcMar>
              <w:left w:w="90" w:type="dxa"/>
              <w:right w:w="90" w:type="dxa"/>
            </w:tcMar>
          </w:tcPr>
          <w:p w14:paraId="2409771F" w14:textId="77777777" w:rsidR="000179C3" w:rsidRDefault="000179C3" w:rsidP="00AC123B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2CF3E2C7">
              <w:rPr>
                <w:rFonts w:ascii="Times New Roman" w:eastAsia="Times New Roman" w:hAnsi="Times New Roman" w:cs="Times New Roman"/>
                <w:color w:val="000000" w:themeColor="text1"/>
              </w:rPr>
              <w:t>Negative cultural perception of MC</w:t>
            </w:r>
          </w:p>
        </w:tc>
      </w:tr>
      <w:tr w:rsidR="000179C3" w14:paraId="3133492B" w14:textId="77777777" w:rsidTr="00AC123B">
        <w:trPr>
          <w:trHeight w:val="300"/>
        </w:trPr>
        <w:tc>
          <w:tcPr>
            <w:tcW w:w="9525" w:type="dxa"/>
            <w:tcMar>
              <w:left w:w="90" w:type="dxa"/>
              <w:right w:w="90" w:type="dxa"/>
            </w:tcMar>
          </w:tcPr>
          <w:p w14:paraId="198F8022" w14:textId="77777777" w:rsidR="000179C3" w:rsidRDefault="000179C3" w:rsidP="00AC123B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2CF3E2C7">
              <w:rPr>
                <w:rFonts w:ascii="Times New Roman" w:eastAsia="Times New Roman" w:hAnsi="Times New Roman" w:cs="Times New Roman"/>
                <w:color w:val="000000" w:themeColor="text1"/>
              </w:rPr>
              <w:t>Negative friend/family perception</w:t>
            </w:r>
          </w:p>
        </w:tc>
      </w:tr>
      <w:tr w:rsidR="000179C3" w14:paraId="427EEB35" w14:textId="77777777" w:rsidTr="00AC123B">
        <w:trPr>
          <w:trHeight w:val="300"/>
        </w:trPr>
        <w:tc>
          <w:tcPr>
            <w:tcW w:w="9525" w:type="dxa"/>
            <w:tcMar>
              <w:left w:w="90" w:type="dxa"/>
              <w:right w:w="90" w:type="dxa"/>
            </w:tcMar>
          </w:tcPr>
          <w:p w14:paraId="178ACA48" w14:textId="77777777" w:rsidR="000179C3" w:rsidRDefault="000179C3" w:rsidP="00AC123B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</w:rPr>
              <w:t>Note: Survey questions were posed to participants only if they answered “Yes” to “Did you ever have problems getting medicinal cannabis?”</w:t>
            </w:r>
          </w:p>
        </w:tc>
      </w:tr>
    </w:tbl>
    <w:p w14:paraId="7A0CF48F" w14:textId="77777777" w:rsidR="0038214D" w:rsidRDefault="0038214D"/>
    <w:sectPr w:rsidR="0038214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79C3"/>
    <w:rsid w:val="000179C3"/>
    <w:rsid w:val="00235F39"/>
    <w:rsid w:val="0038214D"/>
    <w:rsid w:val="00AD7A41"/>
    <w:rsid w:val="00AE732B"/>
    <w:rsid w:val="00CF3EC8"/>
    <w:rsid w:val="00D261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77CC2D"/>
  <w15:chartTrackingRefBased/>
  <w15:docId w15:val="{9BE9E494-7987-4CCE-AF61-938261A834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179C3"/>
    <w:pPr>
      <w:spacing w:line="279" w:lineRule="auto"/>
    </w:pPr>
    <w:rPr>
      <w:rFonts w:eastAsiaTheme="minorEastAsia"/>
      <w:kern w:val="0"/>
      <w:lang w:eastAsia="ja-JP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0179C3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179C3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179C3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179C3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179C3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179C3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179C3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179C3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179C3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179C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179C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179C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179C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179C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179C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179C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179C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179C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179C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0179C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179C3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0179C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179C3"/>
    <w:pPr>
      <w:spacing w:before="160" w:line="278" w:lineRule="auto"/>
      <w:jc w:val="center"/>
    </w:pPr>
    <w:rPr>
      <w:rFonts w:eastAsiaTheme="minorHAnsi"/>
      <w:i/>
      <w:iCs/>
      <w:color w:val="404040" w:themeColor="text1" w:themeTint="BF"/>
      <w:kern w:val="2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0179C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179C3"/>
    <w:pPr>
      <w:spacing w:line="278" w:lineRule="auto"/>
      <w:ind w:left="720"/>
      <w:contextualSpacing/>
    </w:pPr>
    <w:rPr>
      <w:rFonts w:eastAsiaTheme="minorHAnsi"/>
      <w:kern w:val="2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0179C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179C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kern w:val="2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179C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179C3"/>
    <w:rPr>
      <w:b/>
      <w:bCs/>
      <w:smallCaps/>
      <w:color w:val="0F4761" w:themeColor="accent1" w:themeShade="BF"/>
      <w:spacing w:val="5"/>
    </w:rPr>
  </w:style>
  <w:style w:type="table" w:styleId="TableGridLight">
    <w:name w:val="Grid Table Light"/>
    <w:basedOn w:val="TableNormal"/>
    <w:uiPriority w:val="40"/>
    <w:rsid w:val="000179C3"/>
    <w:pPr>
      <w:spacing w:after="0" w:line="240" w:lineRule="auto"/>
    </w:pPr>
    <w:rPr>
      <w:rFonts w:eastAsiaTheme="minorEastAsia"/>
      <w:kern w:val="0"/>
      <w:lang w:eastAsia="ja-JP"/>
      <w14:ligatures w14:val="none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137</Words>
  <Characters>787</Characters>
  <Application>Microsoft Office Word</Application>
  <DocSecurity>0</DocSecurity>
  <Lines>6</Lines>
  <Paragraphs>1</Paragraphs>
  <ScaleCrop>false</ScaleCrop>
  <Company>Springer Nature</Company>
  <LinksUpToDate>false</LinksUpToDate>
  <CharactersWithSpaces>923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Pawar</dc:creator>
  <cp:keywords/>
  <dc:description/>
  <cp:lastModifiedBy>Sachin Pawar</cp:lastModifiedBy>
  <cp:revision>1</cp:revision>
  <dcterms:created xsi:type="dcterms:W3CDTF">2025-04-11T13:41:00Z</dcterms:created>
  <dcterms:modified xsi:type="dcterms:W3CDTF">2025-04-11T13:41:00Z</dcterms:modified>
</cp:coreProperties>
</file>