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AE4339" w14:textId="77777777" w:rsidR="000337C6" w:rsidRPr="0025429A" w:rsidRDefault="000337C6" w:rsidP="000337C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Supplementary Table 1: Characteristics of participants who were enrolled versus not</w:t>
      </w:r>
    </w:p>
    <w:p w14:paraId="4855BF5E" w14:textId="77777777" w:rsidR="000337C6" w:rsidRPr="00FF6FA1" w:rsidRDefault="000337C6" w:rsidP="000337C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823"/>
        <w:gridCol w:w="1984"/>
        <w:gridCol w:w="1843"/>
        <w:gridCol w:w="1417"/>
      </w:tblGrid>
      <w:tr w:rsidR="000337C6" w:rsidRPr="00FF6FA1" w14:paraId="63F836F7" w14:textId="77777777" w:rsidTr="00F92856">
        <w:tc>
          <w:tcPr>
            <w:tcW w:w="3823" w:type="dxa"/>
            <w:shd w:val="clear" w:color="auto" w:fill="D1D1D1" w:themeFill="background2" w:themeFillShade="E6"/>
            <w:vAlign w:val="center"/>
          </w:tcPr>
          <w:p w14:paraId="1C9B54F0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Characteristic</w:t>
            </w:r>
          </w:p>
        </w:tc>
        <w:tc>
          <w:tcPr>
            <w:tcW w:w="1984" w:type="dxa"/>
            <w:shd w:val="clear" w:color="auto" w:fill="D1D1D1" w:themeFill="background2" w:themeFillShade="E6"/>
            <w:vAlign w:val="center"/>
          </w:tcPr>
          <w:p w14:paraId="0E164239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Screened and enrolled, n (%)</w:t>
            </w:r>
          </w:p>
          <w:p w14:paraId="06F73FAE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N=17,682</w:t>
            </w:r>
          </w:p>
        </w:tc>
        <w:tc>
          <w:tcPr>
            <w:tcW w:w="1843" w:type="dxa"/>
            <w:shd w:val="clear" w:color="auto" w:fill="D1D1D1" w:themeFill="background2" w:themeFillShade="E6"/>
            <w:vAlign w:val="center"/>
          </w:tcPr>
          <w:p w14:paraId="5652A7D0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Screened but not enrolled, n (%)</w:t>
            </w:r>
          </w:p>
          <w:p w14:paraId="3BFCB9D8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N=1039</w:t>
            </w:r>
          </w:p>
        </w:tc>
        <w:tc>
          <w:tcPr>
            <w:tcW w:w="1417" w:type="dxa"/>
            <w:shd w:val="clear" w:color="auto" w:fill="D1D1D1" w:themeFill="background2" w:themeFillShade="E6"/>
            <w:vAlign w:val="center"/>
          </w:tcPr>
          <w:p w14:paraId="697260CB" w14:textId="77777777" w:rsidR="000337C6" w:rsidRPr="0093471F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b/>
                <w:bCs/>
                <w:color w:val="000000" w:themeColor="text1"/>
                <w:sz w:val="21"/>
                <w:szCs w:val="21"/>
                <w:lang w:val="en-US"/>
              </w:rPr>
              <w:t>p-value</w:t>
            </w:r>
          </w:p>
        </w:tc>
      </w:tr>
      <w:tr w:rsidR="000337C6" w:rsidRPr="00FF6FA1" w14:paraId="1C033BA0" w14:textId="77777777" w:rsidTr="00F92856">
        <w:tc>
          <w:tcPr>
            <w:tcW w:w="3823" w:type="dxa"/>
          </w:tcPr>
          <w:p w14:paraId="44619F29" w14:textId="77777777" w:rsidR="000337C6" w:rsidRPr="0093471F" w:rsidRDefault="000337C6" w:rsidP="00F92856">
            <w:pPr>
              <w:rPr>
                <w:rFonts w:cstheme="minorHAnsi"/>
                <w:i/>
                <w:iCs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i/>
                <w:iCs/>
                <w:color w:val="000000" w:themeColor="text1"/>
                <w:sz w:val="21"/>
                <w:szCs w:val="21"/>
              </w:rPr>
              <w:t>Age (years)</w:t>
            </w:r>
          </w:p>
          <w:p w14:paraId="7023C447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</w:rPr>
              <w:t>18-20</w:t>
            </w:r>
          </w:p>
          <w:p w14:paraId="272DD693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</w:rPr>
              <w:t>22-24</w:t>
            </w:r>
          </w:p>
          <w:p w14:paraId="248D85C5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</w:rPr>
              <w:t>Missing</w:t>
            </w:r>
          </w:p>
        </w:tc>
        <w:tc>
          <w:tcPr>
            <w:tcW w:w="1984" w:type="dxa"/>
          </w:tcPr>
          <w:p w14:paraId="64518B2A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</w:p>
          <w:p w14:paraId="2754B7BB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9173 (51.9)</w:t>
            </w:r>
          </w:p>
          <w:p w14:paraId="781942DE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8509 (48.1)</w:t>
            </w:r>
          </w:p>
        </w:tc>
        <w:tc>
          <w:tcPr>
            <w:tcW w:w="1843" w:type="dxa"/>
          </w:tcPr>
          <w:p w14:paraId="7C2738DA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</w:p>
          <w:p w14:paraId="07BD0D4B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475 (46.8)</w:t>
            </w:r>
          </w:p>
          <w:p w14:paraId="7AB3A0BA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541 (53.3)</w:t>
            </w:r>
          </w:p>
          <w:p w14:paraId="5829FF66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23</w:t>
            </w:r>
          </w:p>
        </w:tc>
        <w:tc>
          <w:tcPr>
            <w:tcW w:w="1417" w:type="dxa"/>
            <w:vAlign w:val="center"/>
          </w:tcPr>
          <w:p w14:paraId="5E37C166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0.001</w:t>
            </w:r>
          </w:p>
        </w:tc>
      </w:tr>
      <w:tr w:rsidR="000337C6" w:rsidRPr="00FF6FA1" w14:paraId="589FDDAC" w14:textId="77777777" w:rsidTr="00F92856">
        <w:tc>
          <w:tcPr>
            <w:tcW w:w="3823" w:type="dxa"/>
          </w:tcPr>
          <w:p w14:paraId="43132D3C" w14:textId="77777777" w:rsidR="000337C6" w:rsidRPr="0093471F" w:rsidRDefault="000337C6" w:rsidP="00F92856">
            <w:pPr>
              <w:rPr>
                <w:rFonts w:cstheme="minorHAnsi"/>
                <w:i/>
                <w:iCs/>
                <w:color w:val="000000" w:themeColor="text1"/>
                <w:sz w:val="21"/>
                <w:szCs w:val="21"/>
              </w:rPr>
            </w:pPr>
            <w:r>
              <w:rPr>
                <w:rFonts w:cstheme="minorHAnsi"/>
                <w:i/>
                <w:iCs/>
                <w:color w:val="000000" w:themeColor="text1"/>
                <w:sz w:val="21"/>
                <w:szCs w:val="21"/>
              </w:rPr>
              <w:t>Gender</w:t>
            </w:r>
          </w:p>
          <w:p w14:paraId="51BB34E8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</w:rPr>
              <w:t>Male</w:t>
            </w:r>
          </w:p>
          <w:p w14:paraId="15E98785" w14:textId="77777777" w:rsidR="000337C6" w:rsidRPr="0093471F" w:rsidRDefault="000337C6" w:rsidP="00F92856">
            <w:pPr>
              <w:rPr>
                <w:rFonts w:cstheme="minorHAnsi"/>
                <w:color w:val="000000" w:themeColor="text1"/>
                <w:sz w:val="21"/>
                <w:szCs w:val="21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</w:rPr>
              <w:t>Female</w:t>
            </w:r>
          </w:p>
          <w:p w14:paraId="3B00A79F" w14:textId="77777777" w:rsidR="000337C6" w:rsidRPr="0093471F" w:rsidRDefault="000337C6" w:rsidP="00F92856">
            <w:pPr>
              <w:rPr>
                <w:rFonts w:cstheme="minorHAnsi"/>
                <w:i/>
                <w:iCs/>
                <w:color w:val="000000" w:themeColor="text1"/>
                <w:sz w:val="21"/>
                <w:szCs w:val="21"/>
              </w:rPr>
            </w:pPr>
            <w:r>
              <w:rPr>
                <w:rFonts w:cstheme="minorHAnsi"/>
                <w:color w:val="000000" w:themeColor="text1"/>
                <w:sz w:val="21"/>
                <w:szCs w:val="21"/>
              </w:rPr>
              <w:t>Non-binary</w:t>
            </w:r>
          </w:p>
        </w:tc>
        <w:tc>
          <w:tcPr>
            <w:tcW w:w="1984" w:type="dxa"/>
          </w:tcPr>
          <w:p w14:paraId="232B6258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</w:p>
          <w:p w14:paraId="52688CCE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6940 (39.3)</w:t>
            </w:r>
          </w:p>
          <w:p w14:paraId="0FEE9594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10741 (60.8)</w:t>
            </w:r>
          </w:p>
          <w:p w14:paraId="4EED00F8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1 (0.01)</w:t>
            </w:r>
          </w:p>
        </w:tc>
        <w:tc>
          <w:tcPr>
            <w:tcW w:w="1843" w:type="dxa"/>
          </w:tcPr>
          <w:p w14:paraId="754AF864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</w:p>
          <w:p w14:paraId="58280D69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493 (47.5)</w:t>
            </w:r>
          </w:p>
          <w:p w14:paraId="1397635E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546 (52.6)</w:t>
            </w:r>
          </w:p>
          <w:p w14:paraId="31CBC80B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0</w:t>
            </w:r>
          </w:p>
        </w:tc>
        <w:tc>
          <w:tcPr>
            <w:tcW w:w="1417" w:type="dxa"/>
            <w:vAlign w:val="center"/>
          </w:tcPr>
          <w:p w14:paraId="71C61EFE" w14:textId="77777777" w:rsidR="000337C6" w:rsidRPr="0093471F" w:rsidRDefault="000337C6" w:rsidP="00F92856">
            <w:pPr>
              <w:jc w:val="center"/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</w:pPr>
            <w:r w:rsidRPr="0093471F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&lt;0.001</w:t>
            </w:r>
          </w:p>
        </w:tc>
      </w:tr>
    </w:tbl>
    <w:p w14:paraId="080802CE" w14:textId="77777777" w:rsidR="000337C6" w:rsidRPr="00FF6FA1" w:rsidRDefault="000337C6" w:rsidP="000337C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FF6FA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br w:type="page"/>
      </w:r>
    </w:p>
    <w:p w14:paraId="36603ADB" w14:textId="77777777" w:rsidR="000337C6" w:rsidRPr="0093471F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Table </w:t>
      </w: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2</w:t>
      </w: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: </w:t>
      </w: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Primary outcome </w:t>
      </w:r>
    </w:p>
    <w:p w14:paraId="24BEA8DF" w14:textId="77777777" w:rsidR="000337C6" w:rsidRPr="0025429A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tbl>
      <w:tblPr>
        <w:tblW w:w="96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9"/>
        <w:gridCol w:w="848"/>
        <w:gridCol w:w="1103"/>
        <w:gridCol w:w="1551"/>
        <w:gridCol w:w="1804"/>
        <w:gridCol w:w="1008"/>
      </w:tblGrid>
      <w:tr w:rsidR="000337C6" w:rsidRPr="0025429A" w14:paraId="5A8785BB" w14:textId="77777777" w:rsidTr="00F92856">
        <w:trPr>
          <w:trHeight w:val="107"/>
        </w:trPr>
        <w:tc>
          <w:tcPr>
            <w:tcW w:w="33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612729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2839EB" w14:textId="77777777" w:rsidR="000337C6" w:rsidRPr="0025429A" w:rsidRDefault="000337C6" w:rsidP="00F9285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N</w:t>
            </w:r>
          </w:p>
        </w:tc>
        <w:tc>
          <w:tcPr>
            <w:tcW w:w="2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2C708" w14:textId="77777777" w:rsidR="000337C6" w:rsidRPr="0025429A" w:rsidRDefault="000337C6" w:rsidP="00F9285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Cluster-level geometric mean prevalence</w:t>
            </w:r>
          </w:p>
        </w:tc>
        <w:tc>
          <w:tcPr>
            <w:tcW w:w="18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A75DE" w14:textId="77777777" w:rsidR="000337C6" w:rsidRPr="0025429A" w:rsidRDefault="000337C6" w:rsidP="00F9285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Risk Ratio</w:t>
            </w:r>
          </w:p>
          <w:p w14:paraId="18E89826" w14:textId="77777777" w:rsidR="000337C6" w:rsidRPr="0025429A" w:rsidRDefault="000337C6" w:rsidP="00F92856">
            <w:pPr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(95% CI)</w:t>
            </w:r>
          </w:p>
        </w:tc>
        <w:tc>
          <w:tcPr>
            <w:tcW w:w="101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219CC2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p-value</w:t>
            </w:r>
          </w:p>
        </w:tc>
      </w:tr>
      <w:tr w:rsidR="000337C6" w:rsidRPr="0025429A" w14:paraId="0966E5DE" w14:textId="77777777" w:rsidTr="00F92856">
        <w:trPr>
          <w:trHeight w:val="107"/>
        </w:trPr>
        <w:tc>
          <w:tcPr>
            <w:tcW w:w="33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224D2C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75C96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7CAE6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F9C50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25429A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/>
              </w:rPr>
              <w:t>Intervention</w:t>
            </w:r>
          </w:p>
        </w:tc>
        <w:tc>
          <w:tcPr>
            <w:tcW w:w="183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BCA332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CD9201" w14:textId="77777777" w:rsidR="000337C6" w:rsidRPr="0025429A" w:rsidRDefault="000337C6" w:rsidP="00F92856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337C6" w:rsidRPr="0025429A" w14:paraId="282983EA" w14:textId="77777777" w:rsidTr="00F92856">
        <w:trPr>
          <w:trHeight w:val="118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D1D49" w14:textId="77777777" w:rsidR="000337C6" w:rsidRPr="00E55D12" w:rsidRDefault="000337C6" w:rsidP="00F9285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All YLWH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956BA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1217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11C47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38.3%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68943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41.3%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CB565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1.07 (0.88-1.30)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7A674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0.47</w:t>
            </w:r>
          </w:p>
        </w:tc>
      </w:tr>
      <w:tr w:rsidR="000337C6" w:rsidRPr="0025429A" w14:paraId="6B157506" w14:textId="77777777" w:rsidTr="00F92856">
        <w:trPr>
          <w:trHeight w:val="593"/>
        </w:trPr>
        <w:tc>
          <w:tcPr>
            <w:tcW w:w="33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65E54" w14:textId="77777777" w:rsidR="000337C6" w:rsidRDefault="000337C6" w:rsidP="00F9285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YLWH residing less than median distance from community</w:t>
            </w:r>
          </w:p>
          <w:p w14:paraId="7E4DB0CD" w14:textId="77777777" w:rsidR="000337C6" w:rsidRPr="00E55D12" w:rsidRDefault="000337C6" w:rsidP="00F92856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center</w:t>
            </w: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, for &gt;2 years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4A515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389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DCCCD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32.1%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6BAD4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40.4%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A0F24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1.25 (0.76-2.07)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38D6D" w14:textId="77777777" w:rsidR="000337C6" w:rsidRPr="00E55D12" w:rsidRDefault="000337C6" w:rsidP="00F92856">
            <w:pPr>
              <w:spacing w:after="0" w:line="240" w:lineRule="auto"/>
              <w:jc w:val="center"/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</w:pPr>
            <w:r w:rsidRPr="00E55D12">
              <w:rPr>
                <w:rFonts w:cstheme="minorHAnsi"/>
                <w:color w:val="000000" w:themeColor="text1"/>
                <w:sz w:val="24"/>
                <w:szCs w:val="24"/>
                <w:lang w:val="en-US"/>
              </w:rPr>
              <w:t>0.36</w:t>
            </w:r>
          </w:p>
        </w:tc>
      </w:tr>
    </w:tbl>
    <w:p w14:paraId="31374CA2" w14:textId="77777777" w:rsidR="000337C6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25429A">
        <w:rPr>
          <w:rFonts w:cstheme="minorHAnsi"/>
          <w:b/>
          <w:bCs/>
          <w:color w:val="000000" w:themeColor="text1"/>
          <w:sz w:val="24"/>
          <w:szCs w:val="24"/>
        </w:rPr>
        <w:t> </w:t>
      </w:r>
    </w:p>
    <w:p w14:paraId="3183BA98" w14:textId="77777777" w:rsidR="000337C6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br w:type="page"/>
      </w:r>
    </w:p>
    <w:p w14:paraId="259A2798" w14:textId="77777777" w:rsidR="000337C6" w:rsidRPr="00490343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Table </w:t>
      </w: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3</w:t>
      </w: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: </w:t>
      </w: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Estimated and actual coverage of the intervention by cluster</w:t>
      </w:r>
    </w:p>
    <w:p w14:paraId="25EDCBE9" w14:textId="77777777" w:rsidR="000337C6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8"/>
          <w:szCs w:val="28"/>
          <w:lang w:val="en-US"/>
        </w:rPr>
      </w:pP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1551"/>
        <w:gridCol w:w="1642"/>
        <w:gridCol w:w="1333"/>
        <w:gridCol w:w="1972"/>
        <w:gridCol w:w="2002"/>
      </w:tblGrid>
      <w:tr w:rsidR="000337C6" w14:paraId="1779A567" w14:textId="77777777" w:rsidTr="00F92856">
        <w:tc>
          <w:tcPr>
            <w:tcW w:w="1358" w:type="dxa"/>
            <w:vAlign w:val="center"/>
          </w:tcPr>
          <w:p w14:paraId="2EB46D62" w14:textId="77777777" w:rsidR="000337C6" w:rsidRPr="00687DB1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687DB1">
              <w:rPr>
                <w:rFonts w:cstheme="minorHAnsi"/>
                <w:b/>
                <w:bCs/>
                <w:color w:val="000000" w:themeColor="text1"/>
                <w:lang w:val="en-US"/>
              </w:rPr>
              <w:t>Intervention Cluster</w:t>
            </w:r>
          </w:p>
        </w:tc>
        <w:tc>
          <w:tcPr>
            <w:tcW w:w="1756" w:type="dxa"/>
            <w:vAlign w:val="center"/>
          </w:tcPr>
          <w:p w14:paraId="5AD503DE" w14:textId="77777777" w:rsidR="000337C6" w:rsidRPr="00687DB1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687DB1">
              <w:rPr>
                <w:rFonts w:cstheme="minorHAnsi"/>
                <w:b/>
                <w:bCs/>
                <w:color w:val="000000" w:themeColor="text1"/>
                <w:lang w:val="en-US"/>
              </w:rPr>
              <w:t>No. of CHIEDZA clients</w:t>
            </w:r>
            <w:r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 who were aged 18-24 years at start of survey</w:t>
            </w:r>
            <w:r w:rsidRPr="00BB007F">
              <w:rPr>
                <w:rFonts w:cstheme="minorHAnsi"/>
                <w:b/>
                <w:bCs/>
                <w:color w:val="000000" w:themeColor="text1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9024F7D" w14:textId="77777777" w:rsidR="000337C6" w:rsidRPr="00687DB1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687DB1">
              <w:rPr>
                <w:rFonts w:cstheme="minorHAnsi"/>
                <w:b/>
                <w:bCs/>
                <w:color w:val="000000" w:themeColor="text1"/>
                <w:lang w:val="en-US"/>
              </w:rPr>
              <w:t>Estimated no. of 18-24 year olds</w:t>
            </w:r>
            <w:r w:rsidRPr="00BB007F">
              <w:rPr>
                <w:rFonts w:cstheme="minorHAnsi"/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</w:p>
        </w:tc>
        <w:tc>
          <w:tcPr>
            <w:tcW w:w="2126" w:type="dxa"/>
            <w:vAlign w:val="center"/>
          </w:tcPr>
          <w:p w14:paraId="28B04135" w14:textId="77777777" w:rsidR="000337C6" w:rsidRPr="00687DB1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687DB1">
              <w:rPr>
                <w:rFonts w:cstheme="minorHAnsi"/>
                <w:b/>
                <w:bCs/>
                <w:color w:val="000000" w:themeColor="text1"/>
                <w:lang w:val="en-US"/>
              </w:rPr>
              <w:t>Estimated coverage based on population estimates</w:t>
            </w:r>
          </w:p>
        </w:tc>
        <w:tc>
          <w:tcPr>
            <w:tcW w:w="2126" w:type="dxa"/>
            <w:vAlign w:val="center"/>
          </w:tcPr>
          <w:p w14:paraId="0CC25D15" w14:textId="77777777" w:rsidR="000337C6" w:rsidRPr="00687DB1" w:rsidRDefault="000337C6" w:rsidP="00F92856">
            <w:pPr>
              <w:jc w:val="center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687DB1">
              <w:rPr>
                <w:rFonts w:cstheme="minorHAnsi"/>
                <w:b/>
                <w:bCs/>
                <w:color w:val="000000" w:themeColor="text1"/>
                <w:lang w:val="en-US"/>
              </w:rPr>
              <w:t xml:space="preserve">Estimated coverage based on self-report by survey participants </w:t>
            </w:r>
          </w:p>
        </w:tc>
      </w:tr>
      <w:tr w:rsidR="000337C6" w14:paraId="7E41F642" w14:textId="77777777" w:rsidTr="00F92856">
        <w:tc>
          <w:tcPr>
            <w:tcW w:w="8500" w:type="dxa"/>
            <w:gridSpan w:val="5"/>
            <w:shd w:val="clear" w:color="auto" w:fill="D1D1D1" w:themeFill="background2" w:themeFillShade="E6"/>
          </w:tcPr>
          <w:p w14:paraId="30CB31CB" w14:textId="77777777" w:rsidR="000337C6" w:rsidRPr="00685542" w:rsidRDefault="000337C6" w:rsidP="00F92856">
            <w:pPr>
              <w:rPr>
                <w:rFonts w:cstheme="minorHAnsi"/>
                <w:i/>
                <w:iCs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i/>
                <w:iCs/>
                <w:color w:val="000000" w:themeColor="text1"/>
                <w:lang w:val="en-US"/>
              </w:rPr>
              <w:t>Harare Province</w:t>
            </w:r>
          </w:p>
        </w:tc>
      </w:tr>
      <w:tr w:rsidR="000337C6" w14:paraId="22AAFE83" w14:textId="77777777" w:rsidTr="00F92856">
        <w:tc>
          <w:tcPr>
            <w:tcW w:w="1358" w:type="dxa"/>
          </w:tcPr>
          <w:p w14:paraId="4391470D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1</w:t>
            </w:r>
          </w:p>
        </w:tc>
        <w:tc>
          <w:tcPr>
            <w:tcW w:w="1756" w:type="dxa"/>
            <w:vAlign w:val="center"/>
          </w:tcPr>
          <w:p w14:paraId="375F87FA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2842</w:t>
            </w:r>
          </w:p>
        </w:tc>
        <w:tc>
          <w:tcPr>
            <w:tcW w:w="1134" w:type="dxa"/>
            <w:vAlign w:val="center"/>
          </w:tcPr>
          <w:p w14:paraId="66F05BE2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1397</w:t>
            </w:r>
          </w:p>
        </w:tc>
        <w:tc>
          <w:tcPr>
            <w:tcW w:w="2126" w:type="dxa"/>
            <w:vAlign w:val="center"/>
          </w:tcPr>
          <w:p w14:paraId="2E01D3AE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03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1722873D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123/721 (17.1%)</w:t>
            </w:r>
          </w:p>
        </w:tc>
      </w:tr>
      <w:tr w:rsidR="000337C6" w14:paraId="637DD39F" w14:textId="77777777" w:rsidTr="00F92856">
        <w:tc>
          <w:tcPr>
            <w:tcW w:w="1358" w:type="dxa"/>
          </w:tcPr>
          <w:p w14:paraId="14F2A8C8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2</w:t>
            </w:r>
          </w:p>
        </w:tc>
        <w:tc>
          <w:tcPr>
            <w:tcW w:w="1756" w:type="dxa"/>
            <w:vAlign w:val="center"/>
          </w:tcPr>
          <w:p w14:paraId="3C41B52E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2511</w:t>
            </w:r>
          </w:p>
        </w:tc>
        <w:tc>
          <w:tcPr>
            <w:tcW w:w="1134" w:type="dxa"/>
            <w:vAlign w:val="center"/>
          </w:tcPr>
          <w:p w14:paraId="3FD08C37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1576</w:t>
            </w:r>
          </w:p>
        </w:tc>
        <w:tc>
          <w:tcPr>
            <w:tcW w:w="2126" w:type="dxa"/>
            <w:vAlign w:val="center"/>
          </w:tcPr>
          <w:p w14:paraId="3E9FE00A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159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1662B31B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153/732 (20.9%)</w:t>
            </w:r>
          </w:p>
        </w:tc>
      </w:tr>
      <w:tr w:rsidR="000337C6" w14:paraId="5BDDA112" w14:textId="77777777" w:rsidTr="00F92856">
        <w:tc>
          <w:tcPr>
            <w:tcW w:w="1358" w:type="dxa"/>
          </w:tcPr>
          <w:p w14:paraId="6D2C592B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3</w:t>
            </w:r>
          </w:p>
        </w:tc>
        <w:tc>
          <w:tcPr>
            <w:tcW w:w="1756" w:type="dxa"/>
            <w:vAlign w:val="center"/>
          </w:tcPr>
          <w:p w14:paraId="5965C1BA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2109</w:t>
            </w:r>
          </w:p>
        </w:tc>
        <w:tc>
          <w:tcPr>
            <w:tcW w:w="1134" w:type="dxa"/>
            <w:vAlign w:val="center"/>
          </w:tcPr>
          <w:p w14:paraId="2FC5E732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1982</w:t>
            </w:r>
          </w:p>
        </w:tc>
        <w:tc>
          <w:tcPr>
            <w:tcW w:w="2126" w:type="dxa"/>
            <w:vAlign w:val="center"/>
          </w:tcPr>
          <w:p w14:paraId="56432ED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</w:t>
            </w:r>
            <w:r>
              <w:rPr>
                <w:rFonts w:cstheme="minorHAnsi"/>
                <w:color w:val="000000" w:themeColor="text1"/>
              </w:rPr>
              <w:t>06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6A6911D2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202/733 (27.6%)</w:t>
            </w:r>
          </w:p>
        </w:tc>
      </w:tr>
      <w:tr w:rsidR="000337C6" w14:paraId="3F9C4870" w14:textId="77777777" w:rsidTr="00F92856">
        <w:tc>
          <w:tcPr>
            <w:tcW w:w="1358" w:type="dxa"/>
          </w:tcPr>
          <w:p w14:paraId="60790C13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4</w:t>
            </w:r>
          </w:p>
        </w:tc>
        <w:tc>
          <w:tcPr>
            <w:tcW w:w="1756" w:type="dxa"/>
            <w:vAlign w:val="center"/>
          </w:tcPr>
          <w:p w14:paraId="1ED11B42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107</w:t>
            </w:r>
          </w:p>
        </w:tc>
        <w:tc>
          <w:tcPr>
            <w:tcW w:w="1134" w:type="dxa"/>
            <w:vAlign w:val="center"/>
          </w:tcPr>
          <w:p w14:paraId="570F6B1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1585</w:t>
            </w:r>
          </w:p>
        </w:tc>
        <w:tc>
          <w:tcPr>
            <w:tcW w:w="2126" w:type="dxa"/>
            <w:vAlign w:val="center"/>
          </w:tcPr>
          <w:p w14:paraId="058C79CC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</w:t>
            </w:r>
            <w:r>
              <w:rPr>
                <w:rFonts w:cstheme="minorHAnsi"/>
                <w:color w:val="000000" w:themeColor="text1"/>
              </w:rPr>
              <w:t>33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7929472B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217/723 (30.0%)</w:t>
            </w:r>
          </w:p>
        </w:tc>
      </w:tr>
      <w:tr w:rsidR="000337C6" w14:paraId="657CF255" w14:textId="77777777" w:rsidTr="00F92856">
        <w:tc>
          <w:tcPr>
            <w:tcW w:w="8500" w:type="dxa"/>
            <w:gridSpan w:val="5"/>
            <w:shd w:val="clear" w:color="auto" w:fill="D1D1D1" w:themeFill="background2" w:themeFillShade="E6"/>
          </w:tcPr>
          <w:p w14:paraId="6993C86D" w14:textId="77777777" w:rsidR="000337C6" w:rsidRPr="00B176D3" w:rsidRDefault="000337C6" w:rsidP="00F92856">
            <w:pPr>
              <w:rPr>
                <w:rFonts w:cstheme="minorHAnsi"/>
                <w:i/>
                <w:iCs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i/>
                <w:iCs/>
                <w:color w:val="000000" w:themeColor="text1"/>
                <w:lang w:val="en-US"/>
              </w:rPr>
              <w:t>Bulawayo Province</w:t>
            </w:r>
          </w:p>
        </w:tc>
      </w:tr>
      <w:tr w:rsidR="000337C6" w14:paraId="4B5889A2" w14:textId="77777777" w:rsidTr="00F92856">
        <w:tc>
          <w:tcPr>
            <w:tcW w:w="1358" w:type="dxa"/>
          </w:tcPr>
          <w:p w14:paraId="0569A6EF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1</w:t>
            </w:r>
            <w:r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756" w:type="dxa"/>
            <w:vAlign w:val="center"/>
          </w:tcPr>
          <w:p w14:paraId="4135E28F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2431</w:t>
            </w:r>
          </w:p>
        </w:tc>
        <w:tc>
          <w:tcPr>
            <w:tcW w:w="1134" w:type="dxa"/>
            <w:vAlign w:val="center"/>
          </w:tcPr>
          <w:p w14:paraId="4B416995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2838</w:t>
            </w:r>
          </w:p>
        </w:tc>
        <w:tc>
          <w:tcPr>
            <w:tcW w:w="2126" w:type="dxa"/>
            <w:vAlign w:val="center"/>
          </w:tcPr>
          <w:p w14:paraId="277C469B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86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65AD7B1A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196/723 (27.1%)</w:t>
            </w:r>
          </w:p>
        </w:tc>
      </w:tr>
      <w:tr w:rsidR="000337C6" w14:paraId="559415D3" w14:textId="77777777" w:rsidTr="00F92856">
        <w:tc>
          <w:tcPr>
            <w:tcW w:w="1358" w:type="dxa"/>
          </w:tcPr>
          <w:p w14:paraId="1EA4E8FD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2</w:t>
            </w:r>
            <w:r>
              <w:rPr>
                <w:rFonts w:cstheme="minorHAns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756" w:type="dxa"/>
            <w:vAlign w:val="center"/>
          </w:tcPr>
          <w:p w14:paraId="378B0348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030</w:t>
            </w:r>
          </w:p>
        </w:tc>
        <w:tc>
          <w:tcPr>
            <w:tcW w:w="1134" w:type="dxa"/>
            <w:vAlign w:val="center"/>
          </w:tcPr>
          <w:p w14:paraId="6B09C50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2248</w:t>
            </w:r>
          </w:p>
        </w:tc>
        <w:tc>
          <w:tcPr>
            <w:tcW w:w="2126" w:type="dxa"/>
            <w:vAlign w:val="center"/>
          </w:tcPr>
          <w:p w14:paraId="70D8C8FA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90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47A30F70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168/738 (22.8%)</w:t>
            </w:r>
          </w:p>
        </w:tc>
      </w:tr>
      <w:tr w:rsidR="000337C6" w14:paraId="083CD30D" w14:textId="77777777" w:rsidTr="00F92856">
        <w:tc>
          <w:tcPr>
            <w:tcW w:w="1358" w:type="dxa"/>
          </w:tcPr>
          <w:p w14:paraId="2D162D33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3</w:t>
            </w:r>
          </w:p>
        </w:tc>
        <w:tc>
          <w:tcPr>
            <w:tcW w:w="1756" w:type="dxa"/>
            <w:vAlign w:val="center"/>
          </w:tcPr>
          <w:p w14:paraId="46D0C66F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220</w:t>
            </w:r>
          </w:p>
        </w:tc>
        <w:tc>
          <w:tcPr>
            <w:tcW w:w="1134" w:type="dxa"/>
            <w:vAlign w:val="center"/>
          </w:tcPr>
          <w:p w14:paraId="5259600C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3411</w:t>
            </w:r>
          </w:p>
        </w:tc>
        <w:tc>
          <w:tcPr>
            <w:tcW w:w="2126" w:type="dxa"/>
            <w:vAlign w:val="center"/>
          </w:tcPr>
          <w:p w14:paraId="49C69063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65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619E129C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224/711 (36.7%)</w:t>
            </w:r>
          </w:p>
        </w:tc>
      </w:tr>
      <w:tr w:rsidR="000337C6" w14:paraId="1B354701" w14:textId="77777777" w:rsidTr="00F92856">
        <w:tc>
          <w:tcPr>
            <w:tcW w:w="1358" w:type="dxa"/>
          </w:tcPr>
          <w:p w14:paraId="20794E2D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4</w:t>
            </w:r>
          </w:p>
        </w:tc>
        <w:tc>
          <w:tcPr>
            <w:tcW w:w="1756" w:type="dxa"/>
            <w:vAlign w:val="center"/>
          </w:tcPr>
          <w:p w14:paraId="68B8CD84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2584</w:t>
            </w:r>
          </w:p>
        </w:tc>
        <w:tc>
          <w:tcPr>
            <w:tcW w:w="1134" w:type="dxa"/>
            <w:vAlign w:val="center"/>
          </w:tcPr>
          <w:p w14:paraId="14B13180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2536</w:t>
            </w:r>
          </w:p>
        </w:tc>
        <w:tc>
          <w:tcPr>
            <w:tcW w:w="2126" w:type="dxa"/>
            <w:vAlign w:val="center"/>
          </w:tcPr>
          <w:p w14:paraId="6CC4A83B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1</w:t>
            </w:r>
            <w:r>
              <w:rPr>
                <w:rFonts w:cstheme="minorHAnsi"/>
                <w:color w:val="000000" w:themeColor="text1"/>
              </w:rPr>
              <w:t>02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4F76CA22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261/780 (28.7%)</w:t>
            </w:r>
          </w:p>
        </w:tc>
      </w:tr>
      <w:tr w:rsidR="000337C6" w14:paraId="07020798" w14:textId="77777777" w:rsidTr="00F92856">
        <w:tc>
          <w:tcPr>
            <w:tcW w:w="8500" w:type="dxa"/>
            <w:gridSpan w:val="5"/>
            <w:shd w:val="clear" w:color="auto" w:fill="D1D1D1" w:themeFill="background2" w:themeFillShade="E6"/>
          </w:tcPr>
          <w:p w14:paraId="65F1C43B" w14:textId="77777777" w:rsidR="000337C6" w:rsidRPr="00B176D3" w:rsidRDefault="000337C6" w:rsidP="00F92856">
            <w:pPr>
              <w:rPr>
                <w:rFonts w:cstheme="minorHAnsi"/>
                <w:i/>
                <w:iCs/>
                <w:color w:val="000000" w:themeColor="text1"/>
                <w:lang w:val="en-US"/>
              </w:rPr>
            </w:pPr>
            <w:r w:rsidRPr="00B176D3">
              <w:rPr>
                <w:rFonts w:cstheme="minorHAnsi"/>
                <w:i/>
                <w:iCs/>
                <w:color w:val="000000" w:themeColor="text1"/>
                <w:lang w:val="en-US"/>
              </w:rPr>
              <w:t>Mashonaland East Province</w:t>
            </w:r>
            <w:r w:rsidRPr="00B176D3" w:rsidDel="0081277A">
              <w:rPr>
                <w:rFonts w:cstheme="minorHAnsi"/>
                <w:i/>
                <w:iCs/>
                <w:color w:val="000000" w:themeColor="text1"/>
                <w:lang w:val="en-US"/>
              </w:rPr>
              <w:t xml:space="preserve"> </w:t>
            </w:r>
          </w:p>
        </w:tc>
      </w:tr>
      <w:tr w:rsidR="000337C6" w14:paraId="6F5BCCEA" w14:textId="77777777" w:rsidTr="00F92856">
        <w:tc>
          <w:tcPr>
            <w:tcW w:w="1358" w:type="dxa"/>
          </w:tcPr>
          <w:p w14:paraId="73EA04DE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1</w:t>
            </w:r>
          </w:p>
        </w:tc>
        <w:tc>
          <w:tcPr>
            <w:tcW w:w="1756" w:type="dxa"/>
            <w:vAlign w:val="center"/>
          </w:tcPr>
          <w:p w14:paraId="73C9B0C1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2901</w:t>
            </w:r>
          </w:p>
        </w:tc>
        <w:tc>
          <w:tcPr>
            <w:tcW w:w="1134" w:type="dxa"/>
            <w:vAlign w:val="center"/>
          </w:tcPr>
          <w:p w14:paraId="1B8EE2E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5998</w:t>
            </w:r>
          </w:p>
        </w:tc>
        <w:tc>
          <w:tcPr>
            <w:tcW w:w="2126" w:type="dxa"/>
            <w:vAlign w:val="center"/>
          </w:tcPr>
          <w:p w14:paraId="53A3D5CA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48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4F4D9BB8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57/746 (7.6%)</w:t>
            </w:r>
          </w:p>
        </w:tc>
      </w:tr>
      <w:tr w:rsidR="000337C6" w14:paraId="1ED62FDD" w14:textId="77777777" w:rsidTr="00F92856">
        <w:tc>
          <w:tcPr>
            <w:tcW w:w="1358" w:type="dxa"/>
          </w:tcPr>
          <w:p w14:paraId="2FD11C81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2</w:t>
            </w:r>
          </w:p>
        </w:tc>
        <w:tc>
          <w:tcPr>
            <w:tcW w:w="1756" w:type="dxa"/>
            <w:vAlign w:val="center"/>
          </w:tcPr>
          <w:p w14:paraId="043F3F22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157</w:t>
            </w:r>
          </w:p>
        </w:tc>
        <w:tc>
          <w:tcPr>
            <w:tcW w:w="1134" w:type="dxa"/>
            <w:vAlign w:val="center"/>
          </w:tcPr>
          <w:p w14:paraId="0965ACA8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5788</w:t>
            </w:r>
          </w:p>
        </w:tc>
        <w:tc>
          <w:tcPr>
            <w:tcW w:w="2126" w:type="dxa"/>
            <w:vAlign w:val="center"/>
          </w:tcPr>
          <w:p w14:paraId="1C9D7071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37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5EEF567F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137/713 (19.2%)</w:t>
            </w:r>
          </w:p>
        </w:tc>
      </w:tr>
      <w:tr w:rsidR="000337C6" w14:paraId="6AC86867" w14:textId="77777777" w:rsidTr="00F92856">
        <w:tc>
          <w:tcPr>
            <w:tcW w:w="1358" w:type="dxa"/>
          </w:tcPr>
          <w:p w14:paraId="19F6F014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3</w:t>
            </w:r>
          </w:p>
        </w:tc>
        <w:tc>
          <w:tcPr>
            <w:tcW w:w="1756" w:type="dxa"/>
            <w:vAlign w:val="center"/>
          </w:tcPr>
          <w:p w14:paraId="3164EAFC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274</w:t>
            </w:r>
          </w:p>
        </w:tc>
        <w:tc>
          <w:tcPr>
            <w:tcW w:w="1134" w:type="dxa"/>
            <w:vAlign w:val="center"/>
          </w:tcPr>
          <w:p w14:paraId="0797967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4832</w:t>
            </w:r>
          </w:p>
        </w:tc>
        <w:tc>
          <w:tcPr>
            <w:tcW w:w="2126" w:type="dxa"/>
            <w:vAlign w:val="center"/>
          </w:tcPr>
          <w:p w14:paraId="5D745A06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47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53AE8F9D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225/739 (30.5%)</w:t>
            </w:r>
          </w:p>
        </w:tc>
      </w:tr>
      <w:tr w:rsidR="000337C6" w14:paraId="2D1EE371" w14:textId="77777777" w:rsidTr="00F92856">
        <w:tc>
          <w:tcPr>
            <w:tcW w:w="1358" w:type="dxa"/>
          </w:tcPr>
          <w:p w14:paraId="255A269D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685542">
              <w:rPr>
                <w:rFonts w:cstheme="minorHAnsi"/>
                <w:color w:val="000000" w:themeColor="text1"/>
                <w:lang w:val="en-US"/>
              </w:rPr>
              <w:t>4</w:t>
            </w:r>
          </w:p>
        </w:tc>
        <w:tc>
          <w:tcPr>
            <w:tcW w:w="1756" w:type="dxa"/>
            <w:vAlign w:val="center"/>
          </w:tcPr>
          <w:p w14:paraId="0E881DCB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3</w:t>
            </w:r>
            <w:r>
              <w:rPr>
                <w:rFonts w:cstheme="minorHAnsi"/>
                <w:color w:val="000000" w:themeColor="text1"/>
              </w:rPr>
              <w:t>047</w:t>
            </w:r>
          </w:p>
        </w:tc>
        <w:tc>
          <w:tcPr>
            <w:tcW w:w="1134" w:type="dxa"/>
            <w:vAlign w:val="center"/>
          </w:tcPr>
          <w:p w14:paraId="16EBB689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</w:rPr>
              <w:t>4943</w:t>
            </w:r>
          </w:p>
        </w:tc>
        <w:tc>
          <w:tcPr>
            <w:tcW w:w="2126" w:type="dxa"/>
            <w:vAlign w:val="center"/>
          </w:tcPr>
          <w:p w14:paraId="6BC66BAD" w14:textId="77777777" w:rsidR="000337C6" w:rsidRPr="005C2641" w:rsidRDefault="000337C6" w:rsidP="00F92856">
            <w:pPr>
              <w:jc w:val="center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</w:rPr>
              <w:t>62</w:t>
            </w:r>
            <w:r w:rsidRPr="005C2641">
              <w:rPr>
                <w:rFonts w:cstheme="minorHAnsi"/>
                <w:color w:val="000000" w:themeColor="text1"/>
              </w:rPr>
              <w:t>%</w:t>
            </w:r>
          </w:p>
        </w:tc>
        <w:tc>
          <w:tcPr>
            <w:tcW w:w="2126" w:type="dxa"/>
          </w:tcPr>
          <w:p w14:paraId="361DB7BF" w14:textId="77777777" w:rsidR="000337C6" w:rsidRPr="005C2641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 w:rsidRPr="005C2641">
              <w:rPr>
                <w:rFonts w:cstheme="minorHAnsi"/>
                <w:color w:val="000000" w:themeColor="text1"/>
                <w:lang w:val="en-US"/>
              </w:rPr>
              <w:t>106/759 (14.0%)</w:t>
            </w:r>
          </w:p>
        </w:tc>
      </w:tr>
      <w:tr w:rsidR="000337C6" w14:paraId="791A78E7" w14:textId="77777777" w:rsidTr="00F92856">
        <w:tc>
          <w:tcPr>
            <w:tcW w:w="8500" w:type="dxa"/>
            <w:gridSpan w:val="5"/>
          </w:tcPr>
          <w:p w14:paraId="150843B7" w14:textId="77777777" w:rsidR="000337C6" w:rsidRPr="005C2641" w:rsidRDefault="000337C6" w:rsidP="00F92856">
            <w:pPr>
              <w:rPr>
                <w:rFonts w:cstheme="minorHAnsi"/>
                <w:i/>
                <w:iCs/>
                <w:color w:val="000000" w:themeColor="text1"/>
                <w:lang w:val="en-US"/>
              </w:rPr>
            </w:pPr>
            <w:r>
              <w:rPr>
                <w:rFonts w:cstheme="minorHAnsi"/>
                <w:i/>
                <w:iCs/>
                <w:color w:val="000000" w:themeColor="text1"/>
                <w:lang w:val="en-US"/>
              </w:rPr>
              <w:t xml:space="preserve">Total </w:t>
            </w:r>
          </w:p>
        </w:tc>
      </w:tr>
      <w:tr w:rsidR="000337C6" w14:paraId="09743A31" w14:textId="77777777" w:rsidTr="00F92856">
        <w:tc>
          <w:tcPr>
            <w:tcW w:w="1358" w:type="dxa"/>
          </w:tcPr>
          <w:p w14:paraId="079D2351" w14:textId="77777777" w:rsidR="000337C6" w:rsidRPr="00685542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756" w:type="dxa"/>
            <w:vAlign w:val="center"/>
          </w:tcPr>
          <w:p w14:paraId="32609565" w14:textId="77777777" w:rsidR="000337C6" w:rsidRPr="00F125BB" w:rsidRDefault="000337C6" w:rsidP="00F92856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29213</w:t>
            </w:r>
          </w:p>
        </w:tc>
        <w:tc>
          <w:tcPr>
            <w:tcW w:w="1134" w:type="dxa"/>
            <w:vAlign w:val="center"/>
          </w:tcPr>
          <w:p w14:paraId="3E501BA8" w14:textId="77777777" w:rsidR="000337C6" w:rsidRPr="00F125BB" w:rsidRDefault="000337C6" w:rsidP="00F92856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39134</w:t>
            </w:r>
          </w:p>
        </w:tc>
        <w:tc>
          <w:tcPr>
            <w:tcW w:w="2126" w:type="dxa"/>
            <w:vAlign w:val="center"/>
          </w:tcPr>
          <w:p w14:paraId="2241DF50" w14:textId="77777777" w:rsidR="000337C6" w:rsidRPr="00F125BB" w:rsidRDefault="000337C6" w:rsidP="00F92856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75%</w:t>
            </w:r>
          </w:p>
        </w:tc>
        <w:tc>
          <w:tcPr>
            <w:tcW w:w="2126" w:type="dxa"/>
          </w:tcPr>
          <w:p w14:paraId="5420CD63" w14:textId="77777777" w:rsidR="000337C6" w:rsidRPr="00F125BB" w:rsidRDefault="000337C6" w:rsidP="00F92856">
            <w:pPr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2069/8818 (23.5%)</w:t>
            </w:r>
          </w:p>
        </w:tc>
      </w:tr>
    </w:tbl>
    <w:p w14:paraId="4AE91A81" w14:textId="77777777" w:rsidR="000337C6" w:rsidRDefault="000337C6" w:rsidP="000337C6">
      <w:pPr>
        <w:spacing w:after="0" w:line="240" w:lineRule="auto"/>
        <w:rPr>
          <w:rFonts w:cstheme="minorHAnsi"/>
          <w:i/>
          <w:iCs/>
          <w:color w:val="000000" w:themeColor="text1"/>
          <w:sz w:val="20"/>
          <w:szCs w:val="20"/>
          <w:lang w:val="en-US"/>
        </w:rPr>
      </w:pPr>
      <w:r>
        <w:rPr>
          <w:rFonts w:cstheme="minorHAnsi"/>
          <w:i/>
          <w:iCs/>
          <w:color w:val="000000" w:themeColor="text1"/>
          <w:sz w:val="20"/>
          <w:szCs w:val="20"/>
          <w:lang w:val="en-US"/>
        </w:rPr>
        <w:t>1 Start of survey was defined as 4 October 2021 in Harare, 4 January 2022 in Bulawayo and 4 April 2022 in Mashonaland East</w:t>
      </w:r>
    </w:p>
    <w:p w14:paraId="6BAAA33F" w14:textId="77777777" w:rsidR="000337C6" w:rsidRDefault="000337C6" w:rsidP="000337C6">
      <w:pPr>
        <w:spacing w:after="0" w:line="240" w:lineRule="auto"/>
        <w:rPr>
          <w:rFonts w:cstheme="minorHAnsi"/>
          <w:i/>
          <w:iCs/>
          <w:color w:val="000000" w:themeColor="text1"/>
          <w:sz w:val="20"/>
          <w:szCs w:val="20"/>
          <w:lang w:val="en-US"/>
        </w:rPr>
      </w:pPr>
      <w:r>
        <w:rPr>
          <w:rFonts w:cstheme="minorHAnsi"/>
          <w:i/>
          <w:iCs/>
          <w:color w:val="000000" w:themeColor="text1"/>
          <w:sz w:val="20"/>
          <w:szCs w:val="20"/>
          <w:lang w:val="en-US"/>
        </w:rPr>
        <w:t xml:space="preserve">2 Population </w:t>
      </w:r>
      <w:r w:rsidRPr="00E24D67">
        <w:rPr>
          <w:rFonts w:cstheme="minorHAnsi"/>
          <w:i/>
          <w:iCs/>
          <w:color w:val="000000" w:themeColor="text1"/>
          <w:sz w:val="20"/>
          <w:szCs w:val="20"/>
          <w:lang w:val="en-US"/>
        </w:rPr>
        <w:t>estimated using survey</w:t>
      </w:r>
      <w:r>
        <w:rPr>
          <w:rFonts w:cstheme="minorHAnsi"/>
          <w:i/>
          <w:iCs/>
          <w:color w:val="000000" w:themeColor="text1"/>
          <w:sz w:val="20"/>
          <w:szCs w:val="20"/>
          <w:lang w:val="en-US"/>
        </w:rPr>
        <w:t xml:space="preserve"> enumeration data</w:t>
      </w:r>
    </w:p>
    <w:p w14:paraId="0C45A6AB" w14:textId="77777777" w:rsidR="000337C6" w:rsidRDefault="000337C6" w:rsidP="000337C6">
      <w:pPr>
        <w:spacing w:after="0" w:line="240" w:lineRule="auto"/>
        <w:rPr>
          <w:rFonts w:cstheme="minorHAnsi"/>
          <w:i/>
          <w:iCs/>
          <w:color w:val="000000" w:themeColor="text1"/>
          <w:sz w:val="20"/>
          <w:szCs w:val="20"/>
          <w:lang w:val="en-US"/>
        </w:rPr>
      </w:pPr>
      <w:r>
        <w:rPr>
          <w:rFonts w:cstheme="minorHAnsi"/>
          <w:i/>
          <w:iCs/>
          <w:color w:val="000000" w:themeColor="text1"/>
          <w:sz w:val="20"/>
          <w:szCs w:val="20"/>
          <w:lang w:val="en-US"/>
        </w:rPr>
        <w:br w:type="page"/>
      </w:r>
    </w:p>
    <w:p w14:paraId="6717AE7C" w14:textId="77777777" w:rsidR="000337C6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r w:rsidRPr="0093471F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 xml:space="preserve">Table 4: </w:t>
      </w:r>
      <w:r w:rsidRPr="0093471F">
        <w:rPr>
          <w:rFonts w:cstheme="minorHAnsi"/>
          <w:b/>
          <w:bCs/>
          <w:color w:val="000000" w:themeColor="text1"/>
          <w:sz w:val="24"/>
          <w:szCs w:val="24"/>
        </w:rPr>
        <w:t>Complier Average Causal Effect (CACE) analysis to estimate trial effects among participants who accessed the CHIEDZA intervention</w:t>
      </w:r>
    </w:p>
    <w:p w14:paraId="128DA603" w14:textId="77777777" w:rsidR="000337C6" w:rsidRDefault="000337C6" w:rsidP="000337C6">
      <w:pPr>
        <w:spacing w:after="0" w:line="24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tbl>
      <w:tblPr>
        <w:tblStyle w:val="GridTable1Light"/>
        <w:tblW w:w="9412" w:type="dxa"/>
        <w:tblLook w:val="04A0" w:firstRow="1" w:lastRow="0" w:firstColumn="1" w:lastColumn="0" w:noHBand="0" w:noVBand="1"/>
      </w:tblPr>
      <w:tblGrid>
        <w:gridCol w:w="1555"/>
        <w:gridCol w:w="1822"/>
        <w:gridCol w:w="2387"/>
        <w:gridCol w:w="3648"/>
      </w:tblGrid>
      <w:tr w:rsidR="000337C6" w:rsidRPr="00E06B03" w14:paraId="7C9BDF8E" w14:textId="77777777" w:rsidTr="00F928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5F268832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Outcome</w:t>
            </w:r>
          </w:p>
        </w:tc>
        <w:tc>
          <w:tcPr>
            <w:tcW w:w="1822" w:type="dxa"/>
            <w:vAlign w:val="center"/>
          </w:tcPr>
          <w:p w14:paraId="6443CE76" w14:textId="77777777" w:rsidR="000337C6" w:rsidRPr="00EC3C73" w:rsidRDefault="000337C6" w:rsidP="00F928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sample</w:t>
            </w:r>
          </w:p>
        </w:tc>
        <w:tc>
          <w:tcPr>
            <w:tcW w:w="6035" w:type="dxa"/>
            <w:gridSpan w:val="2"/>
            <w:vAlign w:val="center"/>
          </w:tcPr>
          <w:p w14:paraId="18547F14" w14:textId="77777777" w:rsidR="000337C6" w:rsidRPr="00EC3C73" w:rsidRDefault="000337C6" w:rsidP="00F928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RR (95% CI); p</w:t>
            </w:r>
          </w:p>
        </w:tc>
      </w:tr>
      <w:tr w:rsidR="000337C6" w:rsidRPr="00E06B03" w14:paraId="42CF6326" w14:textId="77777777" w:rsidTr="00F92856">
        <w:trPr>
          <w:trHeight w:val="6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02DC3AC2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822" w:type="dxa"/>
            <w:vAlign w:val="center"/>
          </w:tcPr>
          <w:p w14:paraId="55C6D4CE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1"/>
                <w:szCs w:val="21"/>
              </w:rPr>
            </w:pPr>
          </w:p>
        </w:tc>
        <w:tc>
          <w:tcPr>
            <w:tcW w:w="2387" w:type="dxa"/>
            <w:vAlign w:val="center"/>
          </w:tcPr>
          <w:p w14:paraId="47DEC2BF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1"/>
                <w:szCs w:val="21"/>
              </w:rPr>
            </w:pPr>
            <w:r w:rsidRPr="00EC3C73">
              <w:rPr>
                <w:rFonts w:cstheme="minorHAnsi"/>
                <w:b/>
                <w:bCs/>
                <w:sz w:val="21"/>
                <w:szCs w:val="21"/>
              </w:rPr>
              <w:t>Compliance predictor variables: location and duration of residence</w:t>
            </w:r>
          </w:p>
        </w:tc>
        <w:tc>
          <w:tcPr>
            <w:tcW w:w="3648" w:type="dxa"/>
            <w:vAlign w:val="center"/>
          </w:tcPr>
          <w:p w14:paraId="47E1F70C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1"/>
                <w:szCs w:val="21"/>
              </w:rPr>
            </w:pPr>
            <w:r w:rsidRPr="00EC3C73">
              <w:rPr>
                <w:rFonts w:cstheme="minorHAnsi"/>
                <w:b/>
                <w:bCs/>
                <w:sz w:val="21"/>
                <w:szCs w:val="21"/>
              </w:rPr>
              <w:t>With compliance predictor variables: location, duration of residence, sex, age, sexual debut, SES</w:t>
            </w:r>
          </w:p>
        </w:tc>
      </w:tr>
      <w:tr w:rsidR="000337C6" w:rsidRPr="00E06B03" w14:paraId="1C9E4614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2" w:type="dxa"/>
            <w:gridSpan w:val="4"/>
            <w:vAlign w:val="center"/>
          </w:tcPr>
          <w:p w14:paraId="291B6FD7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i/>
                <w:iCs/>
                <w:color w:val="000000" w:themeColor="text1"/>
                <w:sz w:val="21"/>
                <w:szCs w:val="21"/>
                <w:lang w:val="en-US"/>
              </w:rPr>
              <w:t>Primary outcome</w:t>
            </w:r>
          </w:p>
        </w:tc>
      </w:tr>
      <w:tr w:rsidR="000337C6" w:rsidRPr="00E06B03" w14:paraId="264FDD7C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7EF31EDD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VS</w:t>
            </w:r>
          </w:p>
        </w:tc>
        <w:tc>
          <w:tcPr>
            <w:tcW w:w="1822" w:type="dxa"/>
            <w:vAlign w:val="center"/>
          </w:tcPr>
          <w:p w14:paraId="4FF40DEE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YLWH</w:t>
            </w:r>
          </w:p>
        </w:tc>
        <w:tc>
          <w:tcPr>
            <w:tcW w:w="2387" w:type="dxa"/>
            <w:vAlign w:val="center"/>
          </w:tcPr>
          <w:p w14:paraId="60C730DC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1.</w:t>
            </w:r>
            <w:r>
              <w:rPr>
                <w:rFonts w:cstheme="minorHAnsi"/>
                <w:sz w:val="21"/>
                <w:szCs w:val="21"/>
              </w:rPr>
              <w:t>61</w:t>
            </w:r>
            <w:r w:rsidRPr="00EC3C73">
              <w:rPr>
                <w:rFonts w:cstheme="minorHAnsi"/>
                <w:sz w:val="21"/>
                <w:szCs w:val="21"/>
              </w:rPr>
              <w:t xml:space="preserve"> (0.3</w:t>
            </w:r>
            <w:r>
              <w:rPr>
                <w:rFonts w:cstheme="minorHAnsi"/>
                <w:sz w:val="21"/>
                <w:szCs w:val="21"/>
              </w:rPr>
              <w:t>6</w:t>
            </w:r>
            <w:r w:rsidRPr="00EC3C73">
              <w:rPr>
                <w:rFonts w:cstheme="minorHAnsi"/>
                <w:sz w:val="21"/>
                <w:szCs w:val="21"/>
              </w:rPr>
              <w:t>, 7.</w:t>
            </w:r>
            <w:r>
              <w:rPr>
                <w:rFonts w:cstheme="minorHAnsi"/>
                <w:sz w:val="21"/>
                <w:szCs w:val="21"/>
              </w:rPr>
              <w:t>15</w:t>
            </w:r>
            <w:r w:rsidRPr="00EC3C73">
              <w:rPr>
                <w:rFonts w:cstheme="minorHAnsi"/>
                <w:sz w:val="21"/>
                <w:szCs w:val="21"/>
              </w:rPr>
              <w:t>); p=0.5</w:t>
            </w:r>
            <w:r>
              <w:rPr>
                <w:rFonts w:cstheme="minorHAnsi"/>
                <w:sz w:val="21"/>
                <w:szCs w:val="21"/>
              </w:rPr>
              <w:t>3</w:t>
            </w:r>
          </w:p>
        </w:tc>
        <w:tc>
          <w:tcPr>
            <w:tcW w:w="3648" w:type="dxa"/>
            <w:vAlign w:val="center"/>
          </w:tcPr>
          <w:p w14:paraId="54AA5A1D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1.5</w:t>
            </w:r>
            <w:r>
              <w:rPr>
                <w:rFonts w:cstheme="minorHAnsi"/>
                <w:sz w:val="21"/>
                <w:szCs w:val="21"/>
              </w:rPr>
              <w:t>8</w:t>
            </w:r>
            <w:r w:rsidRPr="00EC3C73">
              <w:rPr>
                <w:rFonts w:cstheme="minorHAnsi"/>
                <w:sz w:val="21"/>
                <w:szCs w:val="21"/>
              </w:rPr>
              <w:t xml:space="preserve"> (0.3</w:t>
            </w:r>
            <w:r>
              <w:rPr>
                <w:rFonts w:cstheme="minorHAnsi"/>
                <w:sz w:val="21"/>
                <w:szCs w:val="21"/>
              </w:rPr>
              <w:t>8</w:t>
            </w:r>
            <w:r w:rsidRPr="00EC3C73">
              <w:rPr>
                <w:rFonts w:cstheme="minorHAnsi"/>
                <w:sz w:val="21"/>
                <w:szCs w:val="21"/>
              </w:rPr>
              <w:t>, 6.</w:t>
            </w:r>
            <w:r>
              <w:rPr>
                <w:rFonts w:cstheme="minorHAnsi"/>
                <w:sz w:val="21"/>
                <w:szCs w:val="21"/>
              </w:rPr>
              <w:t>57</w:t>
            </w:r>
            <w:r w:rsidRPr="00EC3C73">
              <w:rPr>
                <w:rFonts w:cstheme="minorHAnsi"/>
                <w:sz w:val="21"/>
                <w:szCs w:val="21"/>
              </w:rPr>
              <w:t>); p=0.53</w:t>
            </w:r>
          </w:p>
        </w:tc>
      </w:tr>
      <w:tr w:rsidR="000337C6" w:rsidRPr="00E06B03" w14:paraId="087BAE50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12" w:type="dxa"/>
            <w:gridSpan w:val="4"/>
            <w:vAlign w:val="center"/>
          </w:tcPr>
          <w:p w14:paraId="60F09471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i/>
                <w:iCs/>
                <w:color w:val="000000" w:themeColor="text1"/>
                <w:sz w:val="21"/>
                <w:szCs w:val="21"/>
                <w:lang w:val="en-US"/>
              </w:rPr>
              <w:t>Secondary outcomes (aligned to UNAIDS 90-90-90 targets)</w:t>
            </w:r>
          </w:p>
        </w:tc>
      </w:tr>
      <w:tr w:rsidR="000337C6" w:rsidRPr="00E06B03" w14:paraId="3C55645B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0BDADED3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Know HIV status</w:t>
            </w:r>
          </w:p>
        </w:tc>
        <w:tc>
          <w:tcPr>
            <w:tcW w:w="1822" w:type="dxa"/>
            <w:vAlign w:val="center"/>
          </w:tcPr>
          <w:p w14:paraId="66A2FB20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YLWH</w:t>
            </w:r>
          </w:p>
        </w:tc>
        <w:tc>
          <w:tcPr>
            <w:tcW w:w="2387" w:type="dxa"/>
            <w:vAlign w:val="center"/>
          </w:tcPr>
          <w:p w14:paraId="1588D67D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0.38 (0.01, 14.</w:t>
            </w:r>
            <w:r>
              <w:rPr>
                <w:rFonts w:cstheme="minorHAnsi"/>
                <w:sz w:val="21"/>
                <w:szCs w:val="21"/>
              </w:rPr>
              <w:t>81</w:t>
            </w:r>
            <w:r w:rsidRPr="00EC3C73">
              <w:rPr>
                <w:rFonts w:cstheme="minorHAnsi"/>
                <w:sz w:val="21"/>
                <w:szCs w:val="21"/>
              </w:rPr>
              <w:t>); p=0.6</w:t>
            </w:r>
            <w:r>
              <w:rPr>
                <w:rFonts w:cstheme="minorHAnsi"/>
                <w:sz w:val="21"/>
                <w:szCs w:val="21"/>
              </w:rPr>
              <w:t>1</w:t>
            </w:r>
          </w:p>
        </w:tc>
        <w:tc>
          <w:tcPr>
            <w:tcW w:w="3648" w:type="dxa"/>
            <w:vAlign w:val="center"/>
          </w:tcPr>
          <w:p w14:paraId="3D994769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0.3</w:t>
            </w:r>
            <w:r>
              <w:rPr>
                <w:rFonts w:cstheme="minorHAnsi"/>
                <w:sz w:val="21"/>
                <w:szCs w:val="21"/>
              </w:rPr>
              <w:t>5</w:t>
            </w:r>
            <w:r w:rsidRPr="00EC3C73">
              <w:rPr>
                <w:rFonts w:cstheme="minorHAnsi"/>
                <w:sz w:val="21"/>
                <w:szCs w:val="21"/>
              </w:rPr>
              <w:t xml:space="preserve"> (0.01, 14.</w:t>
            </w:r>
            <w:r>
              <w:rPr>
                <w:rFonts w:cstheme="minorHAnsi"/>
                <w:sz w:val="21"/>
                <w:szCs w:val="21"/>
              </w:rPr>
              <w:t>99</w:t>
            </w:r>
            <w:r w:rsidRPr="00EC3C73">
              <w:rPr>
                <w:rFonts w:cstheme="minorHAnsi"/>
                <w:sz w:val="21"/>
                <w:szCs w:val="21"/>
              </w:rPr>
              <w:t>); p=0.5</w:t>
            </w:r>
            <w:r>
              <w:rPr>
                <w:rFonts w:cstheme="minorHAnsi"/>
                <w:sz w:val="21"/>
                <w:szCs w:val="21"/>
              </w:rPr>
              <w:t>8</w:t>
            </w:r>
          </w:p>
        </w:tc>
      </w:tr>
      <w:tr w:rsidR="000337C6" w:rsidRPr="00E06B03" w14:paraId="0CE19118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32F7CF66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Taking ART</w:t>
            </w:r>
          </w:p>
        </w:tc>
        <w:tc>
          <w:tcPr>
            <w:tcW w:w="1822" w:type="dxa"/>
            <w:vAlign w:val="center"/>
          </w:tcPr>
          <w:p w14:paraId="67DC5BD0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YLWH who know their HIV status</w:t>
            </w:r>
          </w:p>
        </w:tc>
        <w:tc>
          <w:tcPr>
            <w:tcW w:w="2387" w:type="dxa"/>
            <w:vAlign w:val="center"/>
          </w:tcPr>
          <w:p w14:paraId="0BBB19A6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Convergence not achieved</w:t>
            </w:r>
          </w:p>
        </w:tc>
        <w:tc>
          <w:tcPr>
            <w:tcW w:w="3648" w:type="dxa"/>
            <w:vAlign w:val="center"/>
          </w:tcPr>
          <w:p w14:paraId="23D3BC0A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-</w:t>
            </w:r>
          </w:p>
        </w:tc>
      </w:tr>
      <w:tr w:rsidR="000337C6" w:rsidRPr="00E06B03" w14:paraId="445DEB8C" w14:textId="77777777" w:rsidTr="00F92856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448807CE" w14:textId="77777777" w:rsidR="000337C6" w:rsidRPr="00EC3C73" w:rsidRDefault="000337C6" w:rsidP="00F92856">
            <w:pPr>
              <w:jc w:val="center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VS</w:t>
            </w:r>
          </w:p>
        </w:tc>
        <w:tc>
          <w:tcPr>
            <w:tcW w:w="1822" w:type="dxa"/>
            <w:vAlign w:val="center"/>
          </w:tcPr>
          <w:p w14:paraId="31A04B9E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color w:val="000000" w:themeColor="text1"/>
                <w:sz w:val="21"/>
                <w:szCs w:val="21"/>
                <w:lang w:val="en-US"/>
              </w:rPr>
              <w:t>YLWH taking ART</w:t>
            </w:r>
          </w:p>
        </w:tc>
        <w:tc>
          <w:tcPr>
            <w:tcW w:w="2387" w:type="dxa"/>
            <w:vAlign w:val="center"/>
          </w:tcPr>
          <w:p w14:paraId="6D81C7CF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3.85 (1.5</w:t>
            </w:r>
            <w:r>
              <w:rPr>
                <w:rFonts w:cstheme="minorHAnsi"/>
                <w:sz w:val="21"/>
                <w:szCs w:val="21"/>
              </w:rPr>
              <w:t>6</w:t>
            </w:r>
            <w:r w:rsidRPr="00EC3C73">
              <w:rPr>
                <w:rFonts w:cstheme="minorHAnsi"/>
                <w:sz w:val="21"/>
                <w:szCs w:val="21"/>
              </w:rPr>
              <w:t>, 9.</w:t>
            </w:r>
            <w:r>
              <w:rPr>
                <w:rFonts w:cstheme="minorHAnsi"/>
                <w:sz w:val="21"/>
                <w:szCs w:val="21"/>
              </w:rPr>
              <w:t>54</w:t>
            </w:r>
            <w:r w:rsidRPr="00EC3C73">
              <w:rPr>
                <w:rFonts w:cstheme="minorHAnsi"/>
                <w:sz w:val="21"/>
                <w:szCs w:val="21"/>
              </w:rPr>
              <w:t>); p=0.00</w:t>
            </w:r>
            <w:r>
              <w:rPr>
                <w:rFonts w:cstheme="minorHAnsi"/>
                <w:sz w:val="21"/>
                <w:szCs w:val="21"/>
              </w:rPr>
              <w:t>4</w:t>
            </w:r>
          </w:p>
        </w:tc>
        <w:tc>
          <w:tcPr>
            <w:tcW w:w="3648" w:type="dxa"/>
            <w:vAlign w:val="center"/>
          </w:tcPr>
          <w:p w14:paraId="26DB411E" w14:textId="77777777" w:rsidR="000337C6" w:rsidRPr="00EC3C73" w:rsidRDefault="000337C6" w:rsidP="00F928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1"/>
                <w:szCs w:val="21"/>
              </w:rPr>
            </w:pPr>
            <w:r w:rsidRPr="00EC3C73">
              <w:rPr>
                <w:rFonts w:cstheme="minorHAnsi"/>
                <w:sz w:val="21"/>
                <w:szCs w:val="21"/>
              </w:rPr>
              <w:t>3.</w:t>
            </w:r>
            <w:r>
              <w:rPr>
                <w:rFonts w:cstheme="minorHAnsi"/>
                <w:sz w:val="21"/>
                <w:szCs w:val="21"/>
              </w:rPr>
              <w:t>72</w:t>
            </w:r>
            <w:r w:rsidRPr="00EC3C73">
              <w:rPr>
                <w:rFonts w:cstheme="minorHAnsi"/>
                <w:sz w:val="21"/>
                <w:szCs w:val="21"/>
              </w:rPr>
              <w:t xml:space="preserve"> (1.</w:t>
            </w:r>
            <w:r>
              <w:rPr>
                <w:rFonts w:cstheme="minorHAnsi"/>
                <w:sz w:val="21"/>
                <w:szCs w:val="21"/>
              </w:rPr>
              <w:t>37</w:t>
            </w:r>
            <w:r w:rsidRPr="00EC3C73">
              <w:rPr>
                <w:rFonts w:cstheme="minorHAnsi"/>
                <w:sz w:val="21"/>
                <w:szCs w:val="21"/>
              </w:rPr>
              <w:t>, 10.</w:t>
            </w:r>
            <w:r>
              <w:rPr>
                <w:rFonts w:cstheme="minorHAnsi"/>
                <w:sz w:val="21"/>
                <w:szCs w:val="21"/>
              </w:rPr>
              <w:t>12</w:t>
            </w:r>
            <w:r w:rsidRPr="00EC3C73">
              <w:rPr>
                <w:rFonts w:cstheme="minorHAnsi"/>
                <w:sz w:val="21"/>
                <w:szCs w:val="21"/>
              </w:rPr>
              <w:t>); p=0.01</w:t>
            </w:r>
            <w:r>
              <w:rPr>
                <w:rFonts w:cstheme="minorHAnsi"/>
                <w:sz w:val="21"/>
                <w:szCs w:val="21"/>
              </w:rPr>
              <w:t>0</w:t>
            </w:r>
          </w:p>
        </w:tc>
      </w:tr>
    </w:tbl>
    <w:p w14:paraId="622236EB" w14:textId="77777777" w:rsidR="000337C6" w:rsidRDefault="000337C6" w:rsidP="000337C6">
      <w:pPr>
        <w:spacing w:after="0" w:line="240" w:lineRule="auto"/>
        <w:rPr>
          <w:rFonts w:cstheme="minorHAnsi"/>
          <w:i/>
          <w:i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NB: The reference group for risk ratios is the control arm. A risk ratio&gt;1 indicates a higher prevalence in the intervention arm.</w:t>
      </w:r>
    </w:p>
    <w:p w14:paraId="55A1C623" w14:textId="77777777" w:rsidR="000337C6" w:rsidRPr="005C2641" w:rsidRDefault="000337C6" w:rsidP="000337C6">
      <w:pPr>
        <w:rPr>
          <w:lang w:val="en-US"/>
        </w:rPr>
      </w:pPr>
    </w:p>
    <w:p w14:paraId="3A3B14B7" w14:textId="77777777" w:rsidR="000337C6" w:rsidRPr="0004618A" w:rsidRDefault="000337C6" w:rsidP="000337C6">
      <w:pPr>
        <w:spacing w:after="0" w:line="240" w:lineRule="auto"/>
        <w:rPr>
          <w:rFonts w:cstheme="minorHAnsi"/>
          <w:i/>
          <w:iCs/>
          <w:color w:val="000000" w:themeColor="text1"/>
          <w:sz w:val="20"/>
          <w:szCs w:val="20"/>
          <w:lang w:val="en-US"/>
        </w:rPr>
      </w:pPr>
      <w:r>
        <w:rPr>
          <w:rFonts w:cstheme="minorHAnsi"/>
          <w:b/>
          <w:bCs/>
          <w:color w:val="000000" w:themeColor="text1"/>
          <w:sz w:val="28"/>
          <w:szCs w:val="28"/>
          <w:lang w:val="en-US"/>
        </w:rPr>
        <w:br w:type="page"/>
      </w:r>
    </w:p>
    <w:p w14:paraId="62AF959A" w14:textId="77777777" w:rsidR="00DE6AE2" w:rsidRPr="000337C6" w:rsidRDefault="00DE6AE2">
      <w:pPr>
        <w:rPr>
          <w:lang w:val="en-US"/>
        </w:rPr>
      </w:pPr>
    </w:p>
    <w:sectPr w:rsidR="00DE6AE2" w:rsidRPr="00033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C6"/>
    <w:rsid w:val="000337C6"/>
    <w:rsid w:val="00A3738C"/>
    <w:rsid w:val="00DE6AE2"/>
    <w:rsid w:val="00E6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1FE8E"/>
  <w15:chartTrackingRefBased/>
  <w15:docId w15:val="{CBF79351-DEDA-4720-9051-5EC043F6F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7C6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7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7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7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7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7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7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7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7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7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7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7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7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7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7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7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7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7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7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7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3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7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37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7C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37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7C6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37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7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7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7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337C6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0337C6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379</Words>
  <Characters>2164</Characters>
  <Application>Microsoft Office Word</Application>
  <DocSecurity>0</DocSecurity>
  <Lines>18</Lines>
  <Paragraphs>5</Paragraphs>
  <ScaleCrop>false</ScaleCrop>
  <Company>Springer Nature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2024-12-11T06:02:00Z</dcterms:created>
  <dcterms:modified xsi:type="dcterms:W3CDTF">2024-12-11T06:03:00Z</dcterms:modified>
</cp:coreProperties>
</file>