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90CD42" w14:textId="77777777" w:rsidR="003252AC" w:rsidRPr="00FA6EF9" w:rsidRDefault="003252AC" w:rsidP="003252AC">
      <w:pPr>
        <w:spacing w:before="0" w:after="0" w:line="360" w:lineRule="auto"/>
        <w:jc w:val="both"/>
        <w:rPr>
          <w:rFonts w:ascii="Times New Roman" w:eastAsia="Times New Roman" w:hAnsi="Times New Roman" w:cs="Times New Roman"/>
          <w:b/>
          <w:bCs/>
          <w:color w:val="000000"/>
          <w:sz w:val="24"/>
          <w:szCs w:val="24"/>
        </w:rPr>
      </w:pPr>
    </w:p>
    <w:p w14:paraId="361F0D02" w14:textId="77777777" w:rsidR="003252AC" w:rsidRPr="00FA6EF9" w:rsidRDefault="003252AC" w:rsidP="003252AC">
      <w:pPr>
        <w:spacing w:before="0" w:after="0" w:line="360" w:lineRule="auto"/>
        <w:jc w:val="center"/>
        <w:rPr>
          <w:rFonts w:ascii="Times New Roman" w:eastAsia="Times New Roman" w:hAnsi="Times New Roman" w:cs="Times New Roman"/>
          <w:b/>
          <w:bCs/>
          <w:color w:val="000000"/>
          <w:sz w:val="24"/>
          <w:szCs w:val="24"/>
        </w:rPr>
      </w:pPr>
      <w:r w:rsidRPr="00FA6EF9">
        <w:rPr>
          <w:rFonts w:ascii="Times New Roman" w:eastAsia="Times New Roman" w:hAnsi="Times New Roman" w:cs="Times New Roman"/>
          <w:b/>
          <w:bCs/>
          <w:color w:val="000000"/>
          <w:sz w:val="24"/>
          <w:szCs w:val="24"/>
        </w:rPr>
        <w:t xml:space="preserve">Appendix A: </w:t>
      </w:r>
      <w:r w:rsidRPr="00FA6EF9">
        <w:rPr>
          <w:rFonts w:ascii="Times New Roman" w:eastAsia="Times New Roman" w:hAnsi="Times New Roman" w:cs="Times New Roman"/>
          <w:color w:val="000000"/>
          <w:sz w:val="24"/>
          <w:szCs w:val="24"/>
        </w:rPr>
        <w:t>Summary of reviewed articles with key findings</w:t>
      </w:r>
    </w:p>
    <w:tbl>
      <w:tblPr>
        <w:tblStyle w:val="TableGrid"/>
        <w:tblW w:w="132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0"/>
        <w:gridCol w:w="1870"/>
        <w:gridCol w:w="1549"/>
        <w:gridCol w:w="2088"/>
        <w:gridCol w:w="6448"/>
      </w:tblGrid>
      <w:tr w:rsidR="003252AC" w:rsidRPr="00FA6EF9" w14:paraId="6D50303F" w14:textId="77777777" w:rsidTr="001B1557">
        <w:tc>
          <w:tcPr>
            <w:tcW w:w="1255" w:type="dxa"/>
            <w:tcBorders>
              <w:top w:val="single" w:sz="4" w:space="0" w:color="auto"/>
              <w:bottom w:val="single" w:sz="4" w:space="0" w:color="auto"/>
            </w:tcBorders>
          </w:tcPr>
          <w:p w14:paraId="6042C9C3" w14:textId="77777777" w:rsidR="003252AC" w:rsidRPr="00FA6EF9" w:rsidRDefault="003252AC" w:rsidP="001B1557">
            <w:pPr>
              <w:spacing w:line="360" w:lineRule="auto"/>
              <w:rPr>
                <w:rFonts w:ascii="Times New Roman" w:eastAsia="Times New Roman" w:hAnsi="Times New Roman" w:cs="Times New Roman"/>
                <w:b/>
                <w:bCs/>
                <w:sz w:val="24"/>
                <w:szCs w:val="24"/>
              </w:rPr>
            </w:pPr>
            <w:r w:rsidRPr="00FA6EF9">
              <w:rPr>
                <w:rFonts w:ascii="Times New Roman" w:eastAsia="Times New Roman" w:hAnsi="Times New Roman" w:cs="Times New Roman"/>
                <w:b/>
                <w:bCs/>
                <w:sz w:val="24"/>
                <w:szCs w:val="24"/>
              </w:rPr>
              <w:t>Ref.</w:t>
            </w:r>
          </w:p>
        </w:tc>
        <w:tc>
          <w:tcPr>
            <w:tcW w:w="1890" w:type="dxa"/>
            <w:tcBorders>
              <w:top w:val="single" w:sz="4" w:space="0" w:color="auto"/>
              <w:bottom w:val="single" w:sz="4" w:space="0" w:color="auto"/>
            </w:tcBorders>
          </w:tcPr>
          <w:p w14:paraId="7D4314FA" w14:textId="77777777" w:rsidR="003252AC" w:rsidRPr="00FA6EF9" w:rsidRDefault="003252AC" w:rsidP="001B1557">
            <w:pPr>
              <w:spacing w:line="360" w:lineRule="auto"/>
              <w:rPr>
                <w:rFonts w:ascii="Times New Roman" w:eastAsia="Times New Roman" w:hAnsi="Times New Roman" w:cs="Times New Roman"/>
                <w:b/>
                <w:bCs/>
                <w:sz w:val="24"/>
                <w:szCs w:val="24"/>
              </w:rPr>
            </w:pPr>
            <w:r w:rsidRPr="00FA6EF9">
              <w:rPr>
                <w:rFonts w:ascii="Times New Roman" w:eastAsia="Times New Roman" w:hAnsi="Times New Roman" w:cs="Times New Roman"/>
                <w:b/>
                <w:bCs/>
                <w:sz w:val="24"/>
                <w:szCs w:val="24"/>
              </w:rPr>
              <w:t>Method</w:t>
            </w:r>
          </w:p>
        </w:tc>
        <w:tc>
          <w:tcPr>
            <w:tcW w:w="1327" w:type="dxa"/>
            <w:tcBorders>
              <w:top w:val="single" w:sz="4" w:space="0" w:color="auto"/>
              <w:bottom w:val="single" w:sz="4" w:space="0" w:color="auto"/>
            </w:tcBorders>
          </w:tcPr>
          <w:p w14:paraId="1188C48B" w14:textId="77777777" w:rsidR="003252AC" w:rsidRPr="00FA6EF9" w:rsidRDefault="003252AC" w:rsidP="001B1557">
            <w:pPr>
              <w:spacing w:line="360" w:lineRule="auto"/>
              <w:jc w:val="both"/>
              <w:rPr>
                <w:rFonts w:ascii="Times New Roman" w:eastAsia="Times New Roman" w:hAnsi="Times New Roman" w:cs="Times New Roman"/>
                <w:b/>
                <w:bCs/>
                <w:sz w:val="24"/>
                <w:szCs w:val="24"/>
              </w:rPr>
            </w:pPr>
            <w:r w:rsidRPr="00FA6EF9">
              <w:rPr>
                <w:rFonts w:ascii="Times New Roman" w:eastAsia="Times New Roman" w:hAnsi="Times New Roman" w:cs="Times New Roman"/>
                <w:b/>
                <w:bCs/>
                <w:sz w:val="24"/>
                <w:szCs w:val="24"/>
              </w:rPr>
              <w:t>Study area</w:t>
            </w:r>
          </w:p>
        </w:tc>
        <w:tc>
          <w:tcPr>
            <w:tcW w:w="2115" w:type="dxa"/>
            <w:tcBorders>
              <w:top w:val="single" w:sz="4" w:space="0" w:color="auto"/>
              <w:bottom w:val="single" w:sz="4" w:space="0" w:color="auto"/>
            </w:tcBorders>
          </w:tcPr>
          <w:p w14:paraId="46E8B694" w14:textId="77777777" w:rsidR="003252AC" w:rsidRPr="00FA6EF9" w:rsidRDefault="003252AC" w:rsidP="001B1557">
            <w:pPr>
              <w:spacing w:line="360" w:lineRule="auto"/>
              <w:jc w:val="both"/>
              <w:rPr>
                <w:rFonts w:ascii="Times New Roman" w:eastAsia="Times New Roman" w:hAnsi="Times New Roman" w:cs="Times New Roman"/>
                <w:b/>
                <w:bCs/>
                <w:sz w:val="24"/>
                <w:szCs w:val="24"/>
              </w:rPr>
            </w:pPr>
            <w:r w:rsidRPr="00FA6EF9">
              <w:rPr>
                <w:rFonts w:ascii="Times New Roman" w:eastAsia="Times New Roman" w:hAnsi="Times New Roman" w:cs="Times New Roman"/>
                <w:b/>
                <w:bCs/>
                <w:sz w:val="24"/>
                <w:szCs w:val="24"/>
              </w:rPr>
              <w:t>Populations</w:t>
            </w:r>
          </w:p>
        </w:tc>
        <w:tc>
          <w:tcPr>
            <w:tcW w:w="6638" w:type="dxa"/>
            <w:tcBorders>
              <w:top w:val="single" w:sz="4" w:space="0" w:color="auto"/>
              <w:bottom w:val="single" w:sz="4" w:space="0" w:color="auto"/>
            </w:tcBorders>
          </w:tcPr>
          <w:p w14:paraId="68B11A70" w14:textId="77777777" w:rsidR="003252AC" w:rsidRPr="00FA6EF9" w:rsidRDefault="003252AC" w:rsidP="001B1557">
            <w:pPr>
              <w:spacing w:line="360" w:lineRule="auto"/>
              <w:jc w:val="center"/>
              <w:rPr>
                <w:rFonts w:ascii="Times New Roman" w:eastAsia="Times New Roman" w:hAnsi="Times New Roman" w:cs="Times New Roman"/>
                <w:b/>
                <w:bCs/>
                <w:sz w:val="24"/>
                <w:szCs w:val="24"/>
              </w:rPr>
            </w:pPr>
            <w:r w:rsidRPr="00FA6EF9">
              <w:rPr>
                <w:rFonts w:ascii="Times New Roman" w:eastAsia="Times New Roman" w:hAnsi="Times New Roman" w:cs="Times New Roman"/>
                <w:b/>
                <w:bCs/>
                <w:sz w:val="24"/>
                <w:szCs w:val="24"/>
              </w:rPr>
              <w:t>Key findings</w:t>
            </w:r>
          </w:p>
        </w:tc>
      </w:tr>
      <w:tr w:rsidR="003252AC" w:rsidRPr="00FA6EF9" w14:paraId="70ECB685" w14:textId="77777777" w:rsidTr="001B1557">
        <w:tc>
          <w:tcPr>
            <w:tcW w:w="1255" w:type="dxa"/>
            <w:tcBorders>
              <w:top w:val="single" w:sz="4" w:space="0" w:color="auto"/>
            </w:tcBorders>
          </w:tcPr>
          <w:p w14:paraId="3857E0DD" w14:textId="77777777" w:rsidR="003252AC" w:rsidRPr="00FA6EF9" w:rsidRDefault="003252AC" w:rsidP="001B1557">
            <w:pPr>
              <w:spacing w:line="360" w:lineRule="auto"/>
              <w:rPr>
                <w:rFonts w:ascii="Times New Roman" w:eastAsia="Times New Roman" w:hAnsi="Times New Roman" w:cs="Times New Roman"/>
                <w:sz w:val="24"/>
                <w:szCs w:val="24"/>
              </w:rPr>
            </w:pPr>
            <w:r w:rsidRPr="00FA6EF9">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ADDIN ZOTERO_ITEM CSL_CITATION {"citationID":"rBri7IcD","properties":{"formattedCitation":"(Goudet et al., 2024)","plainCitation":"(Goudet et al., 2024)","dontUpdate":true,"noteIndex":0},"citationItems":[{"id":"mmF1yE8l/KZzDDD74","uris":["http://zotero.org/users/local/xMg26TLZ/items/S72EA7WP"],"itemData":{"id":123,"type":"article-journal","abstract":"Climate change is one of the most significant challenges humanity faces in the 21st century, with its health impacts being profoundly felt in the most vulnerable countries. However, the mental health impacts of climate change, particularly concerning social inequality and gender dynamics, are less documented in the Global South. This paper focuses on the impact of climate change on women’s mental health in two vulnerable communities in Bangladesh. This study employed qualitative methods, including, in-depth interviews, and focus group discussions (FGDs). The communities were selected based on their vulnerability to climate change. A total of 80 participants were selected using snowball sampling, and 55 interviews and 6 FGDs were conducted. Women are particularly vulnerable to climate change impacts on mental health due to their gender roles and responsibilities. Responsible for taking care of their families, they have to face additional challenges due to climate change impacts, such as increased workload, food insecurity, and social insecurity when their husband migrates to the cities for jobs. Women also face social and cultural barriers, which exacerbate their vulnerability to climate change impacts on mental health. Socioeconomic and environmental determinants appear to be embedded and lead to psychological suffering in relation to social roles and gender norms. Interventions should be designed to address the specific needs and challenges faced by women in these communities. Policymakers should take a gender-sensitive approach to address the mental health impacts of climate change in these communities. This study contributes to the growing body of research on the gendered impacts of climate change with a trajectory approach and provides insights for future research in this area.","container-title":"PLOS Global Public Health","DOI":"10.1371/journal.pgph.0002080","ISSN":"2767-3375","issue":"6","journalAbbreviation":"PLOS Glob Public Health","language":"en","page":"e0002080","source":"DOI.org (Crossref)","title":"Climate change and women’s mental health in two vulnerable communities of Bangladesh: An ethnographic study","title-short":"Climate change and women’s mental health in two vulnerable communities of Bangladesh","volume":"4","author":[{"family":"Goudet","given":"Jean-Marc"},{"family":"Binte Arif","given":"Faria"},{"family":"Owais","given":"Hasan"},{"family":"Uddin Ahmed","given":"Helal"},{"family":"Ridde","given":"Valéry"}],"editor":[{"family":"Gallo","given":"Valentina"}],"issued":{"date-parts":[["2024",6,27]]}}}],"schema":"https://github.com/citation-style-language/schema/raw/master/csl-citation.json"} </w:instrText>
            </w:r>
            <w:r w:rsidRPr="00FA6EF9">
              <w:rPr>
                <w:rFonts w:ascii="Times New Roman" w:eastAsia="Times New Roman" w:hAnsi="Times New Roman" w:cs="Times New Roman"/>
                <w:sz w:val="24"/>
                <w:szCs w:val="24"/>
              </w:rPr>
              <w:fldChar w:fldCharType="separate"/>
            </w:r>
            <w:r w:rsidRPr="00FA6EF9">
              <w:rPr>
                <w:rFonts w:ascii="Times New Roman" w:hAnsi="Times New Roman" w:cs="Times New Roman"/>
                <w:sz w:val="24"/>
                <w:szCs w:val="24"/>
              </w:rPr>
              <w:t xml:space="preserve">Goudet et al. (2024) </w:t>
            </w:r>
            <w:r w:rsidRPr="00FA6EF9">
              <w:rPr>
                <w:rFonts w:ascii="Times New Roman" w:eastAsia="Times New Roman" w:hAnsi="Times New Roman" w:cs="Times New Roman"/>
                <w:sz w:val="24"/>
                <w:szCs w:val="24"/>
              </w:rPr>
              <w:fldChar w:fldCharType="end"/>
            </w:r>
          </w:p>
        </w:tc>
        <w:tc>
          <w:tcPr>
            <w:tcW w:w="1890" w:type="dxa"/>
            <w:tcBorders>
              <w:top w:val="single" w:sz="4" w:space="0" w:color="auto"/>
            </w:tcBorders>
          </w:tcPr>
          <w:p w14:paraId="1E5A616B" w14:textId="77777777" w:rsidR="003252AC" w:rsidRPr="00FA6EF9" w:rsidRDefault="003252AC" w:rsidP="001B1557">
            <w:pPr>
              <w:spacing w:line="360" w:lineRule="auto"/>
              <w:rPr>
                <w:rFonts w:ascii="Times New Roman" w:eastAsia="Times New Roman" w:hAnsi="Times New Roman" w:cs="Times New Roman"/>
                <w:sz w:val="24"/>
                <w:szCs w:val="24"/>
              </w:rPr>
            </w:pPr>
            <w:r w:rsidRPr="00FA6EF9">
              <w:rPr>
                <w:rFonts w:ascii="Times New Roman" w:eastAsia="Times New Roman" w:hAnsi="Times New Roman" w:cs="Times New Roman"/>
                <w:sz w:val="24"/>
                <w:szCs w:val="24"/>
              </w:rPr>
              <w:t xml:space="preserve">Qualitative </w:t>
            </w:r>
          </w:p>
          <w:p w14:paraId="0C580544" w14:textId="77777777" w:rsidR="003252AC" w:rsidRPr="00FA6EF9" w:rsidRDefault="003252AC" w:rsidP="001B1557">
            <w:pPr>
              <w:spacing w:line="360" w:lineRule="auto"/>
              <w:rPr>
                <w:rFonts w:ascii="Times New Roman" w:eastAsia="Times New Roman" w:hAnsi="Times New Roman" w:cs="Times New Roman"/>
                <w:sz w:val="24"/>
                <w:szCs w:val="24"/>
              </w:rPr>
            </w:pPr>
          </w:p>
        </w:tc>
        <w:tc>
          <w:tcPr>
            <w:tcW w:w="1327" w:type="dxa"/>
            <w:tcBorders>
              <w:top w:val="single" w:sz="4" w:space="0" w:color="auto"/>
            </w:tcBorders>
          </w:tcPr>
          <w:p w14:paraId="27CEA871" w14:textId="77777777" w:rsidR="003252AC" w:rsidRPr="00FA6EF9" w:rsidRDefault="003252AC" w:rsidP="001B1557">
            <w:pPr>
              <w:spacing w:line="360" w:lineRule="auto"/>
              <w:jc w:val="both"/>
              <w:rPr>
                <w:rFonts w:ascii="Times New Roman" w:hAnsi="Times New Roman" w:cs="Times New Roman"/>
                <w:sz w:val="24"/>
                <w:szCs w:val="24"/>
              </w:rPr>
            </w:pPr>
            <w:r w:rsidRPr="00FA6EF9">
              <w:rPr>
                <w:rFonts w:ascii="Times New Roman" w:hAnsi="Times New Roman" w:cs="Times New Roman"/>
                <w:sz w:val="24"/>
                <w:szCs w:val="24"/>
              </w:rPr>
              <w:t xml:space="preserve">Southwest region </w:t>
            </w:r>
          </w:p>
        </w:tc>
        <w:tc>
          <w:tcPr>
            <w:tcW w:w="2115" w:type="dxa"/>
            <w:tcBorders>
              <w:top w:val="single" w:sz="4" w:space="0" w:color="auto"/>
            </w:tcBorders>
          </w:tcPr>
          <w:p w14:paraId="3E20CD5E" w14:textId="77777777" w:rsidR="003252AC" w:rsidRPr="00FA6EF9" w:rsidRDefault="003252AC" w:rsidP="001B1557">
            <w:pPr>
              <w:spacing w:line="360" w:lineRule="auto"/>
              <w:jc w:val="both"/>
              <w:rPr>
                <w:rFonts w:ascii="Times New Roman" w:eastAsia="Times New Roman" w:hAnsi="Times New Roman" w:cs="Times New Roman"/>
                <w:sz w:val="24"/>
                <w:szCs w:val="24"/>
              </w:rPr>
            </w:pPr>
            <w:r w:rsidRPr="00FA6EF9">
              <w:rPr>
                <w:rFonts w:ascii="Times New Roman" w:hAnsi="Times New Roman" w:cs="Times New Roman"/>
                <w:sz w:val="24"/>
                <w:szCs w:val="24"/>
              </w:rPr>
              <w:t xml:space="preserve">Women </w:t>
            </w:r>
          </w:p>
        </w:tc>
        <w:tc>
          <w:tcPr>
            <w:tcW w:w="6638" w:type="dxa"/>
            <w:tcBorders>
              <w:top w:val="single" w:sz="4" w:space="0" w:color="auto"/>
            </w:tcBorders>
          </w:tcPr>
          <w:p w14:paraId="0B737295" w14:textId="77777777" w:rsidR="003252AC" w:rsidRPr="00FA6EF9" w:rsidRDefault="003252AC" w:rsidP="003252AC">
            <w:pPr>
              <w:pStyle w:val="ListParagraph"/>
              <w:numPr>
                <w:ilvl w:val="0"/>
                <w:numId w:val="1"/>
              </w:numPr>
              <w:spacing w:before="0" w:after="0" w:line="360" w:lineRule="auto"/>
              <w:jc w:val="both"/>
              <w:rPr>
                <w:rFonts w:ascii="Times New Roman" w:hAnsi="Times New Roman" w:cs="Times New Roman"/>
                <w:sz w:val="24"/>
                <w:szCs w:val="24"/>
              </w:rPr>
            </w:pPr>
            <w:r w:rsidRPr="00FA6EF9">
              <w:rPr>
                <w:rFonts w:ascii="Times New Roman" w:hAnsi="Times New Roman" w:cs="Times New Roman"/>
                <w:sz w:val="24"/>
                <w:szCs w:val="24"/>
              </w:rPr>
              <w:t>Sleep disorder, behavior change, anxiety, trauma and stress</w:t>
            </w:r>
          </w:p>
          <w:p w14:paraId="66FF7307" w14:textId="77777777" w:rsidR="003252AC" w:rsidRPr="00FA6EF9" w:rsidRDefault="003252AC" w:rsidP="003252AC">
            <w:pPr>
              <w:pStyle w:val="ListParagraph"/>
              <w:numPr>
                <w:ilvl w:val="0"/>
                <w:numId w:val="1"/>
              </w:numPr>
              <w:spacing w:before="0" w:after="0" w:line="360" w:lineRule="auto"/>
              <w:jc w:val="both"/>
              <w:rPr>
                <w:rFonts w:ascii="Times New Roman" w:hAnsi="Times New Roman" w:cs="Times New Roman"/>
                <w:sz w:val="24"/>
                <w:szCs w:val="24"/>
              </w:rPr>
            </w:pPr>
            <w:r w:rsidRPr="00FA6EF9">
              <w:rPr>
                <w:rFonts w:ascii="Times New Roman" w:hAnsi="Times New Roman" w:cs="Times New Roman"/>
                <w:sz w:val="24"/>
                <w:szCs w:val="24"/>
              </w:rPr>
              <w:t>Social problems, violence, health problems and depression</w:t>
            </w:r>
          </w:p>
        </w:tc>
      </w:tr>
      <w:tr w:rsidR="003252AC" w:rsidRPr="00FA6EF9" w14:paraId="2C5D096B" w14:textId="77777777" w:rsidTr="001B1557">
        <w:tc>
          <w:tcPr>
            <w:tcW w:w="1255" w:type="dxa"/>
          </w:tcPr>
          <w:p w14:paraId="44230A7F" w14:textId="77777777" w:rsidR="003252AC" w:rsidRPr="00FA6EF9" w:rsidRDefault="003252AC" w:rsidP="001B1557">
            <w:pPr>
              <w:spacing w:line="360" w:lineRule="auto"/>
              <w:rPr>
                <w:rFonts w:ascii="Times New Roman" w:eastAsia="Times New Roman" w:hAnsi="Times New Roman" w:cs="Times New Roman"/>
                <w:sz w:val="24"/>
                <w:szCs w:val="24"/>
              </w:rPr>
            </w:pPr>
            <w:r w:rsidRPr="00FA6EF9">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ADDIN ZOTERO_ITEM CSL_CITATION {"citationID":"QRKTgDoJ","properties":{"formattedCitation":"(Siddik et al., 2024)","plainCitation":"(Siddik et al., 2024)","dontUpdate":true,"noteIndex":0},"citationItems":[{"id":"mmF1yE8l/1vK4MEn5","uris":["http://zotero.org/users/local/xMg26TLZ/items/5G66GIQA"],"itemData":{"id":151,"type":"article-journal","abstract":"Bangladesh is among the countries severely affected by climate change, experiencing annual flooding in certain regions during the rainy season. These floods force people from affected areas to seek refuge in temporary shelters. However, life in these shelters presents significant challenges, including physical and mental health concerns, as well as socioeconomic challenges. Despite this, the mental health of adolescents living in flood shelters in natural disaster-prone areas remained understudied. This study aimed to examine the mental health of adolescents residing in flood shelters. Qualitative research tools are particularly effective for investigating mental health issues among specific age groups during disasters. Therefore, we conducted in-depth interviews with 53 adolescents who lived in shelters during the 2022 floods in northeastern Bangladesh. Our findings revealed a concerning prevalence of mental health issues among adolescents affected by floods. Rates of depression, psychological distress, and post-traumatic stress disorder (PTSD) were notably elevated. Approximately 60.72% of the boys were suffering from PTSD, with around 71.42% of them experiencing depression. Among girls, 80% were affected by PTSD, while 84% were suffering from depression. Our research also highlights a gender disparity, with girls exhibiting higher levels of depression and trauma than boys. These findings provide valuable insights to guide both government and non-government organizations in formulating future policies regarding natural disaster management.","container-title":"International Journal of Population Studies","DOI":"10.36922/ijps.0339","ISSN":"2424-8150, 2424-8606","issue":"2","journalAbbreviation":"IJPS","license":"https://creativecommons.org/licenses/by-nc/4.0","page":"61","source":"DOI.org (Crossref)","title":"Climate change, natural disasters, and mental health of adolescents: A qualitative study from Bangladesh","title-short":"Climate change, natural disasters, and mental health of adolescents","volume":"10","author":[{"family":"Siddik","given":"Md Abu Bakkar"},{"family":"Munmun","given":"Morioum Sarkar"},{"family":"Ahmed","given":"Zobayer"},{"family":"Nabil","given":"Kamruzzaman"},{"family":"Mubin","given":"Nazirum"}],"issued":{"date-parts":[["2024",2,26]]}}}],"schema":"https://github.com/citation-style-language/schema/raw/master/csl-citation.json"} </w:instrText>
            </w:r>
            <w:r w:rsidRPr="00FA6EF9">
              <w:rPr>
                <w:rFonts w:ascii="Times New Roman" w:eastAsia="Times New Roman" w:hAnsi="Times New Roman" w:cs="Times New Roman"/>
                <w:sz w:val="24"/>
                <w:szCs w:val="24"/>
              </w:rPr>
              <w:fldChar w:fldCharType="separate"/>
            </w:r>
            <w:r w:rsidRPr="00FA6EF9">
              <w:rPr>
                <w:rFonts w:ascii="Times New Roman" w:hAnsi="Times New Roman" w:cs="Times New Roman"/>
                <w:sz w:val="24"/>
                <w:szCs w:val="24"/>
              </w:rPr>
              <w:t>Siddik et al. (2024)</w:t>
            </w:r>
            <w:r w:rsidRPr="00FA6EF9">
              <w:rPr>
                <w:rFonts w:ascii="Times New Roman" w:eastAsia="Times New Roman" w:hAnsi="Times New Roman" w:cs="Times New Roman"/>
                <w:sz w:val="24"/>
                <w:szCs w:val="24"/>
              </w:rPr>
              <w:fldChar w:fldCharType="end"/>
            </w:r>
          </w:p>
        </w:tc>
        <w:tc>
          <w:tcPr>
            <w:tcW w:w="1890" w:type="dxa"/>
          </w:tcPr>
          <w:p w14:paraId="0F567F7C" w14:textId="77777777" w:rsidR="003252AC" w:rsidRPr="00FA6EF9" w:rsidRDefault="003252AC" w:rsidP="001B1557">
            <w:pPr>
              <w:spacing w:line="360" w:lineRule="auto"/>
              <w:rPr>
                <w:rFonts w:ascii="Times New Roman" w:eastAsia="Times New Roman" w:hAnsi="Times New Roman" w:cs="Times New Roman"/>
                <w:sz w:val="24"/>
                <w:szCs w:val="24"/>
              </w:rPr>
            </w:pPr>
            <w:r w:rsidRPr="00FA6EF9">
              <w:rPr>
                <w:rFonts w:ascii="Times New Roman" w:eastAsia="Times New Roman" w:hAnsi="Times New Roman" w:cs="Times New Roman"/>
                <w:sz w:val="24"/>
                <w:szCs w:val="24"/>
              </w:rPr>
              <w:t xml:space="preserve">Qualitative </w:t>
            </w:r>
          </w:p>
          <w:p w14:paraId="04656741" w14:textId="77777777" w:rsidR="003252AC" w:rsidRPr="00FA6EF9" w:rsidRDefault="003252AC" w:rsidP="001B1557">
            <w:pPr>
              <w:spacing w:line="360" w:lineRule="auto"/>
              <w:rPr>
                <w:rFonts w:ascii="Times New Roman" w:eastAsia="Times New Roman" w:hAnsi="Times New Roman" w:cs="Times New Roman"/>
                <w:sz w:val="24"/>
                <w:szCs w:val="24"/>
              </w:rPr>
            </w:pPr>
          </w:p>
        </w:tc>
        <w:tc>
          <w:tcPr>
            <w:tcW w:w="1327" w:type="dxa"/>
          </w:tcPr>
          <w:p w14:paraId="4136ECB9" w14:textId="77777777" w:rsidR="003252AC" w:rsidRPr="00FA6EF9" w:rsidRDefault="003252AC" w:rsidP="001B1557">
            <w:pPr>
              <w:spacing w:line="360" w:lineRule="auto"/>
              <w:jc w:val="both"/>
              <w:rPr>
                <w:rFonts w:ascii="Times New Roman" w:hAnsi="Times New Roman" w:cs="Times New Roman"/>
                <w:sz w:val="24"/>
                <w:szCs w:val="24"/>
                <w:highlight w:val="yellow"/>
              </w:rPr>
            </w:pPr>
            <w:r w:rsidRPr="00FA6EF9">
              <w:rPr>
                <w:rFonts w:ascii="Times New Roman" w:hAnsi="Times New Roman" w:cs="Times New Roman"/>
                <w:sz w:val="24"/>
                <w:szCs w:val="24"/>
              </w:rPr>
              <w:t>Eastern northern part (Rural and urban)</w:t>
            </w:r>
          </w:p>
        </w:tc>
        <w:tc>
          <w:tcPr>
            <w:tcW w:w="2115" w:type="dxa"/>
          </w:tcPr>
          <w:p w14:paraId="73245350" w14:textId="77777777" w:rsidR="003252AC" w:rsidRPr="00FA6EF9" w:rsidRDefault="003252AC" w:rsidP="001B1557">
            <w:pPr>
              <w:spacing w:line="360" w:lineRule="auto"/>
              <w:jc w:val="both"/>
              <w:rPr>
                <w:rFonts w:ascii="Times New Roman" w:eastAsia="Times New Roman" w:hAnsi="Times New Roman" w:cs="Times New Roman"/>
                <w:sz w:val="24"/>
                <w:szCs w:val="24"/>
              </w:rPr>
            </w:pPr>
            <w:r w:rsidRPr="00FA6EF9">
              <w:rPr>
                <w:rFonts w:ascii="Times New Roman" w:hAnsi="Times New Roman" w:cs="Times New Roman"/>
                <w:sz w:val="24"/>
                <w:szCs w:val="24"/>
              </w:rPr>
              <w:t>Adolescents</w:t>
            </w:r>
          </w:p>
        </w:tc>
        <w:tc>
          <w:tcPr>
            <w:tcW w:w="6638" w:type="dxa"/>
          </w:tcPr>
          <w:p w14:paraId="539D29A9" w14:textId="77777777" w:rsidR="003252AC" w:rsidRPr="00FA6EF9" w:rsidRDefault="003252AC" w:rsidP="003252AC">
            <w:pPr>
              <w:pStyle w:val="ListParagraph"/>
              <w:numPr>
                <w:ilvl w:val="0"/>
                <w:numId w:val="2"/>
              </w:numPr>
              <w:spacing w:before="0" w:after="0" w:line="360" w:lineRule="auto"/>
              <w:jc w:val="both"/>
              <w:rPr>
                <w:rFonts w:ascii="Times New Roman" w:hAnsi="Times New Roman" w:cs="Times New Roman"/>
                <w:sz w:val="24"/>
                <w:szCs w:val="24"/>
              </w:rPr>
            </w:pPr>
            <w:r w:rsidRPr="00FA6EF9">
              <w:rPr>
                <w:rFonts w:ascii="Times New Roman" w:hAnsi="Times New Roman" w:cs="Times New Roman"/>
                <w:sz w:val="24"/>
                <w:szCs w:val="24"/>
              </w:rPr>
              <w:t>Depression, psychological distress, and post-traumatic stress disorder (PTSD) were notably related to climate change.</w:t>
            </w:r>
          </w:p>
          <w:p w14:paraId="4F540D23" w14:textId="77777777" w:rsidR="003252AC" w:rsidRPr="00FA6EF9" w:rsidRDefault="003252AC" w:rsidP="003252AC">
            <w:pPr>
              <w:pStyle w:val="ListParagraph"/>
              <w:numPr>
                <w:ilvl w:val="0"/>
                <w:numId w:val="2"/>
              </w:numPr>
              <w:spacing w:before="0" w:after="0" w:line="360" w:lineRule="auto"/>
              <w:jc w:val="both"/>
              <w:rPr>
                <w:rFonts w:ascii="Times New Roman" w:hAnsi="Times New Roman" w:cs="Times New Roman"/>
                <w:sz w:val="24"/>
                <w:szCs w:val="24"/>
              </w:rPr>
            </w:pPr>
            <w:r w:rsidRPr="00FA6EF9">
              <w:rPr>
                <w:rFonts w:ascii="Times New Roman" w:hAnsi="Times New Roman" w:cs="Times New Roman"/>
                <w:sz w:val="24"/>
                <w:szCs w:val="24"/>
              </w:rPr>
              <w:t xml:space="preserve">Approximately 60.72% of the boys were suffering from PTSD, with around 71.42% of them experiencing depression. </w:t>
            </w:r>
          </w:p>
          <w:p w14:paraId="6688E243" w14:textId="77777777" w:rsidR="003252AC" w:rsidRPr="00FA6EF9" w:rsidRDefault="003252AC" w:rsidP="003252AC">
            <w:pPr>
              <w:pStyle w:val="ListParagraph"/>
              <w:numPr>
                <w:ilvl w:val="0"/>
                <w:numId w:val="2"/>
              </w:numPr>
              <w:spacing w:before="0" w:after="0" w:line="360" w:lineRule="auto"/>
              <w:jc w:val="both"/>
              <w:rPr>
                <w:rFonts w:ascii="Times New Roman" w:eastAsia="Times New Roman" w:hAnsi="Times New Roman" w:cs="Times New Roman"/>
                <w:sz w:val="24"/>
                <w:szCs w:val="24"/>
              </w:rPr>
            </w:pPr>
            <w:r w:rsidRPr="00FA6EF9">
              <w:rPr>
                <w:rFonts w:ascii="Times New Roman" w:hAnsi="Times New Roman" w:cs="Times New Roman"/>
                <w:sz w:val="24"/>
                <w:szCs w:val="24"/>
              </w:rPr>
              <w:t>Among girls, 80% were affected by PTSD, while 84% were suffering from depression.</w:t>
            </w:r>
          </w:p>
        </w:tc>
      </w:tr>
      <w:tr w:rsidR="003252AC" w:rsidRPr="00FA6EF9" w14:paraId="11F813F9" w14:textId="77777777" w:rsidTr="001B1557">
        <w:tc>
          <w:tcPr>
            <w:tcW w:w="1255" w:type="dxa"/>
          </w:tcPr>
          <w:p w14:paraId="083F28FD" w14:textId="77777777" w:rsidR="003252AC" w:rsidRPr="00FA6EF9" w:rsidRDefault="003252AC" w:rsidP="001B1557">
            <w:pPr>
              <w:spacing w:line="360" w:lineRule="auto"/>
              <w:rPr>
                <w:rFonts w:ascii="Times New Roman" w:eastAsia="Times New Roman" w:hAnsi="Times New Roman" w:cs="Times New Roman"/>
                <w:sz w:val="24"/>
                <w:szCs w:val="24"/>
              </w:rPr>
            </w:pPr>
            <w:r w:rsidRPr="00FA6EF9">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ADDIN ZOTERO_ITEM CSL_CITATION {"citationID":"nWelbgRN","properties":{"formattedCitation":"(Moyna et al., 2024)","plainCitation":"(Moyna et al., 2024)","dontUpdate":true,"noteIndex":0},"citationItems":[{"id":"mmF1yE8l/bpKXmRBY","uris":["http://zotero.org/users/local/xMg26TLZ/items/52L84LIT"],"itemData":{"id":166,"type":"article-journal","container-title":"Journal of Affective Disorders Reports","DOI":"10.1016/j.jadr.2024.100762","ISSN":"26669153","journalAbbreviation":"Journal of Affective Disorders Reports","language":"en","page":"100762","source":"DOI.org (Crossref)","title":"Depressive symptoms among women in disaster-prone region in Bangladesh","volume":"16","author":[{"family":"Moyna","given":"Sharmin Akter"},{"family":"Hasan","given":"Kamrul"},{"family":"Kabir","given":"Kazi Humayun"},{"family":"Khan","given":"Md.Ayatullah"},{"family":"Saha","given":"Shantanu Kumar"}],"issued":{"date-parts":[["2024",4]]}}}],"schema":"https://github.com/citation-style-language/schema/raw/master/csl-citation.json"} </w:instrText>
            </w:r>
            <w:r w:rsidRPr="00FA6EF9">
              <w:rPr>
                <w:rFonts w:ascii="Times New Roman" w:eastAsia="Times New Roman" w:hAnsi="Times New Roman" w:cs="Times New Roman"/>
                <w:sz w:val="24"/>
                <w:szCs w:val="24"/>
              </w:rPr>
              <w:fldChar w:fldCharType="separate"/>
            </w:r>
            <w:r w:rsidRPr="00FA6EF9">
              <w:rPr>
                <w:rFonts w:ascii="Times New Roman" w:hAnsi="Times New Roman" w:cs="Times New Roman"/>
                <w:sz w:val="24"/>
                <w:szCs w:val="24"/>
              </w:rPr>
              <w:t xml:space="preserve">Moyna et al. (2024) </w:t>
            </w:r>
            <w:r w:rsidRPr="00FA6EF9">
              <w:rPr>
                <w:rFonts w:ascii="Times New Roman" w:eastAsia="Times New Roman" w:hAnsi="Times New Roman" w:cs="Times New Roman"/>
                <w:sz w:val="24"/>
                <w:szCs w:val="24"/>
              </w:rPr>
              <w:fldChar w:fldCharType="end"/>
            </w:r>
          </w:p>
        </w:tc>
        <w:tc>
          <w:tcPr>
            <w:tcW w:w="1890" w:type="dxa"/>
          </w:tcPr>
          <w:p w14:paraId="7A142096" w14:textId="77777777" w:rsidR="003252AC" w:rsidRPr="00FA6EF9" w:rsidRDefault="003252AC" w:rsidP="001B1557">
            <w:pPr>
              <w:spacing w:line="360" w:lineRule="auto"/>
              <w:rPr>
                <w:rFonts w:ascii="Times New Roman" w:eastAsia="Times New Roman" w:hAnsi="Times New Roman" w:cs="Times New Roman"/>
                <w:sz w:val="24"/>
                <w:szCs w:val="24"/>
              </w:rPr>
            </w:pPr>
            <w:r w:rsidRPr="00FA6EF9">
              <w:rPr>
                <w:rFonts w:ascii="Times New Roman" w:eastAsia="Times New Roman" w:hAnsi="Times New Roman" w:cs="Times New Roman"/>
                <w:sz w:val="24"/>
                <w:szCs w:val="24"/>
              </w:rPr>
              <w:t xml:space="preserve">Qualitative </w:t>
            </w:r>
          </w:p>
          <w:p w14:paraId="713320E9" w14:textId="77777777" w:rsidR="003252AC" w:rsidRPr="00FA6EF9" w:rsidRDefault="003252AC" w:rsidP="001B1557">
            <w:pPr>
              <w:spacing w:line="360" w:lineRule="auto"/>
              <w:rPr>
                <w:rFonts w:ascii="Times New Roman" w:eastAsia="Times New Roman" w:hAnsi="Times New Roman" w:cs="Times New Roman"/>
                <w:sz w:val="24"/>
                <w:szCs w:val="24"/>
              </w:rPr>
            </w:pPr>
            <w:r w:rsidRPr="00FA6EF9">
              <w:rPr>
                <w:rFonts w:ascii="Times New Roman" w:eastAsia="Times New Roman" w:hAnsi="Times New Roman" w:cs="Times New Roman"/>
                <w:sz w:val="24"/>
                <w:szCs w:val="24"/>
              </w:rPr>
              <w:t xml:space="preserve"> </w:t>
            </w:r>
          </w:p>
        </w:tc>
        <w:tc>
          <w:tcPr>
            <w:tcW w:w="1327" w:type="dxa"/>
          </w:tcPr>
          <w:p w14:paraId="518285C0" w14:textId="77777777" w:rsidR="003252AC" w:rsidRPr="00FA6EF9" w:rsidRDefault="003252AC" w:rsidP="001B1557">
            <w:pPr>
              <w:spacing w:line="360" w:lineRule="auto"/>
              <w:jc w:val="both"/>
              <w:rPr>
                <w:rFonts w:ascii="Times New Roman" w:eastAsia="Times New Roman" w:hAnsi="Times New Roman" w:cs="Times New Roman"/>
                <w:sz w:val="24"/>
                <w:szCs w:val="24"/>
              </w:rPr>
            </w:pPr>
            <w:r w:rsidRPr="00FA6EF9">
              <w:rPr>
                <w:rFonts w:ascii="Times New Roman" w:eastAsia="Times New Roman" w:hAnsi="Times New Roman" w:cs="Times New Roman"/>
                <w:sz w:val="24"/>
                <w:szCs w:val="24"/>
              </w:rPr>
              <w:t>Khulna</w:t>
            </w:r>
          </w:p>
        </w:tc>
        <w:tc>
          <w:tcPr>
            <w:tcW w:w="2115" w:type="dxa"/>
          </w:tcPr>
          <w:p w14:paraId="17520160" w14:textId="77777777" w:rsidR="003252AC" w:rsidRPr="00FA6EF9" w:rsidRDefault="003252AC" w:rsidP="001B1557">
            <w:pPr>
              <w:spacing w:line="360" w:lineRule="auto"/>
              <w:jc w:val="both"/>
              <w:rPr>
                <w:rFonts w:ascii="Times New Roman" w:eastAsia="Times New Roman" w:hAnsi="Times New Roman" w:cs="Times New Roman"/>
                <w:sz w:val="24"/>
                <w:szCs w:val="24"/>
              </w:rPr>
            </w:pPr>
            <w:r w:rsidRPr="00FA6EF9">
              <w:rPr>
                <w:rFonts w:ascii="Times New Roman" w:eastAsia="Times New Roman" w:hAnsi="Times New Roman" w:cs="Times New Roman"/>
                <w:sz w:val="24"/>
                <w:szCs w:val="24"/>
              </w:rPr>
              <w:t xml:space="preserve">Women </w:t>
            </w:r>
          </w:p>
        </w:tc>
        <w:tc>
          <w:tcPr>
            <w:tcW w:w="6638" w:type="dxa"/>
          </w:tcPr>
          <w:p w14:paraId="400B858F" w14:textId="77777777" w:rsidR="003252AC" w:rsidRPr="00FA6EF9" w:rsidRDefault="003252AC" w:rsidP="003252AC">
            <w:pPr>
              <w:pStyle w:val="ListParagraph"/>
              <w:numPr>
                <w:ilvl w:val="0"/>
                <w:numId w:val="3"/>
              </w:numPr>
              <w:spacing w:before="0" w:after="0" w:line="360" w:lineRule="auto"/>
              <w:jc w:val="both"/>
              <w:rPr>
                <w:rFonts w:ascii="Times New Roman" w:hAnsi="Times New Roman" w:cs="Times New Roman"/>
                <w:sz w:val="24"/>
                <w:szCs w:val="24"/>
              </w:rPr>
            </w:pPr>
            <w:r w:rsidRPr="00FA6EF9">
              <w:rPr>
                <w:rFonts w:ascii="Times New Roman" w:hAnsi="Times New Roman" w:cs="Times New Roman"/>
                <w:sz w:val="24"/>
                <w:szCs w:val="24"/>
              </w:rPr>
              <w:t>63% were found to have the moderate to severe level of depression</w:t>
            </w:r>
          </w:p>
          <w:p w14:paraId="150F95F2" w14:textId="77777777" w:rsidR="003252AC" w:rsidRPr="00FA6EF9" w:rsidRDefault="003252AC" w:rsidP="003252AC">
            <w:pPr>
              <w:pStyle w:val="ListParagraph"/>
              <w:numPr>
                <w:ilvl w:val="0"/>
                <w:numId w:val="3"/>
              </w:numPr>
              <w:spacing w:before="0" w:after="0" w:line="360" w:lineRule="auto"/>
              <w:jc w:val="both"/>
              <w:rPr>
                <w:rFonts w:ascii="Times New Roman" w:hAnsi="Times New Roman" w:cs="Times New Roman"/>
                <w:sz w:val="24"/>
                <w:szCs w:val="24"/>
              </w:rPr>
            </w:pPr>
            <w:r w:rsidRPr="00FA6EF9">
              <w:rPr>
                <w:rFonts w:ascii="Times New Roman" w:hAnsi="Times New Roman" w:cs="Times New Roman"/>
                <w:sz w:val="24"/>
                <w:szCs w:val="24"/>
              </w:rPr>
              <w:t>Married, having children, facing physical injury, job loss in disaster, damage of house, damage of crops, loss of domestic animals, worrying about future possible loss, family conflicts, and physical violence were the significant risk factors of depression among women.</w:t>
            </w:r>
          </w:p>
        </w:tc>
      </w:tr>
      <w:tr w:rsidR="003252AC" w:rsidRPr="00FA6EF9" w14:paraId="19CE0B0F" w14:textId="77777777" w:rsidTr="001B1557">
        <w:tc>
          <w:tcPr>
            <w:tcW w:w="1255" w:type="dxa"/>
          </w:tcPr>
          <w:p w14:paraId="7522EDA1" w14:textId="77777777" w:rsidR="003252AC" w:rsidRPr="00FA6EF9" w:rsidRDefault="003252AC" w:rsidP="001B1557">
            <w:pPr>
              <w:spacing w:line="360" w:lineRule="auto"/>
              <w:rPr>
                <w:rFonts w:ascii="Times New Roman" w:eastAsia="Times New Roman" w:hAnsi="Times New Roman" w:cs="Times New Roman"/>
                <w:sz w:val="24"/>
                <w:szCs w:val="24"/>
              </w:rPr>
            </w:pPr>
            <w:r w:rsidRPr="00FA6EF9">
              <w:rPr>
                <w:rFonts w:ascii="Times New Roman" w:eastAsia="Times New Roman" w:hAnsi="Times New Roman" w:cs="Times New Roman"/>
                <w:sz w:val="24"/>
                <w:szCs w:val="24"/>
              </w:rPr>
              <w:lastRenderedPageBreak/>
              <w:fldChar w:fldCharType="begin"/>
            </w:r>
            <w:r>
              <w:rPr>
                <w:rFonts w:ascii="Times New Roman" w:eastAsia="Times New Roman" w:hAnsi="Times New Roman" w:cs="Times New Roman"/>
                <w:sz w:val="24"/>
                <w:szCs w:val="24"/>
              </w:rPr>
              <w:instrText xml:space="preserve"> ADDIN ZOTERO_ITEM CSL_CITATION {"citationID":"AIY6TOCV","properties":{"formattedCitation":"(Kabir et al., 2024)","plainCitation":"(Kabir et al., 2024)","dontUpdate":true,"noteIndex":0},"citationItems":[{"id":"mmF1yE8l/YzWC39Lj","uris":["http://zotero.org/users/local/xMg26TLZ/items/PARGC9M2"],"itemData":{"id":136,"type":"article-journal","container-title":"SSM - Population Health","DOI":"10.1016/j.ssmph.2024.101640","ISSN":"23528273","journalAbbreviation":"SSM - Population Health","language":"en","page":"101640","source":"DOI.org (Crossref)","title":"Sea-level rise and mental health among coastal communities: A quantitative survey and conditional process analysis","title-short":"Sea-level rise and mental health among coastal communities","volume":"25","author":[{"family":"Kabir","given":"Sajjad"},{"family":"Newnham","given":"Elizabeth A."},{"family":"Dewan","given":"Ashraf"},{"family":"Islam","given":"Md. Monirul"},{"family":"Hamamura","given":"Takeshi"}],"issued":{"date-parts":[["2024",3]]}}}],"schema":"https://github.com/citation-style-language/schema/raw/master/csl-citation.json"} </w:instrText>
            </w:r>
            <w:r w:rsidRPr="00FA6EF9">
              <w:rPr>
                <w:rFonts w:ascii="Times New Roman" w:eastAsia="Times New Roman" w:hAnsi="Times New Roman" w:cs="Times New Roman"/>
                <w:sz w:val="24"/>
                <w:szCs w:val="24"/>
              </w:rPr>
              <w:fldChar w:fldCharType="separate"/>
            </w:r>
            <w:r w:rsidRPr="00FA6EF9">
              <w:rPr>
                <w:rFonts w:ascii="Times New Roman" w:hAnsi="Times New Roman" w:cs="Times New Roman"/>
                <w:sz w:val="24"/>
                <w:szCs w:val="24"/>
              </w:rPr>
              <w:t>Kabir et al. (2024</w:t>
            </w:r>
            <w:r w:rsidRPr="00FA6EF9">
              <w:rPr>
                <w:rFonts w:ascii="Times New Roman" w:eastAsia="Times New Roman" w:hAnsi="Times New Roman" w:cs="Times New Roman"/>
                <w:sz w:val="24"/>
                <w:szCs w:val="24"/>
              </w:rPr>
              <w:fldChar w:fldCharType="end"/>
            </w:r>
            <w:r w:rsidRPr="00FA6EF9">
              <w:rPr>
                <w:rFonts w:ascii="Times New Roman" w:eastAsia="Times New Roman" w:hAnsi="Times New Roman" w:cs="Times New Roman"/>
                <w:sz w:val="24"/>
                <w:szCs w:val="24"/>
              </w:rPr>
              <w:t xml:space="preserve">) </w:t>
            </w:r>
          </w:p>
        </w:tc>
        <w:tc>
          <w:tcPr>
            <w:tcW w:w="1890" w:type="dxa"/>
          </w:tcPr>
          <w:p w14:paraId="58031FD7" w14:textId="77777777" w:rsidR="003252AC" w:rsidRPr="00FA6EF9" w:rsidRDefault="003252AC" w:rsidP="001B1557">
            <w:pPr>
              <w:spacing w:line="360" w:lineRule="auto"/>
              <w:rPr>
                <w:rFonts w:ascii="Times New Roman" w:hAnsi="Times New Roman" w:cs="Times New Roman"/>
                <w:sz w:val="24"/>
                <w:szCs w:val="24"/>
              </w:rPr>
            </w:pPr>
            <w:r w:rsidRPr="00FA6EF9">
              <w:rPr>
                <w:rFonts w:ascii="Times New Roman" w:hAnsi="Times New Roman" w:cs="Times New Roman"/>
                <w:sz w:val="24"/>
                <w:szCs w:val="24"/>
              </w:rPr>
              <w:t xml:space="preserve">Quantitative </w:t>
            </w:r>
          </w:p>
        </w:tc>
        <w:tc>
          <w:tcPr>
            <w:tcW w:w="1327" w:type="dxa"/>
          </w:tcPr>
          <w:p w14:paraId="0AE959BE" w14:textId="77777777" w:rsidR="003252AC" w:rsidRPr="00FA6EF9" w:rsidRDefault="003252AC" w:rsidP="001B1557">
            <w:pPr>
              <w:spacing w:line="360" w:lineRule="auto"/>
              <w:jc w:val="both"/>
              <w:rPr>
                <w:rFonts w:ascii="Times New Roman" w:hAnsi="Times New Roman" w:cs="Times New Roman"/>
                <w:sz w:val="24"/>
                <w:szCs w:val="24"/>
              </w:rPr>
            </w:pPr>
            <w:r w:rsidRPr="00FA6EF9">
              <w:rPr>
                <w:rFonts w:ascii="Times New Roman" w:hAnsi="Times New Roman" w:cs="Times New Roman"/>
                <w:sz w:val="24"/>
                <w:szCs w:val="24"/>
              </w:rPr>
              <w:t>Satkhira and Khulna</w:t>
            </w:r>
          </w:p>
        </w:tc>
        <w:tc>
          <w:tcPr>
            <w:tcW w:w="2115" w:type="dxa"/>
          </w:tcPr>
          <w:p w14:paraId="3524914F" w14:textId="77777777" w:rsidR="003252AC" w:rsidRPr="00FA6EF9" w:rsidRDefault="003252AC" w:rsidP="001B1557">
            <w:pPr>
              <w:spacing w:line="360" w:lineRule="auto"/>
              <w:jc w:val="both"/>
              <w:rPr>
                <w:rFonts w:ascii="Times New Roman" w:eastAsia="Times New Roman" w:hAnsi="Times New Roman" w:cs="Times New Roman"/>
                <w:sz w:val="24"/>
                <w:szCs w:val="24"/>
              </w:rPr>
            </w:pPr>
            <w:r w:rsidRPr="00FA6EF9">
              <w:rPr>
                <w:rFonts w:ascii="Times New Roman" w:hAnsi="Times New Roman" w:cs="Times New Roman"/>
                <w:sz w:val="24"/>
                <w:szCs w:val="24"/>
              </w:rPr>
              <w:t>coastal communities</w:t>
            </w:r>
          </w:p>
        </w:tc>
        <w:tc>
          <w:tcPr>
            <w:tcW w:w="6638" w:type="dxa"/>
          </w:tcPr>
          <w:p w14:paraId="56E761E2" w14:textId="77777777" w:rsidR="003252AC" w:rsidRPr="00FA6EF9" w:rsidRDefault="003252AC" w:rsidP="003252AC">
            <w:pPr>
              <w:pStyle w:val="ListParagraph"/>
              <w:numPr>
                <w:ilvl w:val="0"/>
                <w:numId w:val="4"/>
              </w:numPr>
              <w:spacing w:before="0" w:after="0" w:line="360" w:lineRule="auto"/>
              <w:jc w:val="both"/>
              <w:rPr>
                <w:rFonts w:ascii="Times New Roman" w:hAnsi="Times New Roman" w:cs="Times New Roman"/>
                <w:sz w:val="24"/>
                <w:szCs w:val="24"/>
              </w:rPr>
            </w:pPr>
            <w:r w:rsidRPr="00FA6EF9">
              <w:rPr>
                <w:rFonts w:ascii="Times New Roman" w:hAnsi="Times New Roman" w:cs="Times New Roman"/>
                <w:sz w:val="24"/>
                <w:szCs w:val="24"/>
              </w:rPr>
              <w:t xml:space="preserve">Significantly higher levels of psychological distress, depression, anxiety, and stress in residents of high-vulnerability areas compared to moderate or low-vulnerability regions. </w:t>
            </w:r>
          </w:p>
          <w:p w14:paraId="05A3014F" w14:textId="77777777" w:rsidR="003252AC" w:rsidRPr="00FA6EF9" w:rsidRDefault="003252AC" w:rsidP="003252AC">
            <w:pPr>
              <w:pStyle w:val="ListParagraph"/>
              <w:numPr>
                <w:ilvl w:val="0"/>
                <w:numId w:val="4"/>
              </w:numPr>
              <w:spacing w:before="0" w:after="0" w:line="360" w:lineRule="auto"/>
              <w:jc w:val="both"/>
              <w:rPr>
                <w:rFonts w:ascii="Times New Roman" w:hAnsi="Times New Roman" w:cs="Times New Roman"/>
                <w:sz w:val="24"/>
                <w:szCs w:val="24"/>
              </w:rPr>
            </w:pPr>
            <w:r w:rsidRPr="00FA6EF9">
              <w:rPr>
                <w:rFonts w:ascii="Times New Roman" w:hAnsi="Times New Roman" w:cs="Times New Roman"/>
                <w:sz w:val="24"/>
                <w:szCs w:val="24"/>
              </w:rPr>
              <w:t xml:space="preserve">Resource loss served as a mediating variable between environmental stressors and mental health outcomes. </w:t>
            </w:r>
          </w:p>
          <w:p w14:paraId="5975DDE2" w14:textId="77777777" w:rsidR="003252AC" w:rsidRPr="00FA6EF9" w:rsidRDefault="003252AC" w:rsidP="003252AC">
            <w:pPr>
              <w:pStyle w:val="ListParagraph"/>
              <w:numPr>
                <w:ilvl w:val="0"/>
                <w:numId w:val="4"/>
              </w:numPr>
              <w:spacing w:before="0" w:after="0" w:line="360" w:lineRule="auto"/>
              <w:jc w:val="both"/>
              <w:rPr>
                <w:rFonts w:ascii="Times New Roman" w:eastAsia="Times New Roman" w:hAnsi="Times New Roman" w:cs="Times New Roman"/>
                <w:sz w:val="24"/>
                <w:szCs w:val="24"/>
              </w:rPr>
            </w:pPr>
            <w:r w:rsidRPr="00FA6EF9">
              <w:rPr>
                <w:rFonts w:ascii="Times New Roman" w:hAnsi="Times New Roman" w:cs="Times New Roman"/>
                <w:sz w:val="24"/>
                <w:szCs w:val="24"/>
              </w:rPr>
              <w:t>The older adults and women reported higher levels of psychological distress.</w:t>
            </w:r>
          </w:p>
        </w:tc>
      </w:tr>
      <w:tr w:rsidR="003252AC" w:rsidRPr="00FA6EF9" w14:paraId="6947CD88" w14:textId="77777777" w:rsidTr="001B1557">
        <w:tc>
          <w:tcPr>
            <w:tcW w:w="1255" w:type="dxa"/>
          </w:tcPr>
          <w:p w14:paraId="108AFDC4" w14:textId="77777777" w:rsidR="003252AC" w:rsidRPr="00FA6EF9" w:rsidRDefault="003252AC" w:rsidP="001B1557">
            <w:pPr>
              <w:spacing w:line="360" w:lineRule="auto"/>
              <w:rPr>
                <w:rFonts w:ascii="Times New Roman" w:eastAsia="Times New Roman" w:hAnsi="Times New Roman" w:cs="Times New Roman"/>
                <w:sz w:val="24"/>
                <w:szCs w:val="24"/>
              </w:rPr>
            </w:pPr>
            <w:r w:rsidRPr="00FA6EF9">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ADDIN ZOTERO_ITEM CSL_CITATION {"citationID":"qvlsCUzL","properties":{"formattedCitation":"(Wahid et al., 2023)","plainCitation":"(Wahid et al., 2023)","dontUpdate":true,"noteIndex":0},"citationItems":[{"id":"mmF1yE8l/4U2oIz8N","uris":["http://zotero.org/users/local/xMg26TLZ/items/7ARVTTPW"],"itemData":{"id":171,"type":"article-journal","container-title":"The Lancet Planetary Health","DOI":"10.1016/S2542-5196(22)00315-1","ISSN":"25425196","issue":"2","journalAbbreviation":"The Lancet Planetary Health","language":"en","page":"e137-e146","source":"DOI.org (Crossref)","title":"Climate-related shocks and other stressors associated with depression and anxiety in Bangladesh: a nationally representative panel study","title-short":"Climate-related shocks and other stressors associated with depression and anxiety in Bangladesh","volume":"7","author":[{"family":"Wahid","given":"Syed Shabab"},{"family":"Raza","given":"Wameq Azfar"},{"family":"Mahmud","given":"Iffat"},{"family":"Kohrt","given":"Brandon A"}],"issued":{"date-parts":[["2023",2]]}}}],"schema":"https://github.com/citation-style-language/schema/raw/master/csl-citation.json"} </w:instrText>
            </w:r>
            <w:r w:rsidRPr="00FA6EF9">
              <w:rPr>
                <w:rFonts w:ascii="Times New Roman" w:eastAsia="Times New Roman" w:hAnsi="Times New Roman" w:cs="Times New Roman"/>
                <w:sz w:val="24"/>
                <w:szCs w:val="24"/>
              </w:rPr>
              <w:fldChar w:fldCharType="separate"/>
            </w:r>
            <w:r w:rsidRPr="00FA6EF9">
              <w:rPr>
                <w:rFonts w:ascii="Times New Roman" w:hAnsi="Times New Roman" w:cs="Times New Roman"/>
                <w:sz w:val="24"/>
                <w:szCs w:val="24"/>
              </w:rPr>
              <w:t>Wahid et al. (2023</w:t>
            </w:r>
            <w:r w:rsidRPr="00FA6EF9">
              <w:rPr>
                <w:rFonts w:ascii="Times New Roman" w:eastAsia="Times New Roman" w:hAnsi="Times New Roman" w:cs="Times New Roman"/>
                <w:sz w:val="24"/>
                <w:szCs w:val="24"/>
              </w:rPr>
              <w:fldChar w:fldCharType="end"/>
            </w:r>
            <w:r w:rsidRPr="00FA6EF9">
              <w:rPr>
                <w:rFonts w:ascii="Times New Roman" w:eastAsia="Times New Roman" w:hAnsi="Times New Roman" w:cs="Times New Roman"/>
                <w:sz w:val="24"/>
                <w:szCs w:val="24"/>
              </w:rPr>
              <w:t>)</w:t>
            </w:r>
          </w:p>
        </w:tc>
        <w:tc>
          <w:tcPr>
            <w:tcW w:w="1890" w:type="dxa"/>
          </w:tcPr>
          <w:p w14:paraId="3F360E56" w14:textId="77777777" w:rsidR="003252AC" w:rsidRPr="00FA6EF9" w:rsidRDefault="003252AC" w:rsidP="001B1557">
            <w:pPr>
              <w:spacing w:line="360" w:lineRule="auto"/>
              <w:rPr>
                <w:rFonts w:ascii="Times New Roman" w:eastAsia="Times New Roman" w:hAnsi="Times New Roman" w:cs="Times New Roman"/>
                <w:sz w:val="24"/>
                <w:szCs w:val="24"/>
              </w:rPr>
            </w:pPr>
            <w:r w:rsidRPr="00FA6EF9">
              <w:rPr>
                <w:rFonts w:ascii="Times New Roman" w:hAnsi="Times New Roman" w:cs="Times New Roman"/>
                <w:sz w:val="24"/>
                <w:szCs w:val="24"/>
              </w:rPr>
              <w:t xml:space="preserve">Quantitative </w:t>
            </w:r>
          </w:p>
        </w:tc>
        <w:tc>
          <w:tcPr>
            <w:tcW w:w="1327" w:type="dxa"/>
          </w:tcPr>
          <w:p w14:paraId="17D0D3AF" w14:textId="77777777" w:rsidR="003252AC" w:rsidRPr="00FA6EF9" w:rsidRDefault="003252AC" w:rsidP="001B1557">
            <w:pPr>
              <w:spacing w:line="360" w:lineRule="auto"/>
              <w:jc w:val="both"/>
              <w:rPr>
                <w:rFonts w:ascii="Times New Roman" w:hAnsi="Times New Roman" w:cs="Times New Roman"/>
                <w:sz w:val="24"/>
                <w:szCs w:val="24"/>
              </w:rPr>
            </w:pPr>
            <w:r w:rsidRPr="00FA6EF9">
              <w:rPr>
                <w:rFonts w:ascii="Times New Roman" w:hAnsi="Times New Roman" w:cs="Times New Roman"/>
                <w:sz w:val="24"/>
                <w:szCs w:val="24"/>
              </w:rPr>
              <w:t>Bangladesh</w:t>
            </w:r>
          </w:p>
        </w:tc>
        <w:tc>
          <w:tcPr>
            <w:tcW w:w="2115" w:type="dxa"/>
          </w:tcPr>
          <w:p w14:paraId="41559D44" w14:textId="77777777" w:rsidR="003252AC" w:rsidRPr="00FA6EF9" w:rsidRDefault="003252AC" w:rsidP="001B1557">
            <w:pPr>
              <w:spacing w:line="360" w:lineRule="auto"/>
              <w:jc w:val="both"/>
              <w:rPr>
                <w:rFonts w:ascii="Times New Roman" w:eastAsia="Times New Roman" w:hAnsi="Times New Roman" w:cs="Times New Roman"/>
                <w:sz w:val="24"/>
                <w:szCs w:val="24"/>
              </w:rPr>
            </w:pPr>
            <w:r w:rsidRPr="00FA6EF9">
              <w:rPr>
                <w:rFonts w:ascii="Times New Roman" w:hAnsi="Times New Roman" w:cs="Times New Roman"/>
                <w:sz w:val="24"/>
                <w:szCs w:val="24"/>
              </w:rPr>
              <w:t xml:space="preserve">All </w:t>
            </w:r>
          </w:p>
        </w:tc>
        <w:tc>
          <w:tcPr>
            <w:tcW w:w="6638" w:type="dxa"/>
          </w:tcPr>
          <w:p w14:paraId="0C7F187E" w14:textId="77777777" w:rsidR="003252AC" w:rsidRPr="00FA6EF9" w:rsidRDefault="003252AC" w:rsidP="003252AC">
            <w:pPr>
              <w:pStyle w:val="ListParagraph"/>
              <w:numPr>
                <w:ilvl w:val="0"/>
                <w:numId w:val="5"/>
              </w:numPr>
              <w:spacing w:before="0" w:after="0" w:line="360" w:lineRule="auto"/>
              <w:jc w:val="both"/>
              <w:rPr>
                <w:rFonts w:ascii="Times New Roman" w:hAnsi="Times New Roman" w:cs="Times New Roman"/>
                <w:sz w:val="24"/>
                <w:szCs w:val="24"/>
              </w:rPr>
            </w:pPr>
            <w:r w:rsidRPr="00FA6EF9">
              <w:rPr>
                <w:rFonts w:ascii="Times New Roman" w:hAnsi="Times New Roman" w:cs="Times New Roman"/>
                <w:sz w:val="24"/>
                <w:szCs w:val="24"/>
              </w:rPr>
              <w:t xml:space="preserve">16·3% for depression, 6∙0% for anxiety, and 4·8% for co-occurring depression and anxiety nationally. </w:t>
            </w:r>
          </w:p>
          <w:p w14:paraId="02DB44A3" w14:textId="77777777" w:rsidR="003252AC" w:rsidRPr="00FA6EF9" w:rsidRDefault="003252AC" w:rsidP="003252AC">
            <w:pPr>
              <w:pStyle w:val="ListParagraph"/>
              <w:numPr>
                <w:ilvl w:val="0"/>
                <w:numId w:val="5"/>
              </w:numPr>
              <w:spacing w:before="0" w:after="0" w:line="360" w:lineRule="auto"/>
              <w:jc w:val="both"/>
              <w:rPr>
                <w:rFonts w:ascii="Times New Roman" w:hAnsi="Times New Roman" w:cs="Times New Roman"/>
                <w:sz w:val="24"/>
                <w:szCs w:val="24"/>
              </w:rPr>
            </w:pPr>
            <w:r w:rsidRPr="00FA6EF9">
              <w:rPr>
                <w:rFonts w:ascii="Times New Roman" w:hAnsi="Times New Roman" w:cs="Times New Roman"/>
                <w:sz w:val="24"/>
                <w:szCs w:val="24"/>
              </w:rPr>
              <w:t xml:space="preserve">No significant associations between overall seasonality (summer vs winter) and the odds of depression </w:t>
            </w:r>
          </w:p>
          <w:p w14:paraId="30E4D0CC" w14:textId="77777777" w:rsidR="003252AC" w:rsidRPr="00FA6EF9" w:rsidRDefault="003252AC" w:rsidP="003252AC">
            <w:pPr>
              <w:pStyle w:val="ListParagraph"/>
              <w:numPr>
                <w:ilvl w:val="0"/>
                <w:numId w:val="5"/>
              </w:numPr>
              <w:spacing w:before="0" w:after="0" w:line="360" w:lineRule="auto"/>
              <w:jc w:val="both"/>
              <w:rPr>
                <w:rFonts w:ascii="Times New Roman" w:hAnsi="Times New Roman" w:cs="Times New Roman"/>
                <w:sz w:val="24"/>
                <w:szCs w:val="24"/>
              </w:rPr>
            </w:pPr>
            <w:r w:rsidRPr="00FA6EF9">
              <w:rPr>
                <w:rFonts w:ascii="Times New Roman" w:hAnsi="Times New Roman" w:cs="Times New Roman"/>
                <w:sz w:val="24"/>
                <w:szCs w:val="24"/>
              </w:rPr>
              <w:t xml:space="preserve">Increased temperature was not associated with depression </w:t>
            </w:r>
          </w:p>
          <w:p w14:paraId="552AE2B3" w14:textId="77777777" w:rsidR="003252AC" w:rsidRPr="00FA6EF9" w:rsidRDefault="003252AC" w:rsidP="003252AC">
            <w:pPr>
              <w:pStyle w:val="ListParagraph"/>
              <w:numPr>
                <w:ilvl w:val="0"/>
                <w:numId w:val="5"/>
              </w:numPr>
              <w:spacing w:before="0" w:after="0" w:line="360" w:lineRule="auto"/>
              <w:jc w:val="both"/>
              <w:rPr>
                <w:rFonts w:ascii="Times New Roman" w:hAnsi="Times New Roman" w:cs="Times New Roman"/>
                <w:sz w:val="24"/>
                <w:szCs w:val="24"/>
              </w:rPr>
            </w:pPr>
            <w:r w:rsidRPr="00FA6EF9">
              <w:rPr>
                <w:rFonts w:ascii="Times New Roman" w:hAnsi="Times New Roman" w:cs="Times New Roman"/>
                <w:sz w:val="24"/>
                <w:szCs w:val="24"/>
              </w:rPr>
              <w:t xml:space="preserve">But was associated with co-occurring depression and anxiety (1∙06 [1∙00–1∙12], p=0∙064). </w:t>
            </w:r>
          </w:p>
        </w:tc>
      </w:tr>
      <w:tr w:rsidR="003252AC" w:rsidRPr="00FA6EF9" w14:paraId="5591E79C" w14:textId="77777777" w:rsidTr="001B1557">
        <w:tc>
          <w:tcPr>
            <w:tcW w:w="1255" w:type="dxa"/>
          </w:tcPr>
          <w:p w14:paraId="02A4D8D0" w14:textId="77777777" w:rsidR="003252AC" w:rsidRPr="00FA6EF9" w:rsidRDefault="003252AC" w:rsidP="001B1557">
            <w:pPr>
              <w:spacing w:line="360" w:lineRule="auto"/>
              <w:rPr>
                <w:rFonts w:ascii="Times New Roman" w:eastAsia="Times New Roman" w:hAnsi="Times New Roman" w:cs="Times New Roman"/>
                <w:sz w:val="24"/>
                <w:szCs w:val="24"/>
              </w:rPr>
            </w:pPr>
            <w:r w:rsidRPr="00FA6EF9">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ADDIN ZOTERO_ITEM CSL_CITATION {"citationID":"MEtnawrV","properties":{"formattedCitation":"(Mostafizur Rahman et al., 2023)","plainCitation":"(Mostafizur Rahman et al., 2023)","dontUpdate":true,"noteIndex":0},"citationItems":[{"id":"mmF1yE8l/FHcByLwq","uris":["http://zotero.org/users/local/xMg26TLZ/items/DZLEKDGD"],"itemData":{"id":157,"type":"article-journal","container-title":"International Journal of Disaster Risk Reduction","DOI":"10.1016/j.ijdrr.2023.103935","ISSN":"22124209","journalAbbreviation":"International Journal of Disaster Risk Reduction","language":"en","page":"103935","source":"DOI.org (Crossref)","title":"Impact of Disaster on mental health of women: A case study on 2022 flash flood in Bangladesh","title-short":"Impact of Disaster on mental health of women","volume":"96","author":[{"family":"Mostafizur Rahman","given":"Md"},{"family":"Alam Shobuj","given":"Ifta"},{"family":"Tanvir Hossain","given":"Md"},{"family":"Tasnim","given":"Farah"}],"issued":{"date-parts":[["2023",10]]}}}],"schema":"https://github.com/citation-style-language/schema/raw/master/csl-citation.json"} </w:instrText>
            </w:r>
            <w:r w:rsidRPr="00FA6EF9">
              <w:rPr>
                <w:rFonts w:ascii="Times New Roman" w:eastAsia="Times New Roman" w:hAnsi="Times New Roman" w:cs="Times New Roman"/>
                <w:sz w:val="24"/>
                <w:szCs w:val="24"/>
              </w:rPr>
              <w:fldChar w:fldCharType="separate"/>
            </w:r>
            <w:r w:rsidRPr="00FA6EF9">
              <w:rPr>
                <w:rFonts w:ascii="Times New Roman" w:hAnsi="Times New Roman" w:cs="Times New Roman"/>
                <w:sz w:val="24"/>
                <w:szCs w:val="24"/>
              </w:rPr>
              <w:t>Mustafizur et al. (2023</w:t>
            </w:r>
            <w:r w:rsidRPr="00FA6EF9">
              <w:rPr>
                <w:rFonts w:ascii="Times New Roman" w:eastAsia="Times New Roman" w:hAnsi="Times New Roman" w:cs="Times New Roman"/>
                <w:sz w:val="24"/>
                <w:szCs w:val="24"/>
              </w:rPr>
              <w:fldChar w:fldCharType="end"/>
            </w:r>
            <w:r w:rsidRPr="00FA6EF9">
              <w:rPr>
                <w:rFonts w:ascii="Times New Roman" w:eastAsia="Times New Roman" w:hAnsi="Times New Roman" w:cs="Times New Roman"/>
                <w:sz w:val="24"/>
                <w:szCs w:val="24"/>
              </w:rPr>
              <w:t>)</w:t>
            </w:r>
          </w:p>
        </w:tc>
        <w:tc>
          <w:tcPr>
            <w:tcW w:w="1890" w:type="dxa"/>
          </w:tcPr>
          <w:p w14:paraId="091E6774" w14:textId="77777777" w:rsidR="003252AC" w:rsidRPr="00FA6EF9" w:rsidRDefault="003252AC" w:rsidP="001B1557">
            <w:pPr>
              <w:spacing w:line="360" w:lineRule="auto"/>
              <w:rPr>
                <w:rFonts w:ascii="Times New Roman" w:eastAsia="Times New Roman" w:hAnsi="Times New Roman" w:cs="Times New Roman"/>
                <w:sz w:val="24"/>
                <w:szCs w:val="24"/>
              </w:rPr>
            </w:pPr>
            <w:r w:rsidRPr="00FA6EF9">
              <w:rPr>
                <w:rFonts w:ascii="Times New Roman" w:eastAsia="Times New Roman" w:hAnsi="Times New Roman" w:cs="Times New Roman"/>
                <w:sz w:val="24"/>
                <w:szCs w:val="24"/>
              </w:rPr>
              <w:t>Quantitative</w:t>
            </w:r>
            <w:r w:rsidRPr="00FA6EF9">
              <w:rPr>
                <w:rFonts w:ascii="Times New Roman" w:hAnsi="Times New Roman" w:cs="Times New Roman"/>
                <w:sz w:val="24"/>
                <w:szCs w:val="24"/>
              </w:rPr>
              <w:t xml:space="preserve"> </w:t>
            </w:r>
          </w:p>
        </w:tc>
        <w:tc>
          <w:tcPr>
            <w:tcW w:w="1327" w:type="dxa"/>
          </w:tcPr>
          <w:p w14:paraId="6E736FFB" w14:textId="77777777" w:rsidR="003252AC" w:rsidRPr="00FA6EF9" w:rsidRDefault="003252AC" w:rsidP="001B1557">
            <w:pPr>
              <w:spacing w:line="360" w:lineRule="auto"/>
              <w:jc w:val="both"/>
              <w:rPr>
                <w:rFonts w:ascii="Times New Roman" w:hAnsi="Times New Roman" w:cs="Times New Roman"/>
                <w:sz w:val="24"/>
                <w:szCs w:val="24"/>
              </w:rPr>
            </w:pPr>
            <w:r w:rsidRPr="00FA6EF9">
              <w:rPr>
                <w:rFonts w:ascii="Times New Roman" w:hAnsi="Times New Roman" w:cs="Times New Roman"/>
                <w:sz w:val="24"/>
                <w:szCs w:val="24"/>
              </w:rPr>
              <w:t>Ajmiriganj and Dharmapasha Upazila (Sub-district)</w:t>
            </w:r>
          </w:p>
        </w:tc>
        <w:tc>
          <w:tcPr>
            <w:tcW w:w="2115" w:type="dxa"/>
          </w:tcPr>
          <w:p w14:paraId="5D9BF2C6" w14:textId="77777777" w:rsidR="003252AC" w:rsidRPr="00FA6EF9" w:rsidRDefault="003252AC" w:rsidP="001B1557">
            <w:pPr>
              <w:spacing w:line="360" w:lineRule="auto"/>
              <w:jc w:val="both"/>
              <w:rPr>
                <w:rFonts w:ascii="Times New Roman" w:eastAsia="Times New Roman" w:hAnsi="Times New Roman" w:cs="Times New Roman"/>
                <w:sz w:val="24"/>
                <w:szCs w:val="24"/>
              </w:rPr>
            </w:pPr>
            <w:r w:rsidRPr="00FA6EF9">
              <w:rPr>
                <w:rFonts w:ascii="Times New Roman" w:hAnsi="Times New Roman" w:cs="Times New Roman"/>
                <w:sz w:val="24"/>
                <w:szCs w:val="24"/>
              </w:rPr>
              <w:t xml:space="preserve">Women </w:t>
            </w:r>
          </w:p>
        </w:tc>
        <w:tc>
          <w:tcPr>
            <w:tcW w:w="6638" w:type="dxa"/>
          </w:tcPr>
          <w:p w14:paraId="42BD7790" w14:textId="77777777" w:rsidR="003252AC" w:rsidRPr="00FA6EF9" w:rsidRDefault="003252AC" w:rsidP="003252AC">
            <w:pPr>
              <w:pStyle w:val="ListParagraph"/>
              <w:numPr>
                <w:ilvl w:val="0"/>
                <w:numId w:val="5"/>
              </w:numPr>
              <w:spacing w:before="0" w:after="0" w:line="360" w:lineRule="auto"/>
              <w:jc w:val="both"/>
              <w:rPr>
                <w:rFonts w:ascii="Times New Roman" w:hAnsi="Times New Roman" w:cs="Times New Roman"/>
                <w:sz w:val="24"/>
                <w:szCs w:val="24"/>
              </w:rPr>
            </w:pPr>
            <w:r w:rsidRPr="00FA6EF9">
              <w:rPr>
                <w:rFonts w:ascii="Times New Roman" w:hAnsi="Times New Roman" w:cs="Times New Roman"/>
                <w:sz w:val="24"/>
                <w:szCs w:val="24"/>
              </w:rPr>
              <w:t>About 67%, 65%, and 37% of women experienced severe or extremely severe depression, anxiety, and stress, respectively.</w:t>
            </w:r>
          </w:p>
          <w:p w14:paraId="79A09CC9" w14:textId="77777777" w:rsidR="003252AC" w:rsidRPr="00FA6EF9" w:rsidRDefault="003252AC" w:rsidP="003252AC">
            <w:pPr>
              <w:pStyle w:val="ListParagraph"/>
              <w:numPr>
                <w:ilvl w:val="0"/>
                <w:numId w:val="5"/>
              </w:numPr>
              <w:spacing w:before="0" w:after="0" w:line="360" w:lineRule="auto"/>
              <w:jc w:val="both"/>
              <w:rPr>
                <w:rFonts w:ascii="Times New Roman" w:hAnsi="Times New Roman" w:cs="Times New Roman"/>
                <w:sz w:val="24"/>
                <w:szCs w:val="24"/>
              </w:rPr>
            </w:pPr>
            <w:r w:rsidRPr="00FA6EF9">
              <w:rPr>
                <w:rFonts w:ascii="Times New Roman" w:hAnsi="Times New Roman" w:cs="Times New Roman"/>
                <w:sz w:val="24"/>
                <w:szCs w:val="24"/>
              </w:rPr>
              <w:t>In addition, 89%, 88%, and 58% of women reported severe or extremely severe depression, anxiety, and stress from experiencing family violence during a flood.</w:t>
            </w:r>
          </w:p>
          <w:p w14:paraId="21ABC42E" w14:textId="77777777" w:rsidR="003252AC" w:rsidRPr="00FA6EF9" w:rsidRDefault="003252AC" w:rsidP="003252AC">
            <w:pPr>
              <w:pStyle w:val="ListParagraph"/>
              <w:numPr>
                <w:ilvl w:val="0"/>
                <w:numId w:val="5"/>
              </w:numPr>
              <w:spacing w:before="0" w:after="0" w:line="360" w:lineRule="auto"/>
              <w:jc w:val="both"/>
              <w:rPr>
                <w:rFonts w:ascii="Times New Roman" w:eastAsia="Times New Roman" w:hAnsi="Times New Roman" w:cs="Times New Roman"/>
                <w:sz w:val="24"/>
                <w:szCs w:val="24"/>
              </w:rPr>
            </w:pPr>
            <w:r w:rsidRPr="00FA6EF9">
              <w:rPr>
                <w:rFonts w:ascii="Times New Roman" w:hAnsi="Times New Roman" w:cs="Times New Roman"/>
                <w:sz w:val="24"/>
                <w:szCs w:val="24"/>
              </w:rPr>
              <w:t xml:space="preserve">Depression was associated with age, education, housing type, social satisfaction, a place's safety rating, flood-related injury </w:t>
            </w:r>
            <w:r w:rsidRPr="00FA6EF9">
              <w:rPr>
                <w:rFonts w:ascii="Times New Roman" w:hAnsi="Times New Roman" w:cs="Times New Roman"/>
                <w:sz w:val="24"/>
                <w:szCs w:val="24"/>
              </w:rPr>
              <w:lastRenderedPageBreak/>
              <w:t>or disease, family loss, family violence, and property damage from the 2022 flash flood.</w:t>
            </w:r>
          </w:p>
        </w:tc>
      </w:tr>
      <w:tr w:rsidR="003252AC" w:rsidRPr="00FA6EF9" w14:paraId="7551F732" w14:textId="77777777" w:rsidTr="001B1557">
        <w:tc>
          <w:tcPr>
            <w:tcW w:w="1255" w:type="dxa"/>
          </w:tcPr>
          <w:p w14:paraId="596F2FC6" w14:textId="77777777" w:rsidR="003252AC" w:rsidRPr="00FA6EF9" w:rsidRDefault="003252AC" w:rsidP="001B1557">
            <w:pPr>
              <w:spacing w:line="360" w:lineRule="auto"/>
              <w:rPr>
                <w:rFonts w:ascii="Times New Roman" w:eastAsia="Times New Roman" w:hAnsi="Times New Roman" w:cs="Times New Roman"/>
                <w:sz w:val="24"/>
                <w:szCs w:val="24"/>
              </w:rPr>
            </w:pPr>
            <w:r w:rsidRPr="00FA6EF9">
              <w:rPr>
                <w:rFonts w:ascii="Times New Roman" w:eastAsia="Times New Roman" w:hAnsi="Times New Roman" w:cs="Times New Roman"/>
                <w:sz w:val="24"/>
                <w:szCs w:val="24"/>
              </w:rPr>
              <w:lastRenderedPageBreak/>
              <w:fldChar w:fldCharType="begin"/>
            </w:r>
            <w:r>
              <w:rPr>
                <w:rFonts w:ascii="Times New Roman" w:eastAsia="Times New Roman" w:hAnsi="Times New Roman" w:cs="Times New Roman"/>
                <w:sz w:val="24"/>
                <w:szCs w:val="24"/>
              </w:rPr>
              <w:instrText xml:space="preserve"> ADDIN ZOTERO_ITEM CSL_CITATION {"citationID":"IXe64MDK","properties":{"formattedCitation":"(Fatema et al., 2023)","plainCitation":"(Fatema et al., 2023)","dontUpdate":true,"noteIndex":0},"citationItems":[{"id":"mmF1yE8l/EJR141Ns","uris":["http://zotero.org/users/local/xMg26TLZ/items/UDQPXZYM"],"itemData":{"id":162,"type":"article-journal","abstract":"Abstract\n            \n              Despite the increased risk of disasters in the Bangladesh, there is a dearth of research about women’s physical and mental health vulnerability following disasters. This study aimed to explore the physical and mental health status and associated risk factors of women in recurrent disaster-affected areas of Bangladesh. Participants (\n              N\n               = 408) were recruited using systematic random sampling from two purposively selected disaster-prone areas (Upazilas of\n              Sagata\n              and\n              Sarankhola)\n              , using a structured questionnaire conducted in person. Physical and mental health status was assessed using the health Short Form 12 (SF-12) measure that is comprised of both physical health (PCS-12) and mental health (MCS-12) subscales. Of the 408 participants, the mean scores on PCS-12 and MCS-12 subscales were 43.85 ± 28.04 and 37.70 ± 27.29, respectively, which were strongly correlated,\n              r\n               = .71,\n              p\n               &lt; .001. Overall, 65.9% and 63.0% of total participants scored below the validated cut-off of PCS-12 and MCS-12 subscales which indicates both poor physical and mental health. The results indicated that physical and mental health were significantly poorer for the participants who witnessed casualties, lost family members or relatives, were relocated to shelters and sacrificed food during disasters. Moreover, poorer mental health scores were identified among participants who were physically injured and/or consulted a medical practitioner during or after the disaster. Accurate health knowledge is crucial for adequate and effective disaster preparation to decrease the health impacts on women in disaster-prone areas of Bangladesh. Research in this area is needed, and strategies to improve the public health status of women are warranted.","container-title":"Natural Hazards","DOI":"10.1007/s11069-023-05964-5","ISSN":"0921-030X, 1573-0840","issue":"3","journalAbbreviation":"Nat Hazards","language":"en","page":"2715-2733","source":"DOI.org (Crossref)","title":"Physical and mental health status of women in disaster-affected areas in Bangladesh","volume":"117","author":[{"family":"Fatema","given":"Syadani Riyad"},{"family":"Rice","given":"Kylie"},{"family":"Rock","given":"Adam"},{"family":"Islam","given":"Md Shahidul"},{"family":"East","given":"Leah"},{"family":"Usher","given":"Kim"}],"issued":{"date-parts":[["2023",7]]}}}],"schema":"https://github.com/citation-style-language/schema/raw/master/csl-citation.json"} </w:instrText>
            </w:r>
            <w:r w:rsidRPr="00FA6EF9">
              <w:rPr>
                <w:rFonts w:ascii="Times New Roman" w:eastAsia="Times New Roman" w:hAnsi="Times New Roman" w:cs="Times New Roman"/>
                <w:sz w:val="24"/>
                <w:szCs w:val="24"/>
              </w:rPr>
              <w:fldChar w:fldCharType="separate"/>
            </w:r>
            <w:r w:rsidRPr="00FA6EF9">
              <w:rPr>
                <w:rFonts w:ascii="Times New Roman" w:hAnsi="Times New Roman" w:cs="Times New Roman"/>
                <w:sz w:val="24"/>
                <w:szCs w:val="24"/>
              </w:rPr>
              <w:t>Fatema et al. (2023)</w:t>
            </w:r>
            <w:r w:rsidRPr="00FA6EF9">
              <w:rPr>
                <w:rFonts w:ascii="Times New Roman" w:eastAsia="Times New Roman" w:hAnsi="Times New Roman" w:cs="Times New Roman"/>
                <w:sz w:val="24"/>
                <w:szCs w:val="24"/>
              </w:rPr>
              <w:fldChar w:fldCharType="end"/>
            </w:r>
          </w:p>
        </w:tc>
        <w:tc>
          <w:tcPr>
            <w:tcW w:w="1890" w:type="dxa"/>
          </w:tcPr>
          <w:p w14:paraId="1988B28C" w14:textId="77777777" w:rsidR="003252AC" w:rsidRPr="00FA6EF9" w:rsidRDefault="003252AC" w:rsidP="001B1557">
            <w:pPr>
              <w:spacing w:line="360" w:lineRule="auto"/>
              <w:rPr>
                <w:rFonts w:ascii="Times New Roman" w:hAnsi="Times New Roman" w:cs="Times New Roman"/>
                <w:sz w:val="24"/>
                <w:szCs w:val="24"/>
              </w:rPr>
            </w:pPr>
            <w:r w:rsidRPr="00FA6EF9">
              <w:rPr>
                <w:rFonts w:ascii="Times New Roman" w:hAnsi="Times New Roman" w:cs="Times New Roman"/>
                <w:sz w:val="24"/>
                <w:szCs w:val="24"/>
              </w:rPr>
              <w:t xml:space="preserve">Quantitative </w:t>
            </w:r>
          </w:p>
        </w:tc>
        <w:tc>
          <w:tcPr>
            <w:tcW w:w="1327" w:type="dxa"/>
          </w:tcPr>
          <w:p w14:paraId="2C3662C0" w14:textId="77777777" w:rsidR="003252AC" w:rsidRPr="00FA6EF9" w:rsidRDefault="003252AC" w:rsidP="001B1557">
            <w:pPr>
              <w:spacing w:line="360" w:lineRule="auto"/>
              <w:jc w:val="both"/>
              <w:rPr>
                <w:rFonts w:ascii="Times New Roman" w:hAnsi="Times New Roman" w:cs="Times New Roman"/>
                <w:sz w:val="24"/>
                <w:szCs w:val="24"/>
              </w:rPr>
            </w:pPr>
            <w:r w:rsidRPr="00FA6EF9">
              <w:rPr>
                <w:rFonts w:ascii="Times New Roman" w:hAnsi="Times New Roman" w:cs="Times New Roman"/>
                <w:sz w:val="24"/>
                <w:szCs w:val="24"/>
              </w:rPr>
              <w:t>Sagata and Sarankhola (Upazila)</w:t>
            </w:r>
          </w:p>
        </w:tc>
        <w:tc>
          <w:tcPr>
            <w:tcW w:w="2115" w:type="dxa"/>
          </w:tcPr>
          <w:p w14:paraId="3D773AF0" w14:textId="77777777" w:rsidR="003252AC" w:rsidRPr="00FA6EF9" w:rsidRDefault="003252AC" w:rsidP="001B1557">
            <w:pPr>
              <w:spacing w:line="360" w:lineRule="auto"/>
              <w:jc w:val="both"/>
              <w:rPr>
                <w:rFonts w:ascii="Times New Roman" w:eastAsia="Times New Roman" w:hAnsi="Times New Roman" w:cs="Times New Roman"/>
                <w:sz w:val="24"/>
                <w:szCs w:val="24"/>
              </w:rPr>
            </w:pPr>
            <w:r w:rsidRPr="00FA6EF9">
              <w:rPr>
                <w:rFonts w:ascii="Times New Roman" w:hAnsi="Times New Roman" w:cs="Times New Roman"/>
                <w:sz w:val="24"/>
                <w:szCs w:val="24"/>
              </w:rPr>
              <w:t xml:space="preserve">Women </w:t>
            </w:r>
          </w:p>
        </w:tc>
        <w:tc>
          <w:tcPr>
            <w:tcW w:w="6638" w:type="dxa"/>
          </w:tcPr>
          <w:p w14:paraId="221CE534" w14:textId="77777777" w:rsidR="003252AC" w:rsidRPr="00FA6EF9" w:rsidRDefault="003252AC" w:rsidP="003252AC">
            <w:pPr>
              <w:pStyle w:val="ListParagraph"/>
              <w:numPr>
                <w:ilvl w:val="0"/>
                <w:numId w:val="5"/>
              </w:numPr>
              <w:spacing w:before="0" w:after="0" w:line="360" w:lineRule="auto"/>
              <w:jc w:val="both"/>
              <w:rPr>
                <w:rFonts w:ascii="Times New Roman" w:hAnsi="Times New Roman" w:cs="Times New Roman"/>
                <w:sz w:val="24"/>
                <w:szCs w:val="24"/>
              </w:rPr>
            </w:pPr>
            <w:r w:rsidRPr="00FA6EF9">
              <w:rPr>
                <w:rFonts w:ascii="Times New Roman" w:hAnsi="Times New Roman" w:cs="Times New Roman"/>
                <w:sz w:val="24"/>
                <w:szCs w:val="24"/>
              </w:rPr>
              <w:t xml:space="preserve">Witnessed casualties, lost family members or relatives, relocated to shelters and sacrificed food during disasters. </w:t>
            </w:r>
          </w:p>
          <w:p w14:paraId="4991B177" w14:textId="77777777" w:rsidR="003252AC" w:rsidRPr="00FA6EF9" w:rsidRDefault="003252AC" w:rsidP="003252AC">
            <w:pPr>
              <w:pStyle w:val="ListParagraph"/>
              <w:numPr>
                <w:ilvl w:val="0"/>
                <w:numId w:val="5"/>
              </w:numPr>
              <w:spacing w:before="0" w:after="0" w:line="360" w:lineRule="auto"/>
              <w:jc w:val="both"/>
              <w:rPr>
                <w:rFonts w:ascii="Times New Roman" w:eastAsia="Times New Roman" w:hAnsi="Times New Roman" w:cs="Times New Roman"/>
                <w:sz w:val="24"/>
                <w:szCs w:val="24"/>
              </w:rPr>
            </w:pPr>
            <w:r w:rsidRPr="00FA6EF9">
              <w:rPr>
                <w:rFonts w:ascii="Times New Roman" w:hAnsi="Times New Roman" w:cs="Times New Roman"/>
                <w:sz w:val="24"/>
                <w:szCs w:val="24"/>
              </w:rPr>
              <w:t>Moreover, poorer mental health scores were identified among participants who were physically injured and/or consulted a medical practitioner during or after the disaster</w:t>
            </w:r>
          </w:p>
        </w:tc>
      </w:tr>
      <w:tr w:rsidR="003252AC" w:rsidRPr="00FA6EF9" w14:paraId="59252DAD" w14:textId="77777777" w:rsidTr="001B1557">
        <w:tc>
          <w:tcPr>
            <w:tcW w:w="1255" w:type="dxa"/>
          </w:tcPr>
          <w:p w14:paraId="6485389D" w14:textId="77777777" w:rsidR="003252AC" w:rsidRPr="00FA6EF9" w:rsidRDefault="003252AC" w:rsidP="001B1557">
            <w:pPr>
              <w:spacing w:line="360" w:lineRule="auto"/>
              <w:rPr>
                <w:rFonts w:ascii="Times New Roman" w:eastAsia="Times New Roman" w:hAnsi="Times New Roman" w:cs="Times New Roman"/>
                <w:sz w:val="24"/>
                <w:szCs w:val="24"/>
              </w:rPr>
            </w:pPr>
            <w:r w:rsidRPr="00FA6EF9">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ADDIN ZOTERO_ITEM CSL_CITATION {"citationID":"o2cppJYj","properties":{"formattedCitation":"(Hossain et al., 2021)","plainCitation":"(Hossain et al., 2021)","dontUpdate":true,"noteIndex":0},"citationItems":[{"id":"mmF1yE8l/TZGHaJ9N","uris":["http://zotero.org/users/local/xMg26TLZ/items/95WDREI4"],"itemData":{"id":183,"type":"article-journal","abstract":"Background\n              In Bangladesh, riverbank erosion is a major problem that regularly displaces millions of people and affects their mental health every year.\n            \n            \n              Objectives\n              The primary objective is to explore the effects of riverbank erosion on mental health problems such as depression, anxiety, and stress in Bangladesh.\n            \n            \n              Methods\n              \n                We conducted a household survey from August 2019 to November 2019 on randomly selected adult respondents from Rajbari District located along the Ganges River and Tangail District located along the Brahmaputra River. The respondents were divided into two groups: exposed and non-exposed to riverbank erosion. All participants were asked to complete self-reported questionnaires on the Depression, Anxiety and Stress Scale-21, and other socio-demographic, economic and riverbanks erosion-related factors. We performed Chi-squared test and multiple logistic regression analysis to explore the significant risk factors (\n                P\n                &lt;0.05) of mental illness (depression, anxiety and stress).\n              \n            \n            \n              Results\n              \n                We surveyed 611 households, of whom 410 were from Rajbari and 201 were from Tangail. Among 611 respondents, 509 (83.31%) were exposed by riverbank erosion whereas 102 (16.69%) were non-exposed. The prevalence of depression, anxiety and stress (DAS) was 38.30%, 76.60%, 32.41%, respectively, and they were significantly higher among the exposed group than the non-exposed group (depression: 45.19% versus 3.92%,\n                P\n                &lt;0.001; anxiety: 82.71% versus 46.08%,\n                P\n                &lt;0.001; stress: 38.11% versus 3.92%,\n                P\n                &lt;0.001). The respondents exposed to river erosion were respectively 8.28, 2.26 and 5.09 times more likely to develop DAS disorder compared to their non-exposed counterparts (OR\n                D\n                = 8.28, 95% CI = 2.75–24.89; OR\n                A\n                = 2.26, 95% CI = 1.31–3.88; OR\n                S\n                = 5.09, 95% CI = 1.64–15.76). Females and those who lost their houses and displaced, were more likely to have DAS disorder compared to their respective counterparts.\n              \n            \n            \n              Conclusions\n              The exposed people were more likely to experience mental health problem and demand some social safety net programs with special focus on female and those who lost houses and displaced.","container-title":"PLOS ONE","DOI":"10.1371/journal.pone.0254782","ISSN":"1932-6203","issue":"7","journalAbbreviation":"PLoS ONE","language":"en","page":"e0254782","source":"DOI.org (Crossref)","title":"Effects of riverbank erosion on mental health of the affected people in Bangladesh","volume":"16","author":[{"family":"Hossain","given":"Altaf"},{"family":"Alam","given":"Md. Jahangir"},{"family":"Haque","given":"Md. Rezaul"}],"editor":[{"family":"Mahapatra","given":"Bidhubhusan"}],"issued":{"date-parts":[["2021",7,22]]}}}],"schema":"https://github.com/citation-style-language/schema/raw/master/csl-citation.json"} </w:instrText>
            </w:r>
            <w:r w:rsidRPr="00FA6EF9">
              <w:rPr>
                <w:rFonts w:ascii="Times New Roman" w:eastAsia="Times New Roman" w:hAnsi="Times New Roman" w:cs="Times New Roman"/>
                <w:sz w:val="24"/>
                <w:szCs w:val="24"/>
              </w:rPr>
              <w:fldChar w:fldCharType="separate"/>
            </w:r>
            <w:r w:rsidRPr="00FA6EF9">
              <w:rPr>
                <w:rFonts w:ascii="Times New Roman" w:eastAsia="Times New Roman" w:hAnsi="Times New Roman" w:cs="Times New Roman"/>
                <w:sz w:val="24"/>
                <w:szCs w:val="24"/>
              </w:rPr>
              <w:t>Hossain et al. (2021)</w:t>
            </w:r>
            <w:r w:rsidRPr="00FA6EF9">
              <w:rPr>
                <w:rFonts w:ascii="Times New Roman" w:eastAsia="Times New Roman" w:hAnsi="Times New Roman" w:cs="Times New Roman"/>
                <w:sz w:val="24"/>
                <w:szCs w:val="24"/>
              </w:rPr>
              <w:fldChar w:fldCharType="end"/>
            </w:r>
          </w:p>
        </w:tc>
        <w:tc>
          <w:tcPr>
            <w:tcW w:w="1890" w:type="dxa"/>
          </w:tcPr>
          <w:p w14:paraId="65D9DE30" w14:textId="77777777" w:rsidR="003252AC" w:rsidRPr="00FA6EF9" w:rsidRDefault="003252AC" w:rsidP="001B1557">
            <w:pPr>
              <w:spacing w:line="360" w:lineRule="auto"/>
              <w:rPr>
                <w:rFonts w:ascii="Times New Roman" w:hAnsi="Times New Roman" w:cs="Times New Roman"/>
                <w:sz w:val="24"/>
                <w:szCs w:val="24"/>
              </w:rPr>
            </w:pPr>
            <w:r w:rsidRPr="00FA6EF9">
              <w:rPr>
                <w:rFonts w:ascii="Times New Roman" w:hAnsi="Times New Roman" w:cs="Times New Roman"/>
                <w:sz w:val="24"/>
                <w:szCs w:val="24"/>
              </w:rPr>
              <w:t xml:space="preserve">Quantitative </w:t>
            </w:r>
          </w:p>
        </w:tc>
        <w:tc>
          <w:tcPr>
            <w:tcW w:w="1327" w:type="dxa"/>
          </w:tcPr>
          <w:p w14:paraId="722DBAA4" w14:textId="77777777" w:rsidR="003252AC" w:rsidRPr="00FA6EF9" w:rsidRDefault="003252AC" w:rsidP="001B1557">
            <w:pPr>
              <w:spacing w:line="360" w:lineRule="auto"/>
              <w:jc w:val="both"/>
              <w:rPr>
                <w:rFonts w:ascii="Times New Roman" w:hAnsi="Times New Roman" w:cs="Times New Roman"/>
                <w:sz w:val="24"/>
                <w:szCs w:val="24"/>
              </w:rPr>
            </w:pPr>
            <w:r w:rsidRPr="00FA6EF9">
              <w:rPr>
                <w:rFonts w:ascii="Times New Roman" w:hAnsi="Times New Roman" w:cs="Times New Roman"/>
                <w:sz w:val="24"/>
                <w:szCs w:val="24"/>
              </w:rPr>
              <w:t>Rajbari District (Ganges River) and Tangail District (Brahmaputra</w:t>
            </w:r>
          </w:p>
        </w:tc>
        <w:tc>
          <w:tcPr>
            <w:tcW w:w="2115" w:type="dxa"/>
          </w:tcPr>
          <w:p w14:paraId="5F5E124C" w14:textId="77777777" w:rsidR="003252AC" w:rsidRPr="00FA6EF9" w:rsidRDefault="003252AC" w:rsidP="001B1557">
            <w:pPr>
              <w:spacing w:line="360" w:lineRule="auto"/>
              <w:jc w:val="both"/>
              <w:rPr>
                <w:rFonts w:ascii="Times New Roman" w:eastAsia="Times New Roman" w:hAnsi="Times New Roman" w:cs="Times New Roman"/>
                <w:sz w:val="24"/>
                <w:szCs w:val="24"/>
              </w:rPr>
            </w:pPr>
            <w:r w:rsidRPr="00FA6EF9">
              <w:rPr>
                <w:rFonts w:ascii="Times New Roman" w:hAnsi="Times New Roman" w:cs="Times New Roman"/>
                <w:sz w:val="24"/>
                <w:szCs w:val="24"/>
              </w:rPr>
              <w:t>All</w:t>
            </w:r>
          </w:p>
        </w:tc>
        <w:tc>
          <w:tcPr>
            <w:tcW w:w="6638" w:type="dxa"/>
          </w:tcPr>
          <w:p w14:paraId="36F0DD07" w14:textId="77777777" w:rsidR="003252AC" w:rsidRPr="00FA6EF9" w:rsidRDefault="003252AC" w:rsidP="003252AC">
            <w:pPr>
              <w:pStyle w:val="ListParagraph"/>
              <w:numPr>
                <w:ilvl w:val="0"/>
                <w:numId w:val="6"/>
              </w:numPr>
              <w:spacing w:before="0" w:after="0" w:line="360" w:lineRule="auto"/>
              <w:jc w:val="both"/>
              <w:rPr>
                <w:rFonts w:ascii="Times New Roman" w:hAnsi="Times New Roman" w:cs="Times New Roman"/>
                <w:sz w:val="24"/>
                <w:szCs w:val="24"/>
              </w:rPr>
            </w:pPr>
            <w:r w:rsidRPr="00FA6EF9">
              <w:rPr>
                <w:rFonts w:ascii="Times New Roman" w:hAnsi="Times New Roman" w:cs="Times New Roman"/>
                <w:sz w:val="24"/>
                <w:szCs w:val="24"/>
              </w:rPr>
              <w:t>The prevalence of depression, anxiety and stress (DAS) was 38.30%, 76.60%, 32.41%, respectively</w:t>
            </w:r>
          </w:p>
          <w:p w14:paraId="515C3334" w14:textId="77777777" w:rsidR="003252AC" w:rsidRPr="00FA6EF9" w:rsidRDefault="003252AC" w:rsidP="003252AC">
            <w:pPr>
              <w:pStyle w:val="ListParagraph"/>
              <w:numPr>
                <w:ilvl w:val="0"/>
                <w:numId w:val="6"/>
              </w:numPr>
              <w:spacing w:before="0" w:after="0" w:line="360" w:lineRule="auto"/>
              <w:jc w:val="both"/>
              <w:rPr>
                <w:rFonts w:ascii="Times New Roman" w:eastAsia="Times New Roman" w:hAnsi="Times New Roman" w:cs="Times New Roman"/>
                <w:sz w:val="24"/>
                <w:szCs w:val="24"/>
              </w:rPr>
            </w:pPr>
            <w:r w:rsidRPr="00FA6EF9">
              <w:rPr>
                <w:rFonts w:ascii="Times New Roman" w:hAnsi="Times New Roman" w:cs="Times New Roman"/>
                <w:sz w:val="24"/>
                <w:szCs w:val="24"/>
              </w:rPr>
              <w:t>Females and those who lost their houses and displaced, were more likely to have DAS disorder compared to their respective counterparts</w:t>
            </w:r>
          </w:p>
        </w:tc>
      </w:tr>
      <w:tr w:rsidR="003252AC" w:rsidRPr="00FA6EF9" w14:paraId="0E79B7A0" w14:textId="77777777" w:rsidTr="001B1557">
        <w:tc>
          <w:tcPr>
            <w:tcW w:w="1255" w:type="dxa"/>
          </w:tcPr>
          <w:p w14:paraId="0256333F" w14:textId="77777777" w:rsidR="003252AC" w:rsidRPr="00FA6EF9" w:rsidRDefault="003252AC" w:rsidP="001B1557">
            <w:pPr>
              <w:spacing w:line="360" w:lineRule="auto"/>
              <w:rPr>
                <w:rFonts w:ascii="Times New Roman" w:eastAsia="Times New Roman" w:hAnsi="Times New Roman" w:cs="Times New Roman"/>
                <w:sz w:val="24"/>
                <w:szCs w:val="24"/>
              </w:rPr>
            </w:pPr>
            <w:r w:rsidRPr="00FA6EF9">
              <w:rPr>
                <w:rFonts w:ascii="Times New Roman" w:eastAsia="Times New Roman" w:hAnsi="Times New Roman" w:cs="Times New Roman"/>
                <w:sz w:val="24"/>
                <w:szCs w:val="24"/>
              </w:rPr>
              <w:t>Mamun et.al. (2021)</w:t>
            </w:r>
          </w:p>
        </w:tc>
        <w:tc>
          <w:tcPr>
            <w:tcW w:w="1890" w:type="dxa"/>
          </w:tcPr>
          <w:p w14:paraId="3FF8B2DB" w14:textId="77777777" w:rsidR="003252AC" w:rsidRPr="00FA6EF9" w:rsidRDefault="003252AC" w:rsidP="001B1557">
            <w:pPr>
              <w:spacing w:line="360" w:lineRule="auto"/>
              <w:jc w:val="both"/>
              <w:rPr>
                <w:rFonts w:ascii="Times New Roman" w:hAnsi="Times New Roman" w:cs="Times New Roman"/>
                <w:sz w:val="24"/>
                <w:szCs w:val="24"/>
              </w:rPr>
            </w:pPr>
            <w:r w:rsidRPr="00FA6EF9">
              <w:rPr>
                <w:rFonts w:ascii="Times New Roman" w:hAnsi="Times New Roman" w:cs="Times New Roman"/>
                <w:sz w:val="24"/>
                <w:szCs w:val="24"/>
              </w:rPr>
              <w:t xml:space="preserve">Quantitative </w:t>
            </w:r>
          </w:p>
          <w:p w14:paraId="42F25387" w14:textId="77777777" w:rsidR="003252AC" w:rsidRPr="00FA6EF9" w:rsidRDefault="003252AC" w:rsidP="001B1557">
            <w:pPr>
              <w:pStyle w:val="ListParagraph"/>
              <w:spacing w:line="360" w:lineRule="auto"/>
              <w:ind w:left="360"/>
              <w:jc w:val="both"/>
              <w:rPr>
                <w:rFonts w:ascii="Times New Roman" w:hAnsi="Times New Roman" w:cs="Times New Roman"/>
                <w:sz w:val="24"/>
                <w:szCs w:val="24"/>
              </w:rPr>
            </w:pPr>
          </w:p>
        </w:tc>
        <w:tc>
          <w:tcPr>
            <w:tcW w:w="1327" w:type="dxa"/>
          </w:tcPr>
          <w:p w14:paraId="657B35F6" w14:textId="77777777" w:rsidR="003252AC" w:rsidRPr="00FA6EF9" w:rsidRDefault="003252AC" w:rsidP="001B1557">
            <w:pPr>
              <w:spacing w:line="360" w:lineRule="auto"/>
              <w:jc w:val="both"/>
              <w:rPr>
                <w:rFonts w:ascii="Times New Roman" w:hAnsi="Times New Roman" w:cs="Times New Roman"/>
                <w:sz w:val="24"/>
                <w:szCs w:val="24"/>
              </w:rPr>
            </w:pPr>
            <w:r w:rsidRPr="00FA6EF9">
              <w:rPr>
                <w:rFonts w:ascii="Times New Roman" w:hAnsi="Times New Roman" w:cs="Times New Roman"/>
                <w:sz w:val="24"/>
                <w:szCs w:val="24"/>
              </w:rPr>
              <w:t>Two village areas: Manikganj and Kurigram</w:t>
            </w:r>
          </w:p>
        </w:tc>
        <w:tc>
          <w:tcPr>
            <w:tcW w:w="2115" w:type="dxa"/>
          </w:tcPr>
          <w:p w14:paraId="42D208FE" w14:textId="77777777" w:rsidR="003252AC" w:rsidRPr="00FA6EF9" w:rsidRDefault="003252AC" w:rsidP="001B1557">
            <w:pPr>
              <w:spacing w:line="360" w:lineRule="auto"/>
              <w:jc w:val="both"/>
              <w:rPr>
                <w:rFonts w:ascii="Times New Roman" w:hAnsi="Times New Roman" w:cs="Times New Roman"/>
                <w:sz w:val="24"/>
                <w:szCs w:val="24"/>
              </w:rPr>
            </w:pPr>
            <w:r w:rsidRPr="00FA6EF9">
              <w:rPr>
                <w:rFonts w:ascii="Times New Roman" w:hAnsi="Times New Roman" w:cs="Times New Roman"/>
                <w:sz w:val="24"/>
                <w:szCs w:val="24"/>
              </w:rPr>
              <w:t>All</w:t>
            </w:r>
          </w:p>
        </w:tc>
        <w:tc>
          <w:tcPr>
            <w:tcW w:w="6638" w:type="dxa"/>
          </w:tcPr>
          <w:p w14:paraId="0EAFBDF6" w14:textId="77777777" w:rsidR="003252AC" w:rsidRPr="00FA6EF9" w:rsidRDefault="003252AC" w:rsidP="003252AC">
            <w:pPr>
              <w:pStyle w:val="ListParagraph"/>
              <w:numPr>
                <w:ilvl w:val="0"/>
                <w:numId w:val="6"/>
              </w:numPr>
              <w:spacing w:before="0" w:after="0" w:line="360" w:lineRule="auto"/>
              <w:jc w:val="both"/>
              <w:rPr>
                <w:rFonts w:ascii="Times New Roman" w:hAnsi="Times New Roman" w:cs="Times New Roman"/>
                <w:sz w:val="24"/>
                <w:szCs w:val="24"/>
              </w:rPr>
            </w:pPr>
            <w:r w:rsidRPr="00FA6EF9">
              <w:rPr>
                <w:rFonts w:ascii="Times New Roman" w:hAnsi="Times New Roman" w:cs="Times New Roman"/>
                <w:sz w:val="24"/>
                <w:szCs w:val="24"/>
              </w:rPr>
              <w:t>57.5% of flood survivors reported having suicidal ideation, whereas 5.7% and 2.0% made a suicide plan and suicide attempt, respectively</w:t>
            </w:r>
          </w:p>
          <w:p w14:paraId="07173700" w14:textId="77777777" w:rsidR="003252AC" w:rsidRPr="00FA6EF9" w:rsidRDefault="003252AC" w:rsidP="003252AC">
            <w:pPr>
              <w:pStyle w:val="ListParagraph"/>
              <w:numPr>
                <w:ilvl w:val="0"/>
                <w:numId w:val="6"/>
              </w:numPr>
              <w:spacing w:before="0" w:after="0" w:line="360" w:lineRule="auto"/>
              <w:jc w:val="both"/>
              <w:rPr>
                <w:rFonts w:ascii="Times New Roman" w:hAnsi="Times New Roman" w:cs="Times New Roman"/>
                <w:sz w:val="24"/>
                <w:szCs w:val="24"/>
              </w:rPr>
            </w:pPr>
            <w:r w:rsidRPr="00FA6EF9">
              <w:rPr>
                <w:rFonts w:ascii="Times New Roman" w:hAnsi="Times New Roman" w:cs="Times New Roman"/>
                <w:sz w:val="24"/>
                <w:szCs w:val="24"/>
              </w:rPr>
              <w:t>Within two study sites, participants belonging to Kurigram reported significantly higher suicidal ideation compared to Manikganj</w:t>
            </w:r>
          </w:p>
          <w:p w14:paraId="20A5AA0F" w14:textId="77777777" w:rsidR="003252AC" w:rsidRPr="00FA6EF9" w:rsidRDefault="003252AC" w:rsidP="003252AC">
            <w:pPr>
              <w:pStyle w:val="ListParagraph"/>
              <w:numPr>
                <w:ilvl w:val="0"/>
                <w:numId w:val="6"/>
              </w:numPr>
              <w:spacing w:before="0" w:after="0" w:line="360" w:lineRule="auto"/>
              <w:jc w:val="both"/>
              <w:rPr>
                <w:rFonts w:ascii="Times New Roman" w:hAnsi="Times New Roman" w:cs="Times New Roman"/>
                <w:sz w:val="24"/>
                <w:szCs w:val="24"/>
              </w:rPr>
            </w:pPr>
            <w:r w:rsidRPr="00FA6EF9">
              <w:rPr>
                <w:rFonts w:ascii="Times New Roman" w:hAnsi="Times New Roman" w:cs="Times New Roman"/>
                <w:sz w:val="24"/>
                <w:szCs w:val="24"/>
              </w:rPr>
              <w:lastRenderedPageBreak/>
              <w:t>Belonging to a lower-class family, having less education, and less earning members in the family, being affected severely by the flood, suffering from depression, anxiety, and PTSD, and experiencing financial threat, and economic hardship were suicidal behavior risk factors in the total sample</w:t>
            </w:r>
          </w:p>
        </w:tc>
      </w:tr>
      <w:tr w:rsidR="003252AC" w:rsidRPr="00FA6EF9" w14:paraId="0819191B" w14:textId="77777777" w:rsidTr="001B1557">
        <w:tc>
          <w:tcPr>
            <w:tcW w:w="1255" w:type="dxa"/>
          </w:tcPr>
          <w:p w14:paraId="6E86351C" w14:textId="77777777" w:rsidR="003252AC" w:rsidRPr="00FA6EF9" w:rsidRDefault="003252AC" w:rsidP="001B1557">
            <w:pPr>
              <w:spacing w:line="360" w:lineRule="auto"/>
              <w:jc w:val="both"/>
              <w:rPr>
                <w:rFonts w:ascii="Times New Roman" w:eastAsia="Times New Roman" w:hAnsi="Times New Roman" w:cs="Times New Roman"/>
                <w:sz w:val="24"/>
                <w:szCs w:val="24"/>
              </w:rPr>
            </w:pPr>
            <w:r w:rsidRPr="00FA6EF9">
              <w:rPr>
                <w:rFonts w:ascii="Times New Roman" w:eastAsia="Times New Roman" w:hAnsi="Times New Roman" w:cs="Times New Roman"/>
                <w:sz w:val="24"/>
                <w:szCs w:val="24"/>
              </w:rPr>
              <w:lastRenderedPageBreak/>
              <w:fldChar w:fldCharType="begin"/>
            </w:r>
            <w:r>
              <w:rPr>
                <w:rFonts w:ascii="Times New Roman" w:eastAsia="Times New Roman" w:hAnsi="Times New Roman" w:cs="Times New Roman"/>
                <w:sz w:val="24"/>
                <w:szCs w:val="24"/>
              </w:rPr>
              <w:instrText xml:space="preserve"> ADDIN ZOTERO_ITEM CSL_CITATION {"citationID":"xGZhUFGE","properties":{"formattedCitation":"(Tasdik Hasan et al., 2020)","plainCitation":"(Tasdik Hasan et al., 2020)","dontUpdate":true,"noteIndex":0},"citationItems":[{"id":"mmF1yE8l/6dybxIMs","uris":["http://zotero.org/users/local/xMg26TLZ/items/GM3PVSYF"],"itemData":{"id":185,"type":"article-journal","abstract":"Abstract\n            \n              Background\n              Bangladesh, one of the most densely populated countries in the world has been ranked 9th on the Climate Risk Index for 2017: the 10 most affected countries &amp; 7th on the Long-Term Climate Risk Index: the 10 countries most affected from 1998 to 2017. Every year it is afflicted with various climatic disasters including floods, hurricanes and cyclones. Apart from the obvious devastation of lives and property, there is a huge increase in clinical diseases when these disasters occur. Mental health of affected persons after these disasters is a topic that is often neglected by local and national level.\n            \n            \n              Methods\n              A qualitative case study was conducted on perceived need on mental health support &amp; availability of such services in a cyclone affected area in rural Bangladesh. Ten (10) key informant interviews (KIIs) with different stakeholders and ten (10) in-depth interviews (IDIs) with affected people were taken.\n            \n            \n              Findings\n              We found that cyclones had numerous psychosocial impacts on the population including acute stress disorder, sleep disorder, post-traumatic stress disorders (PTSDs), generalized anxiety disorders, suicidal ideation and depression. The survivors had specific needs for receiving support. Children, elderly and women were perceived to be more vulnerable. The government and NGOs had no specific action plans and initiatives to address these issues and support the mental health of affected population. There was a visible gap in finding effective ways to provide affected people with the required mental health &amp; psycho-social services (MHPSS).\n            \n            \n              Conclusion\n              Resilient, responsive and self-sustaining health systems for this vulnerable population are required. Implementation of effective mental health programs and strong mental health policies remain a challenge in Bangladesh where there is a cultural fatalistic acceptance of mental health issues.","container-title":"International Journal of Mental Health Systems","DOI":"10.1186/s13033-020-00351-0","ISSN":"1752-4458","issue":"1","journalAbbreviation":"Int J Ment Health Syst","language":"en","page":"12","source":"DOI.org (Crossref)","title":"Exploring mental health needs and services among affected population in a cyclone affected area in costal Bangladesh: a qualitative case study","title-short":"Exploring mental health needs and services among affected population in a cyclone affected area in costal Bangladesh","volume":"14","author":[{"family":"Tasdik Hasan","given":"M."},{"family":"Adhikary","given":"Gourab"},{"family":"Mahmood","given":"Sultan"},{"family":"Papri","given":"Nowshin"},{"family":"Shihab","given":"Hasan M."},{"family":"Kasujja","given":"Rosco"},{"family":"Ahmed","given":"Helal Uddin"},{"family":"Azad","given":"Abul Kalam"},{"family":"Nasreen","given":"Mahbuba"}],"issued":{"date-parts":[["2020",12]]}},"label":"page"}],"schema":"https://github.com/citation-style-language/schema/raw/master/csl-citation.json"} </w:instrText>
            </w:r>
            <w:r w:rsidRPr="00FA6EF9">
              <w:rPr>
                <w:rFonts w:ascii="Times New Roman" w:eastAsia="Times New Roman" w:hAnsi="Times New Roman" w:cs="Times New Roman"/>
                <w:sz w:val="24"/>
                <w:szCs w:val="24"/>
              </w:rPr>
              <w:fldChar w:fldCharType="separate"/>
            </w:r>
            <w:r w:rsidRPr="00FA6EF9">
              <w:rPr>
                <w:rFonts w:ascii="Times New Roman" w:eastAsia="Times New Roman" w:hAnsi="Times New Roman" w:cs="Times New Roman"/>
                <w:sz w:val="24"/>
                <w:szCs w:val="24"/>
              </w:rPr>
              <w:t>Hasan et al. (2020</w:t>
            </w:r>
            <w:r w:rsidRPr="00FA6EF9">
              <w:rPr>
                <w:rFonts w:ascii="Times New Roman" w:eastAsia="Times New Roman" w:hAnsi="Times New Roman" w:cs="Times New Roman"/>
                <w:sz w:val="24"/>
                <w:szCs w:val="24"/>
              </w:rPr>
              <w:fldChar w:fldCharType="end"/>
            </w:r>
            <w:r w:rsidRPr="00FA6EF9">
              <w:rPr>
                <w:rFonts w:ascii="Times New Roman" w:eastAsia="Times New Roman" w:hAnsi="Times New Roman" w:cs="Times New Roman"/>
                <w:sz w:val="24"/>
                <w:szCs w:val="24"/>
              </w:rPr>
              <w:t>)</w:t>
            </w:r>
          </w:p>
        </w:tc>
        <w:tc>
          <w:tcPr>
            <w:tcW w:w="1890" w:type="dxa"/>
          </w:tcPr>
          <w:p w14:paraId="2DB07805" w14:textId="77777777" w:rsidR="003252AC" w:rsidRPr="00FA6EF9" w:rsidRDefault="003252AC" w:rsidP="001B1557">
            <w:pPr>
              <w:spacing w:line="360" w:lineRule="auto"/>
              <w:jc w:val="both"/>
              <w:rPr>
                <w:rFonts w:ascii="Times New Roman" w:hAnsi="Times New Roman" w:cs="Times New Roman"/>
                <w:sz w:val="24"/>
                <w:szCs w:val="24"/>
              </w:rPr>
            </w:pPr>
            <w:r w:rsidRPr="00FA6EF9">
              <w:rPr>
                <w:rFonts w:ascii="Times New Roman" w:hAnsi="Times New Roman" w:cs="Times New Roman"/>
                <w:sz w:val="24"/>
                <w:szCs w:val="24"/>
              </w:rPr>
              <w:t xml:space="preserve">Qualitative </w:t>
            </w:r>
          </w:p>
          <w:p w14:paraId="65F9339A" w14:textId="77777777" w:rsidR="003252AC" w:rsidRPr="00FA6EF9" w:rsidRDefault="003252AC" w:rsidP="001B1557">
            <w:pPr>
              <w:pStyle w:val="ListParagraph"/>
              <w:spacing w:line="360" w:lineRule="auto"/>
              <w:ind w:left="360"/>
              <w:jc w:val="both"/>
              <w:rPr>
                <w:rFonts w:ascii="Times New Roman" w:eastAsia="Times New Roman" w:hAnsi="Times New Roman" w:cs="Times New Roman"/>
                <w:sz w:val="24"/>
                <w:szCs w:val="24"/>
              </w:rPr>
            </w:pPr>
          </w:p>
        </w:tc>
        <w:tc>
          <w:tcPr>
            <w:tcW w:w="1327" w:type="dxa"/>
          </w:tcPr>
          <w:p w14:paraId="243D8858" w14:textId="77777777" w:rsidR="003252AC" w:rsidRPr="00FA6EF9" w:rsidRDefault="003252AC" w:rsidP="001B1557">
            <w:pPr>
              <w:spacing w:line="360" w:lineRule="auto"/>
              <w:jc w:val="both"/>
              <w:rPr>
                <w:rFonts w:ascii="Times New Roman" w:hAnsi="Times New Roman" w:cs="Times New Roman"/>
                <w:sz w:val="24"/>
                <w:szCs w:val="24"/>
              </w:rPr>
            </w:pPr>
            <w:r w:rsidRPr="00FA6EF9">
              <w:rPr>
                <w:rFonts w:ascii="Times New Roman" w:hAnsi="Times New Roman" w:cs="Times New Roman"/>
                <w:sz w:val="24"/>
                <w:szCs w:val="24"/>
              </w:rPr>
              <w:t>Koyra Sadar Upazila of Khulna</w:t>
            </w:r>
          </w:p>
        </w:tc>
        <w:tc>
          <w:tcPr>
            <w:tcW w:w="2115" w:type="dxa"/>
          </w:tcPr>
          <w:p w14:paraId="67A452EF" w14:textId="77777777" w:rsidR="003252AC" w:rsidRPr="00FA6EF9" w:rsidRDefault="003252AC" w:rsidP="001B1557">
            <w:pPr>
              <w:spacing w:line="360" w:lineRule="auto"/>
              <w:jc w:val="both"/>
              <w:rPr>
                <w:rFonts w:ascii="Times New Roman" w:eastAsia="Times New Roman" w:hAnsi="Times New Roman" w:cs="Times New Roman"/>
                <w:sz w:val="24"/>
                <w:szCs w:val="24"/>
              </w:rPr>
            </w:pPr>
            <w:r w:rsidRPr="00FA6EF9">
              <w:rPr>
                <w:rFonts w:ascii="Times New Roman" w:hAnsi="Times New Roman" w:cs="Times New Roman"/>
                <w:sz w:val="24"/>
                <w:szCs w:val="24"/>
              </w:rPr>
              <w:t>Coastal communities</w:t>
            </w:r>
          </w:p>
        </w:tc>
        <w:tc>
          <w:tcPr>
            <w:tcW w:w="6638" w:type="dxa"/>
          </w:tcPr>
          <w:p w14:paraId="260E9928" w14:textId="77777777" w:rsidR="003252AC" w:rsidRPr="00FA6EF9" w:rsidRDefault="003252AC" w:rsidP="003252AC">
            <w:pPr>
              <w:pStyle w:val="ListParagraph"/>
              <w:numPr>
                <w:ilvl w:val="0"/>
                <w:numId w:val="6"/>
              </w:numPr>
              <w:spacing w:before="0" w:after="0" w:line="360" w:lineRule="auto"/>
              <w:jc w:val="both"/>
              <w:rPr>
                <w:rFonts w:ascii="Times New Roman" w:hAnsi="Times New Roman" w:cs="Times New Roman"/>
                <w:sz w:val="24"/>
                <w:szCs w:val="24"/>
              </w:rPr>
            </w:pPr>
            <w:r w:rsidRPr="00FA6EF9">
              <w:rPr>
                <w:rFonts w:ascii="Times New Roman" w:hAnsi="Times New Roman" w:cs="Times New Roman"/>
                <w:sz w:val="24"/>
                <w:szCs w:val="24"/>
              </w:rPr>
              <w:t>Cyclones had numerous psychosocial impacts on the population including acute stress disorder, sleep disorder, post-traumatic stress disorders (PTSDs), generali</w:t>
            </w:r>
            <w:r>
              <w:rPr>
                <w:rFonts w:ascii="Times New Roman" w:hAnsi="Times New Roman" w:cs="Times New Roman"/>
                <w:sz w:val="24"/>
                <w:szCs w:val="24"/>
              </w:rPr>
              <w:t>se</w:t>
            </w:r>
            <w:r w:rsidRPr="00FA6EF9">
              <w:rPr>
                <w:rFonts w:ascii="Times New Roman" w:hAnsi="Times New Roman" w:cs="Times New Roman"/>
                <w:sz w:val="24"/>
                <w:szCs w:val="24"/>
              </w:rPr>
              <w:t>d anxiety disorders, suicidal ideation and depression.</w:t>
            </w:r>
          </w:p>
          <w:p w14:paraId="19165073" w14:textId="77777777" w:rsidR="003252AC" w:rsidRPr="00FA6EF9" w:rsidRDefault="003252AC" w:rsidP="003252AC">
            <w:pPr>
              <w:pStyle w:val="ListParagraph"/>
              <w:numPr>
                <w:ilvl w:val="0"/>
                <w:numId w:val="6"/>
              </w:numPr>
              <w:spacing w:before="0" w:after="0" w:line="360" w:lineRule="auto"/>
              <w:jc w:val="both"/>
              <w:rPr>
                <w:rFonts w:ascii="Times New Roman" w:eastAsia="Times New Roman" w:hAnsi="Times New Roman" w:cs="Times New Roman"/>
                <w:sz w:val="24"/>
                <w:szCs w:val="24"/>
              </w:rPr>
            </w:pPr>
            <w:r w:rsidRPr="00FA6EF9">
              <w:rPr>
                <w:rFonts w:ascii="Times New Roman" w:hAnsi="Times New Roman" w:cs="Times New Roman"/>
                <w:sz w:val="24"/>
                <w:szCs w:val="24"/>
              </w:rPr>
              <w:t>The survivors had specific needs for receiving support. Children, elderly and women were perceived to be more vulnerable.</w:t>
            </w:r>
          </w:p>
        </w:tc>
      </w:tr>
      <w:tr w:rsidR="003252AC" w:rsidRPr="00FA6EF9" w14:paraId="6FAE8769" w14:textId="77777777" w:rsidTr="001B1557">
        <w:tc>
          <w:tcPr>
            <w:tcW w:w="1255" w:type="dxa"/>
          </w:tcPr>
          <w:p w14:paraId="45E4E5AB" w14:textId="77777777" w:rsidR="003252AC" w:rsidRPr="00FA6EF9" w:rsidRDefault="003252AC" w:rsidP="001B1557">
            <w:pPr>
              <w:spacing w:line="360" w:lineRule="auto"/>
              <w:jc w:val="both"/>
              <w:rPr>
                <w:rFonts w:ascii="Times New Roman" w:eastAsia="Times New Roman" w:hAnsi="Times New Roman" w:cs="Times New Roman"/>
                <w:sz w:val="24"/>
                <w:szCs w:val="24"/>
              </w:rPr>
            </w:pPr>
            <w:r w:rsidRPr="00FA6EF9">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ADDIN ZOTERO_ITEM CSL_CITATION {"citationID":"vyFIhdqe","properties":{"formattedCitation":"(Mamun et al., 2019)","plainCitation":"(Mamun et al., 2019)","dontUpdate":true,"noteIndex":0},"citationItems":[{"id":"mmF1yE8l/R5WQvdoA","uris":["http://zotero.org/users/local/xMg26TLZ/items/HFWQJ75V"],"itemData":{"id":173,"type":"article-journal","container-title":"Psychiatry Research","DOI":"10.1016/j.psychres.2019.05.007","ISSN":"01651781","journalAbbreviation":"Psychiatry Research","language":"en","page":"124-128","source":"DOI.org (Crossref)","title":"Prevalence of depression among Bangladeshi village women subsequent to a natural disaster: A pilot study","title-short":"Prevalence of depression among Bangladeshi village women subsequent to a natural disaster","volume":"276","author":[{"family":"Mamun","given":"Mohammed A."},{"family":"Huq","given":"Nafisa"},{"family":"Papia","given":"Zinat Fatima"},{"family":"Tasfina","given":"Sadia"},{"family":"Gozal","given":"David"}],"issued":{"date-parts":[["2019",6]]}}}],"schema":"https://github.com/citation-style-language/schema/raw/master/csl-citation.json"} </w:instrText>
            </w:r>
            <w:r w:rsidRPr="00FA6EF9">
              <w:rPr>
                <w:rFonts w:ascii="Times New Roman" w:eastAsia="Times New Roman" w:hAnsi="Times New Roman" w:cs="Times New Roman"/>
                <w:sz w:val="24"/>
                <w:szCs w:val="24"/>
              </w:rPr>
              <w:fldChar w:fldCharType="separate"/>
            </w:r>
            <w:r w:rsidRPr="00FA6EF9">
              <w:rPr>
                <w:rFonts w:ascii="Times New Roman" w:hAnsi="Times New Roman" w:cs="Times New Roman"/>
                <w:sz w:val="24"/>
                <w:szCs w:val="24"/>
              </w:rPr>
              <w:t xml:space="preserve">Mamun et al. (2019) </w:t>
            </w:r>
            <w:r w:rsidRPr="00FA6EF9">
              <w:rPr>
                <w:rFonts w:ascii="Times New Roman" w:eastAsia="Times New Roman" w:hAnsi="Times New Roman" w:cs="Times New Roman"/>
                <w:sz w:val="24"/>
                <w:szCs w:val="24"/>
              </w:rPr>
              <w:fldChar w:fldCharType="end"/>
            </w:r>
          </w:p>
        </w:tc>
        <w:tc>
          <w:tcPr>
            <w:tcW w:w="1890" w:type="dxa"/>
          </w:tcPr>
          <w:p w14:paraId="794BA82F" w14:textId="77777777" w:rsidR="003252AC" w:rsidRPr="00FA6EF9" w:rsidRDefault="003252AC" w:rsidP="001B1557">
            <w:pPr>
              <w:spacing w:line="360" w:lineRule="auto"/>
              <w:jc w:val="both"/>
              <w:rPr>
                <w:rFonts w:ascii="Times New Roman" w:hAnsi="Times New Roman" w:cs="Times New Roman"/>
                <w:sz w:val="24"/>
                <w:szCs w:val="24"/>
              </w:rPr>
            </w:pPr>
            <w:r w:rsidRPr="00FA6EF9">
              <w:rPr>
                <w:rFonts w:ascii="Times New Roman" w:hAnsi="Times New Roman" w:cs="Times New Roman"/>
                <w:sz w:val="24"/>
                <w:szCs w:val="24"/>
              </w:rPr>
              <w:t>Quantitative</w:t>
            </w:r>
            <w:r w:rsidRPr="00FA6EF9" w:rsidDel="00E6500F">
              <w:rPr>
                <w:rFonts w:ascii="Times New Roman" w:hAnsi="Times New Roman" w:cs="Times New Roman"/>
                <w:sz w:val="24"/>
                <w:szCs w:val="24"/>
              </w:rPr>
              <w:t xml:space="preserve"> </w:t>
            </w:r>
          </w:p>
        </w:tc>
        <w:tc>
          <w:tcPr>
            <w:tcW w:w="1327" w:type="dxa"/>
          </w:tcPr>
          <w:p w14:paraId="668015D2" w14:textId="77777777" w:rsidR="003252AC" w:rsidRPr="00FA6EF9" w:rsidRDefault="003252AC" w:rsidP="001B1557">
            <w:pPr>
              <w:spacing w:line="360" w:lineRule="auto"/>
              <w:jc w:val="both"/>
              <w:rPr>
                <w:rFonts w:ascii="Times New Roman" w:hAnsi="Times New Roman" w:cs="Times New Roman"/>
                <w:sz w:val="24"/>
                <w:szCs w:val="24"/>
              </w:rPr>
            </w:pPr>
            <w:r w:rsidRPr="00FA6EF9">
              <w:rPr>
                <w:rFonts w:ascii="Times New Roman" w:hAnsi="Times New Roman" w:cs="Times New Roman"/>
                <w:sz w:val="24"/>
                <w:szCs w:val="24"/>
              </w:rPr>
              <w:t>Dalbangha village, Barguna</w:t>
            </w:r>
          </w:p>
        </w:tc>
        <w:tc>
          <w:tcPr>
            <w:tcW w:w="2115" w:type="dxa"/>
          </w:tcPr>
          <w:p w14:paraId="5AD21824" w14:textId="77777777" w:rsidR="003252AC" w:rsidRPr="00FA6EF9" w:rsidRDefault="003252AC" w:rsidP="001B1557">
            <w:pPr>
              <w:spacing w:line="360" w:lineRule="auto"/>
              <w:jc w:val="both"/>
              <w:rPr>
                <w:rFonts w:ascii="Times New Roman" w:eastAsia="Times New Roman" w:hAnsi="Times New Roman" w:cs="Times New Roman"/>
                <w:sz w:val="24"/>
                <w:szCs w:val="24"/>
              </w:rPr>
            </w:pPr>
            <w:r w:rsidRPr="00FA6EF9">
              <w:rPr>
                <w:rFonts w:ascii="Times New Roman" w:hAnsi="Times New Roman" w:cs="Times New Roman"/>
                <w:sz w:val="24"/>
                <w:szCs w:val="24"/>
              </w:rPr>
              <w:t>Women</w:t>
            </w:r>
          </w:p>
        </w:tc>
        <w:tc>
          <w:tcPr>
            <w:tcW w:w="6638" w:type="dxa"/>
          </w:tcPr>
          <w:p w14:paraId="48F50AC6" w14:textId="77777777" w:rsidR="003252AC" w:rsidRPr="00FA6EF9" w:rsidRDefault="003252AC" w:rsidP="003252AC">
            <w:pPr>
              <w:pStyle w:val="ListParagraph"/>
              <w:numPr>
                <w:ilvl w:val="0"/>
                <w:numId w:val="6"/>
              </w:numPr>
              <w:spacing w:before="0" w:after="0" w:line="360" w:lineRule="auto"/>
              <w:jc w:val="both"/>
              <w:rPr>
                <w:rFonts w:ascii="Times New Roman" w:hAnsi="Times New Roman" w:cs="Times New Roman"/>
                <w:sz w:val="24"/>
                <w:szCs w:val="24"/>
              </w:rPr>
            </w:pPr>
            <w:r w:rsidRPr="00FA6EF9">
              <w:rPr>
                <w:rFonts w:ascii="Times New Roman" w:hAnsi="Times New Roman" w:cs="Times New Roman"/>
                <w:sz w:val="24"/>
                <w:szCs w:val="24"/>
              </w:rPr>
              <w:t xml:space="preserve">The prevalence of depression was 64.9% and 36.9% of the women failed to receive any alert prior to the disaster. </w:t>
            </w:r>
          </w:p>
          <w:p w14:paraId="7BAB24C5" w14:textId="77777777" w:rsidR="003252AC" w:rsidRPr="00FA6EF9" w:rsidRDefault="003252AC" w:rsidP="003252AC">
            <w:pPr>
              <w:pStyle w:val="ListParagraph"/>
              <w:numPr>
                <w:ilvl w:val="0"/>
                <w:numId w:val="6"/>
              </w:numPr>
              <w:spacing w:before="0" w:after="0" w:line="360" w:lineRule="auto"/>
              <w:jc w:val="both"/>
              <w:rPr>
                <w:rFonts w:ascii="Times New Roman" w:eastAsia="Times New Roman" w:hAnsi="Times New Roman" w:cs="Times New Roman"/>
                <w:sz w:val="24"/>
                <w:szCs w:val="24"/>
              </w:rPr>
            </w:pPr>
            <w:r w:rsidRPr="00FA6EF9">
              <w:rPr>
                <w:rFonts w:ascii="Times New Roman" w:hAnsi="Times New Roman" w:cs="Times New Roman"/>
                <w:sz w:val="24"/>
                <w:szCs w:val="24"/>
              </w:rPr>
              <w:t>Along with a wide range of post-disaster consequences, 36.0% were physically injured, 27.9% had to be absent from work with consequent income loss, and 17.1% experienced death of a family member</w:t>
            </w:r>
          </w:p>
        </w:tc>
      </w:tr>
      <w:tr w:rsidR="003252AC" w:rsidRPr="00FA6EF9" w14:paraId="691EAFB9" w14:textId="77777777" w:rsidTr="001B1557">
        <w:tc>
          <w:tcPr>
            <w:tcW w:w="1255" w:type="dxa"/>
          </w:tcPr>
          <w:p w14:paraId="158DAC13" w14:textId="77777777" w:rsidR="003252AC" w:rsidRPr="00FA6EF9" w:rsidRDefault="003252AC" w:rsidP="001B1557">
            <w:pPr>
              <w:spacing w:line="360" w:lineRule="auto"/>
              <w:jc w:val="both"/>
              <w:rPr>
                <w:rFonts w:ascii="Times New Roman" w:eastAsia="Times New Roman" w:hAnsi="Times New Roman" w:cs="Times New Roman"/>
                <w:sz w:val="24"/>
                <w:szCs w:val="24"/>
              </w:rPr>
            </w:pPr>
            <w:r w:rsidRPr="00FA6EF9">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ADDIN ZOTERO_ITEM CSL_CITATION {"citationID":"K6FSz7RF","properties":{"formattedCitation":"(S. M. S. Kabir, 2018)","plainCitation":"(S. M. S. Kabir, 2018)","dontUpdate":true,"noteIndex":0},"citationItems":[{"id":"mmF1yE8l/JDFkCPiF","uris":["http://zotero.org/users/local/xMg26TLZ/items/K9G7KJI3"],"itemData":{"id":124,"type":"article-journal","container-title":"Asian Journal of Psychiatry","DOI":"10.1016/j.ajp.2018.04.001","ISSN":"18762018","journalAbbreviation":"Asian Journal of Psychiatry","language":"en","page":"74-77","source":"DOI.org (Crossref)","title":"Psychological health challenges of the hill-tracts region for climate change in Bangladesh","volume":"34","author":[{"family":"Kabir","given":"Syed Muhammad Sajjad"}],"issued":{"date-parts":[["2018",4]]}}}],"schema":"https://github.com/citation-style-language/schema/raw/master/csl-citation.json"} </w:instrText>
            </w:r>
            <w:r w:rsidRPr="00FA6EF9">
              <w:rPr>
                <w:rFonts w:ascii="Times New Roman" w:eastAsia="Times New Roman" w:hAnsi="Times New Roman" w:cs="Times New Roman"/>
                <w:sz w:val="24"/>
                <w:szCs w:val="24"/>
              </w:rPr>
              <w:fldChar w:fldCharType="separate"/>
            </w:r>
            <w:r w:rsidRPr="00FA6EF9">
              <w:rPr>
                <w:rFonts w:ascii="Times New Roman" w:hAnsi="Times New Roman" w:cs="Times New Roman"/>
                <w:sz w:val="24"/>
                <w:szCs w:val="24"/>
              </w:rPr>
              <w:t>Kabir (2018</w:t>
            </w:r>
            <w:r w:rsidRPr="00FA6EF9">
              <w:rPr>
                <w:rFonts w:ascii="Times New Roman" w:eastAsia="Times New Roman" w:hAnsi="Times New Roman" w:cs="Times New Roman"/>
                <w:sz w:val="24"/>
                <w:szCs w:val="24"/>
              </w:rPr>
              <w:fldChar w:fldCharType="end"/>
            </w:r>
            <w:r w:rsidRPr="00FA6EF9">
              <w:rPr>
                <w:rFonts w:ascii="Times New Roman" w:eastAsia="Times New Roman" w:hAnsi="Times New Roman" w:cs="Times New Roman"/>
                <w:sz w:val="24"/>
                <w:szCs w:val="24"/>
              </w:rPr>
              <w:t>)</w:t>
            </w:r>
          </w:p>
        </w:tc>
        <w:tc>
          <w:tcPr>
            <w:tcW w:w="1890" w:type="dxa"/>
          </w:tcPr>
          <w:p w14:paraId="770F2226" w14:textId="77777777" w:rsidR="003252AC" w:rsidRPr="00FA6EF9" w:rsidRDefault="003252AC" w:rsidP="001B1557">
            <w:pPr>
              <w:spacing w:line="360" w:lineRule="auto"/>
              <w:jc w:val="both"/>
              <w:rPr>
                <w:rFonts w:ascii="Times New Roman" w:hAnsi="Times New Roman" w:cs="Times New Roman"/>
                <w:sz w:val="24"/>
                <w:szCs w:val="24"/>
              </w:rPr>
            </w:pPr>
            <w:r w:rsidRPr="00FA6EF9">
              <w:rPr>
                <w:rFonts w:ascii="Times New Roman" w:hAnsi="Times New Roman" w:cs="Times New Roman"/>
                <w:sz w:val="24"/>
                <w:szCs w:val="24"/>
              </w:rPr>
              <w:t xml:space="preserve">Qualitative </w:t>
            </w:r>
          </w:p>
          <w:p w14:paraId="1A9E166D" w14:textId="77777777" w:rsidR="003252AC" w:rsidRPr="00FA6EF9" w:rsidRDefault="003252AC" w:rsidP="001B1557">
            <w:pPr>
              <w:spacing w:line="360" w:lineRule="auto"/>
              <w:jc w:val="both"/>
              <w:rPr>
                <w:rFonts w:ascii="Times New Roman" w:eastAsia="Times New Roman" w:hAnsi="Times New Roman" w:cs="Times New Roman"/>
                <w:sz w:val="24"/>
                <w:szCs w:val="24"/>
              </w:rPr>
            </w:pPr>
          </w:p>
        </w:tc>
        <w:tc>
          <w:tcPr>
            <w:tcW w:w="1327" w:type="dxa"/>
          </w:tcPr>
          <w:p w14:paraId="3DCF0893" w14:textId="77777777" w:rsidR="003252AC" w:rsidRPr="00FA6EF9" w:rsidRDefault="003252AC" w:rsidP="001B1557">
            <w:pPr>
              <w:spacing w:line="360" w:lineRule="auto"/>
              <w:jc w:val="both"/>
              <w:rPr>
                <w:rFonts w:ascii="Times New Roman" w:hAnsi="Times New Roman" w:cs="Times New Roman"/>
                <w:sz w:val="24"/>
                <w:szCs w:val="24"/>
              </w:rPr>
            </w:pPr>
            <w:r w:rsidRPr="00FA6EF9">
              <w:rPr>
                <w:rFonts w:ascii="Times New Roman" w:hAnsi="Times New Roman" w:cs="Times New Roman"/>
                <w:sz w:val="24"/>
                <w:szCs w:val="24"/>
              </w:rPr>
              <w:t>Chittagong</w:t>
            </w:r>
          </w:p>
        </w:tc>
        <w:tc>
          <w:tcPr>
            <w:tcW w:w="2115" w:type="dxa"/>
          </w:tcPr>
          <w:p w14:paraId="4A88B2FD" w14:textId="77777777" w:rsidR="003252AC" w:rsidRPr="00FA6EF9" w:rsidRDefault="003252AC" w:rsidP="001B1557">
            <w:pPr>
              <w:spacing w:line="360" w:lineRule="auto"/>
              <w:jc w:val="both"/>
              <w:rPr>
                <w:rFonts w:ascii="Times New Roman" w:eastAsia="Times New Roman" w:hAnsi="Times New Roman" w:cs="Times New Roman"/>
                <w:sz w:val="24"/>
                <w:szCs w:val="24"/>
              </w:rPr>
            </w:pPr>
            <w:r w:rsidRPr="00FA6EF9">
              <w:rPr>
                <w:rFonts w:ascii="Times New Roman" w:hAnsi="Times New Roman" w:cs="Times New Roman"/>
                <w:sz w:val="24"/>
                <w:szCs w:val="24"/>
              </w:rPr>
              <w:t>Hill-tracts communities</w:t>
            </w:r>
          </w:p>
        </w:tc>
        <w:tc>
          <w:tcPr>
            <w:tcW w:w="6638" w:type="dxa"/>
          </w:tcPr>
          <w:p w14:paraId="7947679A" w14:textId="77777777" w:rsidR="003252AC" w:rsidRPr="00FA6EF9" w:rsidRDefault="003252AC" w:rsidP="003252AC">
            <w:pPr>
              <w:pStyle w:val="ListParagraph"/>
              <w:numPr>
                <w:ilvl w:val="0"/>
                <w:numId w:val="7"/>
              </w:numPr>
              <w:spacing w:before="0" w:after="0" w:line="360" w:lineRule="auto"/>
              <w:jc w:val="both"/>
              <w:rPr>
                <w:rFonts w:ascii="Times New Roman" w:hAnsi="Times New Roman" w:cs="Times New Roman"/>
                <w:sz w:val="24"/>
                <w:szCs w:val="24"/>
              </w:rPr>
            </w:pPr>
            <w:r w:rsidRPr="00FA6EF9">
              <w:rPr>
                <w:rFonts w:ascii="Times New Roman" w:hAnsi="Times New Roman" w:cs="Times New Roman"/>
                <w:sz w:val="24"/>
                <w:szCs w:val="24"/>
              </w:rPr>
              <w:t>Climate change enhanced the possibility of an increased drug, family stress, alcohol use, amplified previous traumas, psychological health stressors</w:t>
            </w:r>
          </w:p>
          <w:p w14:paraId="435E7B07" w14:textId="77777777" w:rsidR="003252AC" w:rsidRPr="00FA6EF9" w:rsidRDefault="003252AC" w:rsidP="003252AC">
            <w:pPr>
              <w:pStyle w:val="ListParagraph"/>
              <w:numPr>
                <w:ilvl w:val="0"/>
                <w:numId w:val="7"/>
              </w:numPr>
              <w:spacing w:before="0" w:after="0" w:line="360" w:lineRule="auto"/>
              <w:jc w:val="both"/>
              <w:rPr>
                <w:rFonts w:ascii="Times New Roman" w:hAnsi="Times New Roman" w:cs="Times New Roman"/>
                <w:sz w:val="24"/>
                <w:szCs w:val="24"/>
              </w:rPr>
            </w:pPr>
            <w:r w:rsidRPr="00FA6EF9">
              <w:rPr>
                <w:rFonts w:ascii="Times New Roman" w:hAnsi="Times New Roman" w:cs="Times New Roman"/>
                <w:sz w:val="24"/>
                <w:szCs w:val="24"/>
              </w:rPr>
              <w:lastRenderedPageBreak/>
              <w:t xml:space="preserve">Increased potential for suicide ideation of the Hill-Tracts region in Bangladesh. </w:t>
            </w:r>
          </w:p>
          <w:p w14:paraId="1AA28D98" w14:textId="77777777" w:rsidR="003252AC" w:rsidRPr="00FA6EF9" w:rsidRDefault="003252AC" w:rsidP="003252AC">
            <w:pPr>
              <w:pStyle w:val="ListParagraph"/>
              <w:numPr>
                <w:ilvl w:val="0"/>
                <w:numId w:val="7"/>
              </w:numPr>
              <w:spacing w:before="0" w:after="0" w:line="360" w:lineRule="auto"/>
              <w:jc w:val="both"/>
              <w:rPr>
                <w:rFonts w:ascii="Times New Roman" w:eastAsia="Times New Roman" w:hAnsi="Times New Roman" w:cs="Times New Roman"/>
                <w:sz w:val="24"/>
                <w:szCs w:val="24"/>
              </w:rPr>
            </w:pPr>
            <w:r w:rsidRPr="00FA6EF9">
              <w:rPr>
                <w:rFonts w:ascii="Times New Roman" w:hAnsi="Times New Roman" w:cs="Times New Roman"/>
                <w:sz w:val="24"/>
                <w:szCs w:val="24"/>
              </w:rPr>
              <w:t>Climate change is becoming an additional psychological health stressor for Hill Tracks’ dwellers in Bangladesh.</w:t>
            </w:r>
          </w:p>
        </w:tc>
      </w:tr>
    </w:tbl>
    <w:p w14:paraId="59482C30" w14:textId="77777777" w:rsidR="003252AC" w:rsidRPr="00FA6EF9" w:rsidRDefault="003252AC" w:rsidP="003252AC"/>
    <w:p w14:paraId="574D4CAF" w14:textId="77777777" w:rsidR="00F553FF" w:rsidRDefault="00F553FF"/>
    <w:sectPr w:rsidR="00F553FF" w:rsidSect="003252AC">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643D90"/>
    <w:multiLevelType w:val="hybridMultilevel"/>
    <w:tmpl w:val="05F297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44F7947"/>
    <w:multiLevelType w:val="hybridMultilevel"/>
    <w:tmpl w:val="EC6EEA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1EF211A"/>
    <w:multiLevelType w:val="hybridMultilevel"/>
    <w:tmpl w:val="FBBE29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EBB094F"/>
    <w:multiLevelType w:val="hybridMultilevel"/>
    <w:tmpl w:val="9A54ED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F9C30C6"/>
    <w:multiLevelType w:val="hybridMultilevel"/>
    <w:tmpl w:val="D0D078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592B0DBB"/>
    <w:multiLevelType w:val="hybridMultilevel"/>
    <w:tmpl w:val="5B9851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5C0A3218"/>
    <w:multiLevelType w:val="hybridMultilevel"/>
    <w:tmpl w:val="045CBF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5555994">
    <w:abstractNumId w:val="3"/>
  </w:num>
  <w:num w:numId="2" w16cid:durableId="785084626">
    <w:abstractNumId w:val="1"/>
  </w:num>
  <w:num w:numId="3" w16cid:durableId="928198338">
    <w:abstractNumId w:val="0"/>
  </w:num>
  <w:num w:numId="4" w16cid:durableId="591281281">
    <w:abstractNumId w:val="6"/>
  </w:num>
  <w:num w:numId="5" w16cid:durableId="732848655">
    <w:abstractNumId w:val="2"/>
  </w:num>
  <w:num w:numId="6" w16cid:durableId="2031026824">
    <w:abstractNumId w:val="5"/>
  </w:num>
  <w:num w:numId="7" w16cid:durableId="204112279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52AC"/>
    <w:rsid w:val="003252AC"/>
    <w:rsid w:val="003C2EF4"/>
    <w:rsid w:val="00B74216"/>
    <w:rsid w:val="00D62F8C"/>
    <w:rsid w:val="00EF225C"/>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F63302"/>
  <w15:chartTrackingRefBased/>
  <w15:docId w15:val="{3D8B6D1D-F781-4BE5-A759-FCA38A459E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52AC"/>
    <w:pPr>
      <w:spacing w:before="100" w:after="200" w:line="276" w:lineRule="auto"/>
    </w:pPr>
    <w:rPr>
      <w:kern w:val="0"/>
      <w:sz w:val="20"/>
      <w:szCs w:val="20"/>
      <w14:ligatures w14:val="none"/>
    </w:rPr>
  </w:style>
  <w:style w:type="paragraph" w:styleId="Heading1">
    <w:name w:val="heading 1"/>
    <w:basedOn w:val="Normal"/>
    <w:next w:val="Normal"/>
    <w:link w:val="Heading1Char"/>
    <w:uiPriority w:val="9"/>
    <w:qFormat/>
    <w:rsid w:val="003252A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252A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252A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252A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252A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252A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252A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252A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252A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52A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252A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252A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252A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252A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252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252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252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252AC"/>
    <w:rPr>
      <w:rFonts w:eastAsiaTheme="majorEastAsia" w:cstheme="majorBidi"/>
      <w:color w:val="272727" w:themeColor="text1" w:themeTint="D8"/>
    </w:rPr>
  </w:style>
  <w:style w:type="paragraph" w:styleId="Title">
    <w:name w:val="Title"/>
    <w:basedOn w:val="Normal"/>
    <w:next w:val="Normal"/>
    <w:link w:val="TitleChar"/>
    <w:uiPriority w:val="10"/>
    <w:qFormat/>
    <w:rsid w:val="003252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252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252A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252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252AC"/>
    <w:pPr>
      <w:spacing w:before="160"/>
      <w:jc w:val="center"/>
    </w:pPr>
    <w:rPr>
      <w:i/>
      <w:iCs/>
      <w:color w:val="404040" w:themeColor="text1" w:themeTint="BF"/>
    </w:rPr>
  </w:style>
  <w:style w:type="character" w:customStyle="1" w:styleId="QuoteChar">
    <w:name w:val="Quote Char"/>
    <w:basedOn w:val="DefaultParagraphFont"/>
    <w:link w:val="Quote"/>
    <w:uiPriority w:val="29"/>
    <w:rsid w:val="003252AC"/>
    <w:rPr>
      <w:i/>
      <w:iCs/>
      <w:color w:val="404040" w:themeColor="text1" w:themeTint="BF"/>
    </w:rPr>
  </w:style>
  <w:style w:type="paragraph" w:styleId="ListParagraph">
    <w:name w:val="List Paragraph"/>
    <w:basedOn w:val="Normal"/>
    <w:uiPriority w:val="34"/>
    <w:qFormat/>
    <w:rsid w:val="003252AC"/>
    <w:pPr>
      <w:ind w:left="720"/>
      <w:contextualSpacing/>
    </w:pPr>
  </w:style>
  <w:style w:type="character" w:styleId="IntenseEmphasis">
    <w:name w:val="Intense Emphasis"/>
    <w:basedOn w:val="DefaultParagraphFont"/>
    <w:uiPriority w:val="21"/>
    <w:qFormat/>
    <w:rsid w:val="003252AC"/>
    <w:rPr>
      <w:i/>
      <w:iCs/>
      <w:color w:val="0F4761" w:themeColor="accent1" w:themeShade="BF"/>
    </w:rPr>
  </w:style>
  <w:style w:type="paragraph" w:styleId="IntenseQuote">
    <w:name w:val="Intense Quote"/>
    <w:basedOn w:val="Normal"/>
    <w:next w:val="Normal"/>
    <w:link w:val="IntenseQuoteChar"/>
    <w:uiPriority w:val="30"/>
    <w:qFormat/>
    <w:rsid w:val="003252A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252AC"/>
    <w:rPr>
      <w:i/>
      <w:iCs/>
      <w:color w:val="0F4761" w:themeColor="accent1" w:themeShade="BF"/>
    </w:rPr>
  </w:style>
  <w:style w:type="character" w:styleId="IntenseReference">
    <w:name w:val="Intense Reference"/>
    <w:basedOn w:val="DefaultParagraphFont"/>
    <w:uiPriority w:val="32"/>
    <w:qFormat/>
    <w:rsid w:val="003252AC"/>
    <w:rPr>
      <w:b/>
      <w:bCs/>
      <w:smallCaps/>
      <w:color w:val="0F4761" w:themeColor="accent1" w:themeShade="BF"/>
      <w:spacing w:val="5"/>
    </w:rPr>
  </w:style>
  <w:style w:type="table" w:styleId="TableGrid">
    <w:name w:val="Table Grid"/>
    <w:basedOn w:val="TableNormal"/>
    <w:uiPriority w:val="39"/>
    <w:rsid w:val="003252AC"/>
    <w:pPr>
      <w:spacing w:after="0" w:line="240" w:lineRule="auto"/>
    </w:pPr>
    <w:rPr>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4076</Words>
  <Characters>23237</Characters>
  <Application>Microsoft Office Word</Application>
  <DocSecurity>0</DocSecurity>
  <Lines>193</Lines>
  <Paragraphs>54</Paragraphs>
  <ScaleCrop>false</ScaleCrop>
  <Company>Springer Nature</Company>
  <LinksUpToDate>false</LinksUpToDate>
  <CharactersWithSpaces>27259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2024-12-09T12:43:00Z</dcterms:created>
  <dcterms:modified xsi:type="dcterms:W3CDTF">2024-12-09T12:43:00Z</dcterms:modified>
</cp:coreProperties>
</file>