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B052B" w14:textId="7FEA5B22" w:rsidR="00C87489" w:rsidRDefault="00FA2F25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3820EA2" w14:textId="7FEA5B22" w:rsidR="00A77013" w:rsidRDefault="00A77013" w:rsidP="00A7701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006049" w14:textId="7FEA5B22" w:rsidR="00A77013" w:rsidRDefault="00A77013" w:rsidP="00A7701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7013">
        <w:rPr>
          <w:rFonts w:ascii="Times New Roman" w:hAnsi="Times New Roman" w:cs="Times New Roman"/>
          <w:b/>
          <w:bCs/>
          <w:sz w:val="24"/>
          <w:szCs w:val="24"/>
        </w:rPr>
        <w:t xml:space="preserve">Human </w:t>
      </w:r>
      <w:proofErr w:type="spellStart"/>
      <w:r w:rsidRPr="00A77013">
        <w:rPr>
          <w:rFonts w:ascii="Times New Roman" w:hAnsi="Times New Roman" w:cs="Times New Roman"/>
          <w:b/>
          <w:bCs/>
          <w:sz w:val="24"/>
          <w:szCs w:val="24"/>
        </w:rPr>
        <w:t>miRNome</w:t>
      </w:r>
      <w:proofErr w:type="spellEnd"/>
      <w:r w:rsidRPr="00A77013">
        <w:rPr>
          <w:rFonts w:ascii="Times New Roman" w:hAnsi="Times New Roman" w:cs="Times New Roman"/>
          <w:b/>
          <w:bCs/>
          <w:sz w:val="24"/>
          <w:szCs w:val="24"/>
        </w:rPr>
        <w:t xml:space="preserve"> profiling and functional analysis reveal hsa-miR-1246 involvement in adenoma-carcinoma sequence via WNT signaling pathway</w:t>
      </w:r>
    </w:p>
    <w:p w14:paraId="72B44C03" w14:textId="7FEA5B22" w:rsidR="00A77013" w:rsidRPr="00A77013" w:rsidRDefault="00A77013" w:rsidP="00A77013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Juzenas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et al.</w:t>
      </w:r>
    </w:p>
    <w:p w14:paraId="09499883" w14:textId="7FEA5B22" w:rsidR="004F788D" w:rsidRPr="00A77013" w:rsidRDefault="004F788D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5380F4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8E1CFF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F85E3B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C58639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86A23A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83282B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09F8ED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A1D3AF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9639F4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A2F131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64B2D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71C716" w14:textId="2DD7ADDB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4B3B5" w14:textId="0BD128FD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AF886A" w14:textId="6F06A4D7" w:rsidR="00FA0183" w:rsidRDefault="00FA0183" w:rsidP="00B84BE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EEAC29" w14:textId="77777777" w:rsidR="00A77013" w:rsidRDefault="00A77013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200C03" w14:textId="6D120750" w:rsidR="00FA2F25" w:rsidRPr="00FA2F25" w:rsidRDefault="00FA2F25" w:rsidP="00FA2F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FIGURES</w:t>
      </w:r>
    </w:p>
    <w:p w14:paraId="10C5A0FE" w14:textId="77777777" w:rsidR="00C87489" w:rsidRDefault="00C87489"/>
    <w:p w14:paraId="78A0455E" w14:textId="77777777" w:rsidR="00C87489" w:rsidRDefault="00C87489"/>
    <w:p w14:paraId="290220D0" w14:textId="08BDE8FF" w:rsidR="001C2132" w:rsidRDefault="009A0018" w:rsidP="003437CE">
      <w:pPr>
        <w:jc w:val="center"/>
      </w:pPr>
      <w:r>
        <w:rPr>
          <w:noProof/>
        </w:rPr>
        <w:drawing>
          <wp:inline distT="0" distB="0" distL="0" distR="0" wp14:anchorId="5AF1F9D8" wp14:editId="48BC539D">
            <wp:extent cx="8210548" cy="32842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0548" cy="32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9208C" w14:textId="7234BE66" w:rsidR="009A0018" w:rsidRPr="00A77013" w:rsidRDefault="01B457F6" w:rsidP="0B5242E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B5242EE">
        <w:rPr>
          <w:rFonts w:ascii="Times New Roman" w:hAnsi="Times New Roman" w:cs="Times New Roman"/>
          <w:b/>
          <w:bCs/>
          <w:sz w:val="24"/>
          <w:szCs w:val="24"/>
        </w:rPr>
        <w:t>Supplementary Fig. 1</w:t>
      </w:r>
      <w:r w:rsidR="10EDBCF7" w:rsidRPr="0B5242E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CF5D1B8" w:rsidRPr="0B5242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35D72BBA" w:rsidRPr="0B5242EE">
        <w:rPr>
          <w:rFonts w:ascii="Times New Roman" w:hAnsi="Times New Roman" w:cs="Times New Roman"/>
          <w:b/>
          <w:bCs/>
          <w:sz w:val="24"/>
          <w:szCs w:val="24"/>
        </w:rPr>
        <w:t xml:space="preserve">Distributions of </w:t>
      </w:r>
      <w:proofErr w:type="spellStart"/>
      <w:r w:rsidR="35D72BBA" w:rsidRPr="0B5242EE">
        <w:rPr>
          <w:rFonts w:ascii="Times New Roman" w:hAnsi="Times New Roman" w:cs="Times New Roman"/>
          <w:b/>
          <w:bCs/>
          <w:sz w:val="24"/>
          <w:szCs w:val="24"/>
        </w:rPr>
        <w:t>isomiR</w:t>
      </w:r>
      <w:proofErr w:type="spellEnd"/>
      <w:r w:rsidR="60498F71" w:rsidRPr="0B5242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35D72BBA" w:rsidRPr="0B5242EE">
        <w:rPr>
          <w:rFonts w:ascii="Times New Roman" w:hAnsi="Times New Roman" w:cs="Times New Roman"/>
          <w:b/>
          <w:bCs/>
          <w:sz w:val="24"/>
          <w:szCs w:val="24"/>
        </w:rPr>
        <w:t>modification types across colorectal cancer (CRC), adenomatous polyps (AP) patients and healthy controls (HC)</w:t>
      </w:r>
      <w:r w:rsidR="35D72BBA" w:rsidRPr="0B5242EE">
        <w:rPr>
          <w:rFonts w:ascii="Times New Roman" w:hAnsi="Times New Roman" w:cs="Times New Roman"/>
          <w:sz w:val="24"/>
          <w:szCs w:val="24"/>
        </w:rPr>
        <w:t xml:space="preserve">. Boxplots showing: </w:t>
      </w:r>
      <w:r w:rsidR="35D72BBA" w:rsidRPr="0B5242EE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="35D72BBA" w:rsidRPr="0B5242EE">
        <w:rPr>
          <w:rFonts w:ascii="Times New Roman" w:hAnsi="Times New Roman" w:cs="Times New Roman"/>
          <w:sz w:val="24"/>
          <w:szCs w:val="24"/>
        </w:rPr>
        <w:t xml:space="preserve"> abundance of modification types; </w:t>
      </w:r>
      <w:r w:rsidR="35D72BBA" w:rsidRPr="0B5242EE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="35D72BBA" w:rsidRPr="0B5242EE">
        <w:rPr>
          <w:rFonts w:ascii="Times New Roman" w:hAnsi="Times New Roman" w:cs="Times New Roman"/>
          <w:sz w:val="24"/>
          <w:szCs w:val="24"/>
        </w:rPr>
        <w:t xml:space="preserve"> abundance of 3’ addition modification; </w:t>
      </w:r>
      <w:r w:rsidR="35D72BBA" w:rsidRPr="0B5242EE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="35D72BBA" w:rsidRPr="0B5242EE">
        <w:rPr>
          <w:rFonts w:ascii="Times New Roman" w:hAnsi="Times New Roman" w:cs="Times New Roman"/>
          <w:sz w:val="24"/>
          <w:szCs w:val="24"/>
        </w:rPr>
        <w:t xml:space="preserve"> abundance of </w:t>
      </w:r>
      <w:r w:rsidR="4313212C" w:rsidRPr="0B5242EE">
        <w:rPr>
          <w:rFonts w:ascii="Times New Roman" w:hAnsi="Times New Roman" w:cs="Times New Roman"/>
          <w:sz w:val="24"/>
          <w:szCs w:val="24"/>
        </w:rPr>
        <w:t>5</w:t>
      </w:r>
      <w:r w:rsidR="35D72BBA" w:rsidRPr="0B5242EE">
        <w:rPr>
          <w:rFonts w:ascii="Times New Roman" w:hAnsi="Times New Roman" w:cs="Times New Roman"/>
          <w:sz w:val="24"/>
          <w:szCs w:val="24"/>
        </w:rPr>
        <w:t>’ trimming modification.</w:t>
      </w:r>
    </w:p>
    <w:p w14:paraId="40D37D73" w14:textId="7769243F" w:rsidR="009A0018" w:rsidRPr="00A77013" w:rsidRDefault="009A0018" w:rsidP="0B5242EE">
      <w:pPr>
        <w:rPr>
          <w:rFonts w:ascii="Times New Roman" w:hAnsi="Times New Roman" w:cs="Times New Roman"/>
          <w:sz w:val="24"/>
          <w:szCs w:val="24"/>
        </w:rPr>
      </w:pPr>
    </w:p>
    <w:p w14:paraId="0FD9B057" w14:textId="0BD128FD" w:rsidR="009A0018" w:rsidRDefault="009A0018"/>
    <w:p w14:paraId="27BE6F04" w14:textId="0BD128FD" w:rsidR="00B84BE6" w:rsidRPr="00B84BE6" w:rsidRDefault="00B84BE6" w:rsidP="00B84BE6"/>
    <w:p w14:paraId="0723EF5C" w14:textId="0BD128FD" w:rsidR="00B84BE6" w:rsidRPr="00B84BE6" w:rsidRDefault="00B84BE6" w:rsidP="00B84BE6"/>
    <w:p w14:paraId="5082E6E2" w14:textId="0BD128FD" w:rsidR="00B84BE6" w:rsidRPr="00B84BE6" w:rsidRDefault="00B84BE6" w:rsidP="00B84BE6">
      <w:pPr>
        <w:tabs>
          <w:tab w:val="left" w:pos="3510"/>
        </w:tabs>
      </w:pPr>
    </w:p>
    <w:p w14:paraId="40B15503" w14:textId="29FF2885" w:rsidR="009A0018" w:rsidRDefault="0085210E" w:rsidP="003437CE">
      <w:pPr>
        <w:jc w:val="center"/>
      </w:pPr>
      <w:r>
        <w:rPr>
          <w:noProof/>
        </w:rPr>
        <w:drawing>
          <wp:inline distT="0" distB="0" distL="0" distR="0" wp14:anchorId="47841B26" wp14:editId="379CC82F">
            <wp:extent cx="4352925" cy="458220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458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23C4D" w14:textId="0E60D6B5" w:rsidR="0085210E" w:rsidRPr="003437CE" w:rsidRDefault="0085210E" w:rsidP="0B5242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48BC539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 2.</w:t>
      </w:r>
      <w:r w:rsidR="0D7A03DA" w:rsidRPr="48BC539D">
        <w:rPr>
          <w:rFonts w:ascii="Times New Roman" w:hAnsi="Times New Roman" w:cs="Times New Roman"/>
          <w:b/>
          <w:bCs/>
          <w:sz w:val="24"/>
          <w:szCs w:val="24"/>
        </w:rPr>
        <w:t xml:space="preserve">  Gra</w:t>
      </w:r>
      <w:r w:rsidR="437F1ECE" w:rsidRPr="48BC539D">
        <w:rPr>
          <w:rFonts w:ascii="Times New Roman" w:hAnsi="Times New Roman" w:cs="Times New Roman"/>
          <w:b/>
          <w:bCs/>
          <w:sz w:val="24"/>
          <w:szCs w:val="24"/>
        </w:rPr>
        <w:t>dual e</w:t>
      </w:r>
      <w:r w:rsidR="0D7A03DA" w:rsidRPr="48BC539D">
        <w:rPr>
          <w:rFonts w:ascii="Times New Roman" w:hAnsi="Times New Roman" w:cs="Times New Roman"/>
          <w:b/>
          <w:bCs/>
          <w:sz w:val="24"/>
          <w:szCs w:val="24"/>
        </w:rPr>
        <w:t>xpression of miRNAs in polyp-to-cancer sequence.</w:t>
      </w:r>
      <w:r w:rsidR="632B784F" w:rsidRPr="48BC53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632B784F" w:rsidRPr="48BC539D">
        <w:rPr>
          <w:rFonts w:ascii="Times New Roman" w:hAnsi="Times New Roman" w:cs="Times New Roman"/>
          <w:sz w:val="24"/>
          <w:szCs w:val="24"/>
        </w:rPr>
        <w:t>Moderately correlating (</w:t>
      </w:r>
      <w:proofErr w:type="spellStart"/>
      <w:r w:rsidR="632B784F" w:rsidRPr="48BC539D">
        <w:rPr>
          <w:rFonts w:ascii="Times New Roman" w:hAnsi="Times New Roman" w:cs="Times New Roman"/>
          <w:sz w:val="24"/>
          <w:szCs w:val="24"/>
        </w:rPr>
        <w:t>Sprearman’s</w:t>
      </w:r>
      <w:proofErr w:type="spellEnd"/>
      <w:r w:rsidR="632B784F" w:rsidRPr="48BC539D">
        <w:rPr>
          <w:rFonts w:ascii="Times New Roman" w:hAnsi="Times New Roman" w:cs="Times New Roman"/>
          <w:sz w:val="24"/>
          <w:szCs w:val="24"/>
        </w:rPr>
        <w:t xml:space="preserve"> 0.5 &lt; r &lt; 0.7) miRNAs with the stages of healthy-to-polyp-to-cancer sequence. Spearman correlation analysis was performed on variance stabilization </w:t>
      </w:r>
      <w:r w:rsidR="606EB6B2" w:rsidRPr="48BC539D">
        <w:rPr>
          <w:rFonts w:ascii="Times New Roman" w:hAnsi="Times New Roman" w:cs="Times New Roman"/>
          <w:sz w:val="24"/>
          <w:szCs w:val="24"/>
        </w:rPr>
        <w:t xml:space="preserve">transformed </w:t>
      </w:r>
      <w:r w:rsidR="632B784F" w:rsidRPr="48BC539D">
        <w:rPr>
          <w:rFonts w:ascii="Times New Roman" w:hAnsi="Times New Roman" w:cs="Times New Roman"/>
          <w:sz w:val="24"/>
          <w:szCs w:val="24"/>
        </w:rPr>
        <w:t>(VS</w:t>
      </w:r>
      <w:r w:rsidR="73244D7D" w:rsidRPr="48BC539D">
        <w:rPr>
          <w:rFonts w:ascii="Times New Roman" w:hAnsi="Times New Roman" w:cs="Times New Roman"/>
          <w:sz w:val="24"/>
          <w:szCs w:val="24"/>
        </w:rPr>
        <w:t>T</w:t>
      </w:r>
      <w:r w:rsidR="632B784F" w:rsidRPr="48BC539D">
        <w:rPr>
          <w:rFonts w:ascii="Times New Roman" w:hAnsi="Times New Roman" w:cs="Times New Roman"/>
          <w:sz w:val="24"/>
          <w:szCs w:val="24"/>
        </w:rPr>
        <w:t>) counts.</w:t>
      </w:r>
    </w:p>
    <w:p w14:paraId="52B2A3F9" w14:textId="3F1D2707" w:rsidR="7B85BD5B" w:rsidRDefault="7B85BD5B" w:rsidP="48BC539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1517BE0" wp14:editId="37016EE2">
            <wp:extent cx="4572000" cy="3533775"/>
            <wp:effectExtent l="0" t="0" r="0" b="0"/>
            <wp:docPr id="1894404835" name="Picture 1894404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D3D2D" w14:textId="4D54E21C" w:rsidR="57C34E04" w:rsidRDefault="57C34E04" w:rsidP="48BC539D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48BC539D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3. </w:t>
      </w:r>
      <w:r w:rsidR="3432D4D3" w:rsidRPr="48BC539D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3432D4D3" w:rsidRPr="48BC539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arget gene set enrichment analysis (GSEA) results.</w:t>
      </w:r>
      <w:r w:rsidR="3432D4D3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163B7D09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Analysis </w:t>
      </w:r>
      <w:r w:rsidR="62E410CE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was </w:t>
      </w:r>
      <w:r w:rsidR="163B7D09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performed using </w:t>
      </w:r>
      <w:proofErr w:type="spellStart"/>
      <w:r w:rsidR="3432D4D3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miTALOS</w:t>
      </w:r>
      <w:proofErr w:type="spellEnd"/>
      <w:r w:rsidR="3432D4D3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v2</w:t>
      </w:r>
      <w:r w:rsidR="3C9B403C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2E5EA9AB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using </w:t>
      </w:r>
      <w:r w:rsidR="3C9B403C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default settings</w:t>
      </w:r>
      <w:r w:rsidR="418458C0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28AD2C22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Pathways with P</w:t>
      </w:r>
      <w:r w:rsidR="28AD2C22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</w:rPr>
        <w:t>FDR</w:t>
      </w:r>
      <w:r w:rsidR="28AD2C22" w:rsidRPr="48BC53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&lt; 0.05 and enrichment score (E-value) &gt; 1 were considered as significantly overrepresented among hsa-miR-1246 and/or hsa-miR-215 target genes.</w:t>
      </w:r>
    </w:p>
    <w:sectPr w:rsidR="57C34E04" w:rsidSect="00B84BE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Yu Gothic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3sDA1tjA1MLI0MrJQ0lEKTi0uzszPAykwqgUAgeQdmywAAAA="/>
  </w:docVars>
  <w:rsids>
    <w:rsidRoot w:val="00B12725"/>
    <w:rsid w:val="0002704B"/>
    <w:rsid w:val="00041961"/>
    <w:rsid w:val="001C2132"/>
    <w:rsid w:val="003437CE"/>
    <w:rsid w:val="004F788D"/>
    <w:rsid w:val="00541827"/>
    <w:rsid w:val="007135C7"/>
    <w:rsid w:val="00840F9D"/>
    <w:rsid w:val="0085210E"/>
    <w:rsid w:val="009A0018"/>
    <w:rsid w:val="00A17F6E"/>
    <w:rsid w:val="00A445E5"/>
    <w:rsid w:val="00A77013"/>
    <w:rsid w:val="00B12725"/>
    <w:rsid w:val="00B84BE6"/>
    <w:rsid w:val="00C87489"/>
    <w:rsid w:val="00FA0183"/>
    <w:rsid w:val="00FA2F25"/>
    <w:rsid w:val="01B457F6"/>
    <w:rsid w:val="051C3F0A"/>
    <w:rsid w:val="05D9835E"/>
    <w:rsid w:val="0B5242EE"/>
    <w:rsid w:val="0CF5D1B8"/>
    <w:rsid w:val="0D7A03DA"/>
    <w:rsid w:val="10EDBCF7"/>
    <w:rsid w:val="1242F601"/>
    <w:rsid w:val="131405DD"/>
    <w:rsid w:val="162A91B7"/>
    <w:rsid w:val="163B7D09"/>
    <w:rsid w:val="2884236F"/>
    <w:rsid w:val="28AD2C22"/>
    <w:rsid w:val="2BB561BE"/>
    <w:rsid w:val="2C015D15"/>
    <w:rsid w:val="2C722948"/>
    <w:rsid w:val="2E48D803"/>
    <w:rsid w:val="2E5EA9AB"/>
    <w:rsid w:val="3013AB62"/>
    <w:rsid w:val="3055FF68"/>
    <w:rsid w:val="3432D4D3"/>
    <w:rsid w:val="35D72BBA"/>
    <w:rsid w:val="3625E37B"/>
    <w:rsid w:val="36A8BAE8"/>
    <w:rsid w:val="374F3CD8"/>
    <w:rsid w:val="39307763"/>
    <w:rsid w:val="3C9B403C"/>
    <w:rsid w:val="418458C0"/>
    <w:rsid w:val="41E3483E"/>
    <w:rsid w:val="4313212C"/>
    <w:rsid w:val="437F1ECE"/>
    <w:rsid w:val="438641D1"/>
    <w:rsid w:val="48681A15"/>
    <w:rsid w:val="48BC539D"/>
    <w:rsid w:val="49E7F5F5"/>
    <w:rsid w:val="4B6A9DF9"/>
    <w:rsid w:val="4E0516CC"/>
    <w:rsid w:val="5044734A"/>
    <w:rsid w:val="51515E9A"/>
    <w:rsid w:val="57C34E04"/>
    <w:rsid w:val="5B44E74A"/>
    <w:rsid w:val="5BC50093"/>
    <w:rsid w:val="5CE0B7AB"/>
    <w:rsid w:val="5EBDD089"/>
    <w:rsid w:val="6016A334"/>
    <w:rsid w:val="60498F71"/>
    <w:rsid w:val="606EB6B2"/>
    <w:rsid w:val="6286D5DE"/>
    <w:rsid w:val="62E410CE"/>
    <w:rsid w:val="632B784F"/>
    <w:rsid w:val="66CB61F0"/>
    <w:rsid w:val="6770BE06"/>
    <w:rsid w:val="678265F8"/>
    <w:rsid w:val="6AA85EC8"/>
    <w:rsid w:val="6B39044C"/>
    <w:rsid w:val="6B9ED313"/>
    <w:rsid w:val="6C442F29"/>
    <w:rsid w:val="6D107C8C"/>
    <w:rsid w:val="7213829B"/>
    <w:rsid w:val="730F64EA"/>
    <w:rsid w:val="73244D7D"/>
    <w:rsid w:val="73C3B9A4"/>
    <w:rsid w:val="763FDC7A"/>
    <w:rsid w:val="7692ED07"/>
    <w:rsid w:val="78AE59EB"/>
    <w:rsid w:val="79CA8DC9"/>
    <w:rsid w:val="7B85B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95AD2C"/>
  <w15:chartTrackingRefBased/>
  <w15:docId w15:val="{0878B018-B052-4534-9CD6-CE681E330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78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8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Ugnė Kūlokienė</dc:creator>
  <cp:keywords/>
  <dc:description/>
  <cp:lastModifiedBy>Rokas Lukoševičius</cp:lastModifiedBy>
  <cp:revision>18</cp:revision>
  <dcterms:created xsi:type="dcterms:W3CDTF">2020-12-29T19:42:00Z</dcterms:created>
  <dcterms:modified xsi:type="dcterms:W3CDTF">2021-05-25T14:38:00Z</dcterms:modified>
</cp:coreProperties>
</file>