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990E5" w14:textId="77777777" w:rsidR="0075731A" w:rsidRPr="0075731A" w:rsidRDefault="00046736" w:rsidP="004D08E9">
      <w:pPr>
        <w:jc w:val="center"/>
        <w:rPr>
          <w:rFonts w:ascii="Arial" w:hAnsi="Arial" w:cs="Arial"/>
          <w:b/>
          <w:bCs/>
          <w:color w:val="000000"/>
          <w:sz w:val="36"/>
          <w:szCs w:val="36"/>
          <w:lang w:val="en-US"/>
        </w:rPr>
      </w:pPr>
      <w:r w:rsidRPr="0075731A">
        <w:rPr>
          <w:rFonts w:ascii="Arial" w:hAnsi="Arial" w:cs="Arial"/>
          <w:b/>
          <w:bCs/>
          <w:color w:val="000000"/>
          <w:sz w:val="36"/>
          <w:szCs w:val="36"/>
          <w:lang w:val="en-US"/>
        </w:rPr>
        <w:t xml:space="preserve">Supplementary Information: </w:t>
      </w:r>
    </w:p>
    <w:p w14:paraId="45440546" w14:textId="6E6A56C0" w:rsidR="00F15E6A" w:rsidRPr="0075731A" w:rsidRDefault="0053263C" w:rsidP="004D08E9">
      <w:pPr>
        <w:jc w:val="center"/>
        <w:rPr>
          <w:rFonts w:ascii="Arial" w:hAnsi="Arial" w:cs="Arial"/>
          <w:b/>
          <w:bCs/>
          <w:color w:val="000000"/>
          <w:sz w:val="40"/>
          <w:szCs w:val="40"/>
          <w:lang w:val="en-US"/>
        </w:rPr>
      </w:pPr>
      <w:r w:rsidRPr="0075731A">
        <w:rPr>
          <w:rFonts w:ascii="Arial" w:hAnsi="Arial" w:cs="Arial"/>
          <w:b/>
          <w:bCs/>
          <w:color w:val="000000"/>
          <w:sz w:val="40"/>
          <w:szCs w:val="40"/>
          <w:lang w:val="en-US"/>
        </w:rPr>
        <w:t>Hyperbolic</w:t>
      </w:r>
      <w:r w:rsidR="00BD1A06" w:rsidRPr="0075731A">
        <w:rPr>
          <w:rFonts w:ascii="Arial" w:hAnsi="Arial" w:cs="Arial"/>
          <w:b/>
          <w:bCs/>
          <w:color w:val="000000"/>
          <w:sz w:val="40"/>
          <w:szCs w:val="40"/>
          <w:lang w:val="en-US"/>
        </w:rPr>
        <w:t xml:space="preserve"> </w:t>
      </w:r>
      <w:r w:rsidR="00A83523">
        <w:rPr>
          <w:rFonts w:ascii="Arial" w:hAnsi="Arial" w:cs="Arial"/>
          <w:b/>
          <w:bCs/>
          <w:color w:val="000000"/>
          <w:sz w:val="40"/>
          <w:szCs w:val="40"/>
          <w:lang w:val="en-US"/>
        </w:rPr>
        <w:t>Shear</w:t>
      </w:r>
      <w:r w:rsidR="00A83523" w:rsidRPr="0075731A">
        <w:rPr>
          <w:rFonts w:ascii="Arial" w:hAnsi="Arial" w:cs="Arial"/>
          <w:b/>
          <w:bCs/>
          <w:color w:val="000000"/>
          <w:sz w:val="40"/>
          <w:szCs w:val="40"/>
          <w:lang w:val="en-US"/>
        </w:rPr>
        <w:t xml:space="preserve"> </w:t>
      </w:r>
      <w:r w:rsidR="00BD1A06" w:rsidRPr="0075731A">
        <w:rPr>
          <w:rFonts w:ascii="Arial" w:hAnsi="Arial" w:cs="Arial"/>
          <w:b/>
          <w:bCs/>
          <w:color w:val="000000"/>
          <w:sz w:val="40"/>
          <w:szCs w:val="40"/>
          <w:lang w:val="en-US"/>
        </w:rPr>
        <w:t xml:space="preserve">Polaritons in </w:t>
      </w:r>
      <w:r w:rsidR="004E0A0A" w:rsidRPr="0075731A">
        <w:rPr>
          <w:rFonts w:ascii="Arial" w:hAnsi="Arial" w:cs="Arial"/>
          <w:b/>
          <w:bCs/>
          <w:color w:val="000000"/>
          <w:sz w:val="40"/>
          <w:szCs w:val="40"/>
          <w:lang w:val="en-US"/>
        </w:rPr>
        <w:t>Low</w:t>
      </w:r>
      <w:r w:rsidR="002E6075" w:rsidRPr="0075731A">
        <w:rPr>
          <w:rFonts w:ascii="Arial" w:hAnsi="Arial" w:cs="Arial"/>
          <w:b/>
          <w:bCs/>
          <w:color w:val="000000"/>
          <w:sz w:val="40"/>
          <w:szCs w:val="40"/>
          <w:lang w:val="en-US"/>
        </w:rPr>
        <w:t>-</w:t>
      </w:r>
      <w:r w:rsidR="004E0A0A" w:rsidRPr="0075731A">
        <w:rPr>
          <w:rFonts w:ascii="Arial" w:hAnsi="Arial" w:cs="Arial"/>
          <w:b/>
          <w:bCs/>
          <w:color w:val="000000"/>
          <w:sz w:val="40"/>
          <w:szCs w:val="40"/>
          <w:lang w:val="en-US"/>
        </w:rPr>
        <w:t xml:space="preserve">Symmetry </w:t>
      </w:r>
      <w:r w:rsidR="002E6075" w:rsidRPr="0075731A">
        <w:rPr>
          <w:rFonts w:ascii="Arial" w:hAnsi="Arial" w:cs="Arial"/>
          <w:b/>
          <w:bCs/>
          <w:color w:val="000000"/>
          <w:sz w:val="40"/>
          <w:szCs w:val="40"/>
          <w:lang w:val="en-US"/>
        </w:rPr>
        <w:t>Crystals</w:t>
      </w:r>
    </w:p>
    <w:p w14:paraId="5D8B244C" w14:textId="7B41E686" w:rsidR="004D08E9" w:rsidRPr="0075731A" w:rsidRDefault="004D08E9" w:rsidP="00D02886">
      <w:pPr>
        <w:jc w:val="center"/>
        <w:rPr>
          <w:rFonts w:ascii="Arial" w:hAnsi="Arial" w:cs="Arial"/>
          <w:color w:val="000000"/>
          <w:sz w:val="28"/>
          <w:szCs w:val="28"/>
          <w:lang w:val="en-US"/>
        </w:rPr>
      </w:pPr>
      <w:r w:rsidRPr="0075731A">
        <w:rPr>
          <w:rFonts w:ascii="Arial" w:hAnsi="Arial" w:cs="Arial"/>
          <w:color w:val="000000"/>
          <w:sz w:val="28"/>
          <w:szCs w:val="28"/>
          <w:lang w:val="en-US"/>
        </w:rPr>
        <w:t xml:space="preserve">Nikolai </w:t>
      </w:r>
      <w:r w:rsidR="009B3585">
        <w:rPr>
          <w:rFonts w:ascii="Arial" w:hAnsi="Arial" w:cs="Arial"/>
          <w:color w:val="000000"/>
          <w:sz w:val="28"/>
          <w:szCs w:val="28"/>
          <w:lang w:val="en-US"/>
        </w:rPr>
        <w:t xml:space="preserve">C. </w:t>
      </w:r>
      <w:r w:rsidRPr="0075731A">
        <w:rPr>
          <w:rFonts w:ascii="Arial" w:hAnsi="Arial" w:cs="Arial"/>
          <w:color w:val="000000"/>
          <w:sz w:val="28"/>
          <w:szCs w:val="28"/>
          <w:lang w:val="en-US"/>
        </w:rPr>
        <w:t>Passler</w:t>
      </w:r>
      <w:r w:rsidR="00DC193A" w:rsidRPr="0075731A">
        <w:rPr>
          <w:rFonts w:ascii="Arial" w:hAnsi="Arial" w:cs="Arial"/>
          <w:color w:val="000000"/>
          <w:sz w:val="28"/>
          <w:szCs w:val="28"/>
          <w:lang w:val="en-US"/>
        </w:rPr>
        <w:t>, Xiang Ni</w:t>
      </w:r>
      <w:r w:rsidRPr="0075731A">
        <w:rPr>
          <w:rFonts w:ascii="Arial" w:hAnsi="Arial" w:cs="Arial"/>
          <w:color w:val="000000"/>
          <w:sz w:val="28"/>
          <w:szCs w:val="28"/>
          <w:lang w:val="en-US"/>
        </w:rPr>
        <w:t xml:space="preserve">, </w:t>
      </w:r>
      <w:proofErr w:type="spellStart"/>
      <w:r w:rsidR="00EA5786" w:rsidRPr="0075731A">
        <w:rPr>
          <w:rFonts w:ascii="Arial" w:hAnsi="Arial" w:cs="Arial"/>
          <w:color w:val="000000"/>
          <w:sz w:val="28"/>
          <w:szCs w:val="28"/>
          <w:lang w:val="en-US"/>
        </w:rPr>
        <w:t>Guangwei</w:t>
      </w:r>
      <w:proofErr w:type="spellEnd"/>
      <w:r w:rsidR="00EA5786" w:rsidRPr="0075731A">
        <w:rPr>
          <w:rFonts w:ascii="Arial" w:hAnsi="Arial" w:cs="Arial"/>
          <w:color w:val="000000"/>
          <w:sz w:val="28"/>
          <w:szCs w:val="28"/>
          <w:lang w:val="en-US"/>
        </w:rPr>
        <w:t xml:space="preserve"> Hu, </w:t>
      </w:r>
      <w:r w:rsidR="00DC193A" w:rsidRPr="0075731A">
        <w:rPr>
          <w:rFonts w:ascii="Arial" w:hAnsi="Arial" w:cs="Arial"/>
          <w:color w:val="000000"/>
          <w:sz w:val="28"/>
          <w:szCs w:val="28"/>
          <w:lang w:val="en-US"/>
        </w:rPr>
        <w:t xml:space="preserve">Joseph R. Matson, </w:t>
      </w:r>
      <w:r w:rsidR="001C32D2" w:rsidRPr="0075731A">
        <w:rPr>
          <w:rFonts w:ascii="Arial" w:hAnsi="Arial" w:cs="Arial"/>
          <w:color w:val="000000"/>
          <w:sz w:val="28"/>
          <w:szCs w:val="28"/>
          <w:lang w:val="en-US"/>
        </w:rPr>
        <w:t>Martin Wolf,</w:t>
      </w:r>
      <w:r w:rsidR="008D3AA6" w:rsidRPr="0075731A">
        <w:rPr>
          <w:rFonts w:ascii="Arial" w:hAnsi="Arial" w:cs="Arial"/>
          <w:color w:val="000000"/>
          <w:sz w:val="28"/>
          <w:szCs w:val="28"/>
          <w:lang w:val="en-US"/>
        </w:rPr>
        <w:t xml:space="preserve"> </w:t>
      </w:r>
      <w:r w:rsidR="00EA5786" w:rsidRPr="0075731A">
        <w:rPr>
          <w:rFonts w:ascii="Arial" w:hAnsi="Arial" w:cs="Arial"/>
          <w:color w:val="000000"/>
          <w:sz w:val="28"/>
          <w:szCs w:val="28"/>
          <w:lang w:val="en-US"/>
        </w:rPr>
        <w:t xml:space="preserve">Mathias Schubert, Andrea </w:t>
      </w:r>
      <w:proofErr w:type="spellStart"/>
      <w:r w:rsidR="00EA5786" w:rsidRPr="0075731A">
        <w:rPr>
          <w:rFonts w:ascii="Arial" w:hAnsi="Arial" w:cs="Arial"/>
          <w:color w:val="000000"/>
          <w:sz w:val="28"/>
          <w:szCs w:val="28"/>
          <w:lang w:val="en-US"/>
        </w:rPr>
        <w:t>Al</w:t>
      </w:r>
      <w:r w:rsidR="006B6214" w:rsidRPr="0075731A">
        <w:rPr>
          <w:rFonts w:ascii="Arial" w:hAnsi="Arial" w:cs="Arial"/>
          <w:color w:val="000000"/>
          <w:sz w:val="28"/>
          <w:szCs w:val="28"/>
          <w:lang w:val="en-US"/>
        </w:rPr>
        <w:t>ù</w:t>
      </w:r>
      <w:proofErr w:type="spellEnd"/>
      <w:r w:rsidR="00EA5786" w:rsidRPr="0075731A">
        <w:rPr>
          <w:rFonts w:ascii="Arial" w:hAnsi="Arial" w:cs="Arial"/>
          <w:color w:val="000000"/>
          <w:sz w:val="28"/>
          <w:szCs w:val="28"/>
          <w:lang w:val="en-US"/>
        </w:rPr>
        <w:t>, Joshua D. Cald</w:t>
      </w:r>
      <w:bookmarkStart w:id="0" w:name="_GoBack"/>
      <w:bookmarkEnd w:id="0"/>
      <w:r w:rsidR="00EA5786" w:rsidRPr="0075731A">
        <w:rPr>
          <w:rFonts w:ascii="Arial" w:hAnsi="Arial" w:cs="Arial"/>
          <w:color w:val="000000"/>
          <w:sz w:val="28"/>
          <w:szCs w:val="28"/>
          <w:lang w:val="en-US"/>
        </w:rPr>
        <w:t>well, Thomas G. Folland, Alexander Paarmann</w:t>
      </w:r>
    </w:p>
    <w:p w14:paraId="7FFD19C2" w14:textId="40DA344B" w:rsidR="0075731A" w:rsidRPr="0075731A" w:rsidRDefault="00B7610C" w:rsidP="00515F19">
      <w:pPr>
        <w:keepNext/>
        <w:rPr>
          <w:rFonts w:ascii="Arial" w:hAnsi="Arial" w:cs="Arial"/>
          <w:b/>
          <w:bCs/>
          <w:sz w:val="26"/>
          <w:szCs w:val="26"/>
          <w:lang w:val="en-US"/>
        </w:rPr>
      </w:pPr>
      <w:r w:rsidRPr="0075731A">
        <w:rPr>
          <w:rFonts w:ascii="Arial" w:hAnsi="Arial" w:cs="Arial"/>
          <w:b/>
          <w:bCs/>
          <w:sz w:val="26"/>
          <w:szCs w:val="26"/>
          <w:lang w:val="en-US"/>
        </w:rPr>
        <w:t>Supplemental Section 1</w:t>
      </w:r>
    </w:p>
    <w:p w14:paraId="5F9E9526" w14:textId="77777777" w:rsidR="00515F19" w:rsidRPr="0075731A" w:rsidRDefault="00515F19" w:rsidP="00515F19">
      <w:pPr>
        <w:keepNext/>
        <w:rPr>
          <w:rFonts w:ascii="Arial" w:hAnsi="Arial" w:cs="Arial"/>
        </w:rPr>
      </w:pPr>
      <w:r w:rsidRPr="0075731A">
        <w:rPr>
          <w:rFonts w:ascii="Arial" w:hAnsi="Arial" w:cs="Arial"/>
          <w:noProof/>
          <w:lang w:eastAsia="de-DE"/>
        </w:rPr>
        <w:drawing>
          <wp:inline distT="0" distB="0" distL="0" distR="0" wp14:anchorId="1365ABC6" wp14:editId="6A17A03C">
            <wp:extent cx="5751477" cy="4548895"/>
            <wp:effectExtent l="0" t="0" r="1905" b="444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1477" cy="4548895"/>
                    </a:xfrm>
                    <a:prstGeom prst="rect">
                      <a:avLst/>
                    </a:prstGeom>
                  </pic:spPr>
                </pic:pic>
              </a:graphicData>
            </a:graphic>
          </wp:inline>
        </w:drawing>
      </w:r>
    </w:p>
    <w:p w14:paraId="61CCA958" w14:textId="5CCE90AA" w:rsidR="00515F19" w:rsidRPr="007F5F58" w:rsidRDefault="00515F19" w:rsidP="00515F19">
      <w:pPr>
        <w:pStyle w:val="Caption"/>
        <w:rPr>
          <w:rFonts w:ascii="Arial" w:hAnsi="Arial" w:cs="Arial"/>
          <w:lang w:val="en-US" w:eastAsia="de-DE"/>
        </w:rPr>
      </w:pPr>
      <w:r w:rsidRPr="007F5F58">
        <w:rPr>
          <w:rStyle w:val="Strong"/>
          <w:rFonts w:ascii="Arial" w:hAnsi="Arial" w:cs="Arial"/>
          <w:lang w:val="en-US"/>
        </w:rPr>
        <w:t xml:space="preserve">Fig. </w:t>
      </w:r>
      <w:r w:rsidR="00C76676" w:rsidRPr="007F5F58">
        <w:rPr>
          <w:rStyle w:val="Strong"/>
          <w:rFonts w:ascii="Arial" w:hAnsi="Arial" w:cs="Arial"/>
          <w:lang w:val="en-US"/>
        </w:rPr>
        <w:t>S1</w:t>
      </w:r>
      <w:r w:rsidRPr="007F5F58">
        <w:rPr>
          <w:rStyle w:val="Strong"/>
          <w:rFonts w:ascii="Arial" w:hAnsi="Arial" w:cs="Arial"/>
          <w:lang w:val="en-US"/>
        </w:rPr>
        <w:t xml:space="preserve"> Frequency-dispersive dielectric permittivity of bGO and </w:t>
      </w:r>
      <w:r w:rsidR="00A83523" w:rsidRPr="007F5F58">
        <w:rPr>
          <w:rStyle w:val="Strong"/>
          <w:rFonts w:ascii="Arial" w:hAnsi="Arial" w:cs="Arial"/>
          <w:lang w:val="en-US"/>
        </w:rPr>
        <w:t>surface polariton</w:t>
      </w:r>
      <w:r w:rsidRPr="007F5F58">
        <w:rPr>
          <w:rStyle w:val="Strong"/>
          <w:rFonts w:ascii="Arial" w:hAnsi="Arial" w:cs="Arial"/>
          <w:lang w:val="en-US"/>
        </w:rPr>
        <w:t xml:space="preserve"> mode assignment. (a-e) Dielectric permittivity tensor elements </w:t>
      </w:r>
      <m:oMath>
        <m:sSub>
          <m:sSubPr>
            <m:ctrlPr>
              <w:rPr>
                <w:rFonts w:ascii="Cambria Math" w:hAnsi="Cambria Math" w:cs="Arial"/>
              </w:rPr>
            </m:ctrlPr>
          </m:sSubPr>
          <m:e>
            <m:r>
              <m:rPr>
                <m:sty m:val="bi"/>
              </m:rPr>
              <w:rPr>
                <w:rFonts w:ascii="Cambria Math" w:hAnsi="Cambria Math" w:cs="Arial"/>
              </w:rPr>
              <m:t>ε</m:t>
            </m:r>
          </m:e>
          <m:sub>
            <m:r>
              <m:rPr>
                <m:sty m:val="b"/>
              </m:rPr>
              <w:rPr>
                <w:rFonts w:ascii="Cambria Math" w:hAnsi="Cambria Math" w:cs="Arial"/>
                <w:lang w:val="en-US"/>
              </w:rPr>
              <m:t>xx</m:t>
            </m:r>
          </m:sub>
        </m:sSub>
      </m:oMath>
      <w:r w:rsidRPr="007F5F58">
        <w:rPr>
          <w:rStyle w:val="Strong"/>
          <w:rFonts w:ascii="Arial" w:hAnsi="Arial" w:cs="Arial"/>
          <w:lang w:val="en-US"/>
        </w:rPr>
        <w:t xml:space="preserve">,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yy</m:t>
            </m:r>
          </m:sub>
        </m:sSub>
      </m:oMath>
      <w:r w:rsidRPr="007F5F58">
        <w:rPr>
          <w:rStyle w:val="Strong"/>
          <w:rFonts w:ascii="Arial" w:hAnsi="Arial" w:cs="Arial"/>
          <w:lang w:val="en-US"/>
        </w:rPr>
        <w:t xml:space="preserve">, </w:t>
      </w:r>
      <m:oMath>
        <m:sSub>
          <m:sSubPr>
            <m:ctrlPr>
              <w:rPr>
                <w:rFonts w:ascii="Cambria Math" w:hAnsi="Cambria Math" w:cs="Arial"/>
              </w:rPr>
            </m:ctrlPr>
          </m:sSubPr>
          <m:e>
            <m:r>
              <m:rPr>
                <m:sty m:val="bi"/>
              </m:rPr>
              <w:rPr>
                <w:rFonts w:ascii="Cambria Math" w:hAnsi="Cambria Math" w:cs="Arial"/>
              </w:rPr>
              <m:t>ε</m:t>
            </m:r>
          </m:e>
          <m:sub>
            <m:r>
              <m:rPr>
                <m:sty m:val="b"/>
              </m:rPr>
              <w:rPr>
                <w:rFonts w:ascii="Cambria Math" w:hAnsi="Cambria Math" w:cs="Arial"/>
                <w:lang w:val="en-US"/>
              </w:rPr>
              <m:t>xy</m:t>
            </m:r>
          </m:sub>
        </m:sSub>
        <m:r>
          <m:rPr>
            <m:sty m:val="b"/>
          </m:rPr>
          <w:rPr>
            <w:rFonts w:ascii="Cambria Math" w:hAnsi="Cambria Math" w:cs="Arial"/>
            <w:lang w:val="en-US"/>
          </w:rPr>
          <m:t>(=</m:t>
        </m:r>
        <m:sSub>
          <m:sSubPr>
            <m:ctrlPr>
              <w:rPr>
                <w:rFonts w:ascii="Cambria Math" w:hAnsi="Cambria Math" w:cs="Arial"/>
              </w:rPr>
            </m:ctrlPr>
          </m:sSubPr>
          <m:e>
            <m:r>
              <m:rPr>
                <m:sty m:val="bi"/>
              </m:rPr>
              <w:rPr>
                <w:rFonts w:ascii="Cambria Math" w:hAnsi="Cambria Math" w:cs="Arial"/>
              </w:rPr>
              <m:t>ε</m:t>
            </m:r>
          </m:e>
          <m:sub>
            <m:r>
              <m:rPr>
                <m:sty m:val="b"/>
              </m:rPr>
              <w:rPr>
                <w:rFonts w:ascii="Cambria Math" w:hAnsi="Cambria Math" w:cs="Arial"/>
                <w:lang w:val="en-US"/>
              </w:rPr>
              <m:t>yx</m:t>
            </m:r>
          </m:sub>
        </m:sSub>
        <m:r>
          <m:rPr>
            <m:sty m:val="b"/>
          </m:rPr>
          <w:rPr>
            <w:rFonts w:ascii="Cambria Math" w:hAnsi="Cambria Math" w:cs="Arial"/>
            <w:lang w:val="en-US"/>
          </w:rPr>
          <m:t>)</m:t>
        </m:r>
      </m:oMath>
      <w:r w:rsidRPr="007F5F58">
        <w:rPr>
          <w:rStyle w:val="Strong"/>
          <w:rFonts w:ascii="Arial" w:hAnsi="Arial" w:cs="Arial"/>
          <w:lang w:val="en-US"/>
        </w:rPr>
        <w:t xml:space="preserve">, and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zz</m:t>
            </m:r>
          </m:sub>
        </m:sSub>
      </m:oMath>
      <w:r w:rsidRPr="007F5F58">
        <w:rPr>
          <w:rStyle w:val="Strong"/>
          <w:rFonts w:ascii="Arial" w:hAnsi="Arial" w:cs="Arial"/>
          <w:lang w:val="en-US"/>
        </w:rPr>
        <w:t>, respectively, of undoped bGO at IR frequencies</w:t>
      </w:r>
      <w:r w:rsidR="00822F8F" w:rsidRPr="007F5F58">
        <w:rPr>
          <w:rStyle w:val="Strong"/>
          <w:rFonts w:ascii="Arial" w:hAnsi="Arial" w:cs="Arial"/>
          <w:lang w:val="en-US"/>
        </w:rPr>
        <w:fldChar w:fldCharType="begin" w:fldLock="1"/>
      </w:r>
      <w:r w:rsidR="00822F8F" w:rsidRPr="007F5F58">
        <w:rPr>
          <w:rStyle w:val="Strong"/>
          <w:rFonts w:ascii="Arial" w:hAnsi="Arial" w:cs="Arial"/>
          <w:lang w:val="en-US"/>
        </w:rPr>
        <w:instrText>ADDIN CSL_CITATION {"citationItems":[{"id":"ITEM-1","itemData":{"DOI":"10.1103/PhysRevB.93.125209","ISSN":"2469-9950","author":[{"dropping-particle":"","family":"Schubert","given":"M","non-dropping-particle":"","parse-names":false,"suffix":""},{"dropping-particle":"","family":"Korlacki","given":"R","non-dropping-particle":"","parse-names":false,"suffix":""},{"dropping-particle":"","family":"Knight","given":"S","non-dropping-particle":"","parse-names":false,"suffix":""},{"dropping-particle":"","family":"Hofmann","given":"T","non-dropping-particle":"","parse-names":false,"suffix":""},{"dropping-particle":"","family":"Schöche","given":"S","non-dropping-particle":"","parse-names":false,"suffix":""},{"dropping-particle":"","family":"Darakchieva","given":"V","non-dropping-particle":"","parse-names":false,"suffix":""},{"dropping-particle":"","family":"Janzén","given":"E","non-dropping-particle":"","parse-names":false,"suffix":""},{"dropping-particle":"","family":"Monemar","given":"B","non-dropping-particle":"","parse-names":false,"suffix":""},{"dropping-particle":"","family":"Gogova","given":"D","non-dropping-particle":"","parse-names":false,"suffix":""},{"dropping-particle":"","family":"Thieu","given":"Q.-T.","non-dropping-particle":"","parse-names":false,"suffix":""},{"dropping-particle":"","family":"Togashi","given":"R","non-dropping-particle":"","parse-names":false,"suffix":""},{"dropping-particle":"","family":"Murakami","given":"H","non-dropping-particle":"","parse-names":false,"suffix":""},{"dropping-particle":"","family":"Kumagai","given":"Y","non-dropping-particle":"","parse-names":false,"suffix":""},{"dropping-particle":"","family":"Goto","given":"K","non-dropping-particle":"","parse-names":false,"suffix":""},{"dropping-particle":"","family":"Kuramata","given":"A","non-dropping-particle":"","parse-names":false,"suffix":""},{"dropping-particle":"","family":"Yamakoshi","given":"S","non-dropping-particle":"","parse-names":false,"suffix":""},{"dropping-particle":"","family":"Higashiwaki","given":"M","non-dropping-particle":"","parse-names":false,"suffix":""}],"container-title":"Physical Review B","id":"ITEM-1","issue":"12","issued":{"date-parts":[["2016"]]},"page":"125209","title":"Anisotropy, phonon modes, and free charge carrier parameters in monoclinic β-gallium oxide single crystals","type":"article-journal","volume":"93"},"uris":["http://www.mendeley.com/documents/?uuid=2653d5d0-7df2-442d-ad77-2a9d782ba511"]}],"mendeley":{"formattedCitation":"&lt;sup&gt;1&lt;/sup&gt;","plainTextFormattedCitation":"1","previouslyFormattedCitation":"&lt;sup&gt;1&lt;/sup&gt;"},"properties":{"noteIndex":0},"schema":"https://github.com/citation-style-language/schema/raw/master/csl-citation.json"}</w:instrText>
      </w:r>
      <w:r w:rsidR="00822F8F" w:rsidRPr="007F5F58">
        <w:rPr>
          <w:rStyle w:val="Strong"/>
          <w:rFonts w:ascii="Arial" w:hAnsi="Arial" w:cs="Arial"/>
          <w:lang w:val="en-US"/>
        </w:rPr>
        <w:fldChar w:fldCharType="separate"/>
      </w:r>
      <w:r w:rsidR="00822F8F" w:rsidRPr="007F5F58">
        <w:rPr>
          <w:rStyle w:val="Strong"/>
          <w:rFonts w:ascii="Arial" w:hAnsi="Arial" w:cs="Arial"/>
          <w:noProof/>
          <w:vertAlign w:val="superscript"/>
          <w:lang w:val="en-US"/>
        </w:rPr>
        <w:t>1</w:t>
      </w:r>
      <w:r w:rsidR="00822F8F" w:rsidRPr="007F5F58">
        <w:rPr>
          <w:rStyle w:val="Strong"/>
          <w:rFonts w:ascii="Arial" w:hAnsi="Arial" w:cs="Arial"/>
          <w:lang w:val="en-US"/>
        </w:rPr>
        <w:fldChar w:fldCharType="end"/>
      </w:r>
      <w:r w:rsidRPr="007F5F58">
        <w:rPr>
          <w:rStyle w:val="Strong"/>
          <w:rFonts w:ascii="Arial" w:hAnsi="Arial" w:cs="Arial"/>
          <w:lang w:val="en-US"/>
        </w:rPr>
        <w:t xml:space="preserve">. (f) Rotation angle </w:t>
      </w:r>
      <m:oMath>
        <m:r>
          <m:rPr>
            <m:sty m:val="bi"/>
          </m:rPr>
          <w:rPr>
            <w:rStyle w:val="Strong"/>
            <w:rFonts w:ascii="Cambria Math" w:hAnsi="Cambria Math" w:cs="Arial"/>
          </w:rPr>
          <m:t>γ</m:t>
        </m:r>
      </m:oMath>
      <w:r w:rsidRPr="007F5F58">
        <w:rPr>
          <w:rStyle w:val="Strong"/>
          <w:rFonts w:ascii="Arial" w:hAnsi="Arial" w:cs="Arial"/>
          <w:lang w:val="en-US"/>
        </w:rPr>
        <w:t xml:space="preserve"> as a function of frequency. (g-h) Diagonal elements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mm</m:t>
            </m:r>
          </m:sub>
        </m:sSub>
      </m:oMath>
      <w:r w:rsidRPr="007F5F58">
        <w:rPr>
          <w:rStyle w:val="Strong"/>
          <w:rFonts w:ascii="Arial" w:hAnsi="Arial" w:cs="Arial"/>
          <w:lang w:val="en-US"/>
        </w:rPr>
        <w:t xml:space="preserve"> and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nn</m:t>
            </m:r>
          </m:sub>
        </m:sSub>
      </m:oMath>
      <w:r w:rsidRPr="007F5F58">
        <w:rPr>
          <w:rStyle w:val="Strong"/>
          <w:rFonts w:ascii="Arial" w:hAnsi="Arial" w:cs="Arial"/>
          <w:lang w:val="en-US"/>
        </w:rPr>
        <w:t xml:space="preserve"> of the frequency-dispersive in-plane permittivity, featuring four distinct reststrahlen bands each. (i) Non-zero imaginary part of the off-diagonal element </w:t>
      </w:r>
      <m:oMath>
        <m:r>
          <m:rPr>
            <m:sty m:val="b"/>
          </m:rPr>
          <w:rPr>
            <w:rFonts w:ascii="Cambria Math" w:eastAsia="Times New Roman" w:hAnsi="Cambria Math" w:cs="Arial"/>
            <w:lang w:val="en-US" w:eastAsia="de-DE"/>
          </w:rPr>
          <m:t>Im</m:t>
        </m:r>
        <m:d>
          <m:dPr>
            <m:ctrlPr>
              <w:rPr>
                <w:rFonts w:ascii="Cambria Math" w:eastAsia="Cambria Math" w:hAnsi="Cambria Math" w:cs="Arial"/>
              </w:rPr>
            </m:ctrlPr>
          </m:dPr>
          <m:e>
            <m:sSub>
              <m:sSubPr>
                <m:ctrlPr>
                  <w:rPr>
                    <w:rFonts w:ascii="Cambria Math" w:eastAsia="Cambria Math" w:hAnsi="Cambria Math" w:cs="Arial"/>
                  </w:rPr>
                </m:ctrlPr>
              </m:sSubPr>
              <m:e>
                <m:r>
                  <m:rPr>
                    <m:sty m:val="b"/>
                  </m:rPr>
                  <w:rPr>
                    <w:rFonts w:ascii="Cambria Math" w:eastAsia="Times New Roman" w:hAnsi="Cambria Math" w:cs="Arial"/>
                    <w:lang w:val="en-US" w:eastAsia="de-DE"/>
                  </w:rPr>
                  <m:t>ε</m:t>
                </m:r>
              </m:e>
              <m:sub>
                <m:r>
                  <m:rPr>
                    <m:sty m:val="b"/>
                  </m:rPr>
                  <w:rPr>
                    <w:rFonts w:ascii="Cambria Math" w:eastAsia="Times New Roman" w:hAnsi="Cambria Math" w:cs="Arial"/>
                    <w:lang w:val="en-US" w:eastAsia="de-DE"/>
                  </w:rPr>
                  <m:t>mn</m:t>
                </m:r>
              </m:sub>
            </m:sSub>
          </m:e>
        </m:d>
        <m:r>
          <m:rPr>
            <m:sty m:val="bi"/>
          </m:rPr>
          <w:rPr>
            <w:rFonts w:ascii="Cambria Math" w:eastAsia="Cambria Math" w:hAnsi="Cambria Math" w:cs="Arial"/>
            <w:lang w:val="en-US"/>
          </w:rPr>
          <m:t>.</m:t>
        </m:r>
      </m:oMath>
      <w:r w:rsidRPr="007F5F58">
        <w:rPr>
          <w:rStyle w:val="Strong"/>
          <w:rFonts w:ascii="Arial" w:hAnsi="Arial" w:cs="Arial"/>
          <w:lang w:val="en-US"/>
        </w:rPr>
        <w:t xml:space="preserve"> (i) Unchanged out-of-plane permittivity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zz</m:t>
            </m:r>
          </m:sub>
        </m:sSub>
      </m:oMath>
      <w:r w:rsidRPr="007F5F58">
        <w:rPr>
          <w:rStyle w:val="Strong"/>
          <w:rFonts w:ascii="Arial" w:hAnsi="Arial" w:cs="Arial"/>
          <w:lang w:val="en-US"/>
        </w:rPr>
        <w:t xml:space="preserve">. Depending on the combination of positive or negative real parts of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mm</m:t>
            </m:r>
          </m:sub>
        </m:sSub>
      </m:oMath>
      <w:r w:rsidRPr="007F5F58">
        <w:rPr>
          <w:rStyle w:val="Strong"/>
          <w:rFonts w:ascii="Arial" w:hAnsi="Arial" w:cs="Arial"/>
          <w:lang w:val="en-US"/>
        </w:rPr>
        <w:t xml:space="preserve">,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nn</m:t>
            </m:r>
          </m:sub>
        </m:sSub>
      </m:oMath>
      <w:r w:rsidRPr="007F5F58">
        <w:rPr>
          <w:rStyle w:val="Strong"/>
          <w:rFonts w:ascii="Arial" w:hAnsi="Arial" w:cs="Arial"/>
          <w:lang w:val="en-US"/>
        </w:rPr>
        <w:t xml:space="preserve">, and </w:t>
      </w:r>
      <m:oMath>
        <m:sSub>
          <m:sSubPr>
            <m:ctrlPr>
              <w:rPr>
                <w:rFonts w:ascii="Cambria Math" w:hAnsi="Cambria Math" w:cs="Arial"/>
              </w:rPr>
            </m:ctrlPr>
          </m:sSubPr>
          <m:e>
            <m:r>
              <m:rPr>
                <m:sty m:val="bi"/>
              </m:rPr>
              <w:rPr>
                <w:rStyle w:val="Strong"/>
                <w:rFonts w:ascii="Cambria Math" w:hAnsi="Cambria Math" w:cs="Arial"/>
              </w:rPr>
              <m:t>ε</m:t>
            </m:r>
          </m:e>
          <m:sub>
            <m:r>
              <m:rPr>
                <m:sty m:val="b"/>
              </m:rPr>
              <w:rPr>
                <w:rStyle w:val="Strong"/>
                <w:rFonts w:ascii="Cambria Math" w:hAnsi="Cambria Math" w:cs="Arial"/>
                <w:lang w:val="en-US"/>
              </w:rPr>
              <m:t>zz</m:t>
            </m:r>
          </m:sub>
        </m:sSub>
      </m:oMath>
      <w:r w:rsidRPr="007F5F58">
        <w:rPr>
          <w:rStyle w:val="Strong"/>
          <w:rFonts w:ascii="Arial" w:hAnsi="Arial" w:cs="Arial"/>
          <w:lang w:val="en-US"/>
        </w:rPr>
        <w:t>, different types of phonon polaritons are supported (color-shaded), such as elliptical SPhPs, and type I and type II, in-plane (</w:t>
      </w:r>
      <m:oMath>
        <m:r>
          <m:rPr>
            <m:sty m:val="b"/>
          </m:rPr>
          <w:rPr>
            <w:rStyle w:val="Strong"/>
            <w:rFonts w:ascii="Cambria Math" w:hAnsi="Cambria Math" w:cs="Arial"/>
            <w:lang w:val="en-US"/>
          </w:rPr>
          <m:t>∥</m:t>
        </m:r>
      </m:oMath>
      <w:r w:rsidRPr="007F5F58">
        <w:rPr>
          <w:rStyle w:val="Strong"/>
          <w:rFonts w:ascii="Arial" w:hAnsi="Arial" w:cs="Arial"/>
          <w:lang w:val="en-US"/>
        </w:rPr>
        <w:t>) and out-of-plane (</w:t>
      </w:r>
      <m:oMath>
        <m:r>
          <m:rPr>
            <m:sty m:val="b"/>
          </m:rPr>
          <w:rPr>
            <w:rStyle w:val="Strong"/>
            <w:rFonts w:ascii="Cambria Math" w:hAnsi="Cambria Math" w:cs="Arial"/>
            <w:lang w:val="en-US"/>
          </w:rPr>
          <m:t>⊥</m:t>
        </m:r>
      </m:oMath>
      <w:r w:rsidRPr="007F5F58">
        <w:rPr>
          <w:rStyle w:val="Strong"/>
          <w:rFonts w:ascii="Arial" w:hAnsi="Arial" w:cs="Arial"/>
          <w:lang w:val="en-US"/>
        </w:rPr>
        <w:t xml:space="preserve">) hyperbolic </w:t>
      </w:r>
      <w:r w:rsidR="00A83523" w:rsidRPr="007F5F58">
        <w:rPr>
          <w:rStyle w:val="Strong"/>
          <w:rFonts w:ascii="Arial" w:hAnsi="Arial" w:cs="Arial"/>
          <w:lang w:val="en-US"/>
        </w:rPr>
        <w:t xml:space="preserve">polariton </w:t>
      </w:r>
      <w:r w:rsidRPr="007F5F58">
        <w:rPr>
          <w:rStyle w:val="Strong"/>
          <w:rFonts w:ascii="Arial" w:hAnsi="Arial" w:cs="Arial"/>
          <w:lang w:val="en-US"/>
        </w:rPr>
        <w:t>modes, respectively.</w:t>
      </w:r>
    </w:p>
    <w:p w14:paraId="03898D4F" w14:textId="4E23E4AC" w:rsidR="00F715D7" w:rsidRPr="0075731A" w:rsidRDefault="00515F19" w:rsidP="00515F19">
      <w:pPr>
        <w:rPr>
          <w:rFonts w:ascii="Arial" w:eastAsia="Times New Roman" w:hAnsi="Arial" w:cs="Arial"/>
          <w:lang w:val="en-US" w:eastAsia="de-DE"/>
        </w:rPr>
      </w:pPr>
      <w:r w:rsidRPr="0075731A">
        <w:rPr>
          <w:rFonts w:ascii="Arial" w:eastAsia="Times New Roman" w:hAnsi="Arial" w:cs="Arial"/>
          <w:lang w:val="en-US" w:eastAsia="de-DE"/>
        </w:rPr>
        <w:t xml:space="preserve">First, we briefly outline how conventional optical materials are classified. A material which supports surface polaritons is supported at frequencies where the real part of the crystal permittivity fulfills </w:t>
      </w:r>
      <m:oMath>
        <m:r>
          <m:rPr>
            <m:sty m:val="p"/>
          </m:rPr>
          <w:rPr>
            <w:rFonts w:ascii="Cambria Math" w:eastAsia="Times New Roman" w:hAnsi="Cambria Math" w:cs="Arial"/>
            <w:lang w:val="en-US" w:eastAsia="de-DE"/>
          </w:rPr>
          <m:t>Re</m:t>
        </m:r>
        <m:d>
          <m:dPr>
            <m:ctrlPr>
              <w:rPr>
                <w:rFonts w:ascii="Cambria Math" w:eastAsia="Times New Roman" w:hAnsi="Cambria Math" w:cs="Arial"/>
                <w:i/>
                <w:lang w:val="en-US" w:eastAsia="de-DE"/>
              </w:rPr>
            </m:ctrlPr>
          </m:dPr>
          <m:e>
            <m:r>
              <w:rPr>
                <w:rFonts w:ascii="Cambria Math" w:eastAsia="Times New Roman" w:hAnsi="Cambria Math" w:cs="Arial"/>
                <w:lang w:val="en-US" w:eastAsia="de-DE"/>
              </w:rPr>
              <m:t>ε</m:t>
            </m:r>
          </m:e>
        </m:d>
        <m:r>
          <w:rPr>
            <w:rFonts w:ascii="Cambria Math" w:eastAsia="Times New Roman" w:hAnsi="Cambria Math" w:cs="Arial"/>
            <w:lang w:val="en-US" w:eastAsia="de-DE"/>
          </w:rPr>
          <m:t>&lt;-1</m:t>
        </m:r>
      </m:oMath>
      <w:r w:rsidR="00046736" w:rsidRPr="0075731A">
        <w:rPr>
          <w:rFonts w:ascii="Arial" w:eastAsia="Times New Roman" w:hAnsi="Arial" w:cs="Arial"/>
          <w:lang w:val="en-US" w:eastAsia="de-DE"/>
        </w:rPr>
        <w:t xml:space="preserve"> </w:t>
      </w:r>
      <w:r w:rsidR="00046736" w:rsidRPr="0075731A">
        <w:rPr>
          <w:rFonts w:ascii="Arial" w:eastAsia="Times New Roman" w:hAnsi="Arial" w:cs="Arial"/>
          <w:lang w:val="en-US" w:eastAsia="de-DE"/>
        </w:rPr>
        <w:fldChar w:fldCharType="begin" w:fldLock="1"/>
      </w:r>
      <w:r w:rsidR="00822F8F" w:rsidRPr="0075731A">
        <w:rPr>
          <w:rFonts w:ascii="Arial" w:eastAsia="Times New Roman" w:hAnsi="Arial" w:cs="Arial"/>
          <w:lang w:val="en-US" w:eastAsia="de-DE"/>
        </w:rPr>
        <w:instrText>ADDIN CSL_CITATION {"citationItems":[{"id":"ITEM-1","itemData":{"DOI":"10.1007/BFb0048317","ISBN":"978-3-540-17363-2","ISSN":"0003-6935","PMID":"20174244","author":[{"dropping-particle":"","family":"Raether","given":"Heinz","non-dropping-particle":"","parse-names":false,"suffix":""}],"collection-title":"Springer Tracts in Modern Physics","container-title":"Surface Plasmons on Smooth and Rough Surfaces and on Gratings","id":"ITEM-1","issued":{"date-parts":[["1988"]]},"publisher":"Springer Berlin Heidelberg","publisher-place":"Berlin, Heidelberg","title":"Surface Plasmons on Smooth and Rough Surfaces and on Gratings","type":"book","volume":"111"},"uris":["http://www.mendeley.com/documents/?uuid=c71f009c-8727-4fa6-998b-cbd4ec70b998"]}],"mendeley":{"formattedCitation":"&lt;sup&gt;2&lt;/sup&gt;","plainTextFormattedCitation":"2","previouslyFormattedCitation":"&lt;sup&gt;2&lt;/sup&gt;"},"properties":{"noteIndex":0},"schema":"https://github.com/citation-style-language/schema/raw/master/csl-citation.json"}</w:instrText>
      </w:r>
      <w:r w:rsidR="00046736" w:rsidRPr="0075731A">
        <w:rPr>
          <w:rFonts w:ascii="Arial" w:eastAsia="Times New Roman" w:hAnsi="Arial" w:cs="Arial"/>
          <w:lang w:val="en-US" w:eastAsia="de-DE"/>
        </w:rPr>
        <w:fldChar w:fldCharType="separate"/>
      </w:r>
      <w:r w:rsidR="00822F8F" w:rsidRPr="0075731A">
        <w:rPr>
          <w:rFonts w:ascii="Arial" w:eastAsia="Times New Roman" w:hAnsi="Arial" w:cs="Arial"/>
          <w:noProof/>
          <w:vertAlign w:val="superscript"/>
          <w:lang w:val="en-US" w:eastAsia="de-DE"/>
        </w:rPr>
        <w:t>2</w:t>
      </w:r>
      <w:r w:rsidR="00046736" w:rsidRPr="0075731A">
        <w:rPr>
          <w:rFonts w:ascii="Arial" w:eastAsia="Times New Roman" w:hAnsi="Arial" w:cs="Arial"/>
          <w:lang w:val="en-US" w:eastAsia="de-DE"/>
        </w:rPr>
        <w:fldChar w:fldCharType="end"/>
      </w:r>
      <w:r w:rsidRPr="0075731A">
        <w:rPr>
          <w:rFonts w:ascii="Arial" w:eastAsia="Times New Roman" w:hAnsi="Arial" w:cs="Arial"/>
          <w:lang w:val="en-US" w:eastAsia="de-DE"/>
        </w:rPr>
        <w:t xml:space="preserve">. In anisotropic crystals, the diagonal permittivity elements are of different sign, leading to hyperbolic behavior where either the real part of one element is negative and the other two are positive (type I), or two are negative and one is positive (type </w:t>
      </w:r>
      <w:r w:rsidRPr="0075731A">
        <w:rPr>
          <w:rFonts w:ascii="Arial" w:eastAsia="Times New Roman" w:hAnsi="Arial" w:cs="Arial"/>
          <w:lang w:val="en-US" w:eastAsia="de-DE"/>
        </w:rPr>
        <w:lastRenderedPageBreak/>
        <w:t>II)</w:t>
      </w:r>
      <w:r w:rsidR="00046736" w:rsidRPr="0075731A">
        <w:rPr>
          <w:rFonts w:ascii="Arial" w:eastAsia="Times New Roman" w:hAnsi="Arial" w:cs="Arial"/>
          <w:lang w:val="en-US" w:eastAsia="de-DE"/>
        </w:rPr>
        <w:fldChar w:fldCharType="begin" w:fldLock="1"/>
      </w:r>
      <w:r w:rsidR="00822F8F" w:rsidRPr="0075731A">
        <w:rPr>
          <w:rFonts w:ascii="Arial" w:eastAsia="Times New Roman" w:hAnsi="Arial" w:cs="Arial"/>
          <w:lang w:val="en-US" w:eastAsia="de-DE"/>
        </w:rPr>
        <w:instrText>ADDIN CSL_CITATION {"citationItems":[{"id":"ITEM-1","itemData":{"DOI":"10.1038/ncomms6221","ISBN":"2041-1723 (Electronic)\\r2041-1723 (Linking)","ISSN":"2041-1723","PMID":"25323633","abstract":"trongly anisotropic media, where the principal components of the dielectric tensor have opposite signs, are called hyperbolic. Such materials exhibit unique nanophotonic properties enabled by the highly directional propagation of slow-light modes localized at deeply sub- diffractional length scales. While artificial hyperbolic metamaterials have been demonstrated, they suffer from high plasmonic losses and require complex nanofabrication, which in turn induces size-dependent limitations on optical confinement. The low-loss, mid-infrared, natural hyperbolic material hexagonal boron nitride is an attractive alternative. Here we report on three-dimensionally confined ‘hyperbolic polaritons’ in boron nitride nanocones that support four series (up to the seventh order) modes in two spectral bands. The resonant modes obey the predicted aspect ratio dependence and exhibit high-quality factors (Q up to 283) in the strong confinement regime (up to l/86). These observations assert hexagonal boron nitride as a promising platform for studying novel regimes of light–matter interactions and nanophotonic device engineering.","author":[{"dropping-particle":"","family":"Caldwell","given":"Joshua D.","non-dropping-particle":"","parse-names":false,"suffix":""},{"dropping-particle":"V.","family":"Kretinin","given":"Andrey","non-dropping-particle":"","parse-names":false,"suffix":""},{"dropping-particle":"","family":"Chen","given":"Yiguo","non-dropping-particle":"","parse-names":false,"suffix":""},{"dropping-particle":"","family":"Giannini","given":"Vincenzo","non-dropping-particle":"","parse-names":false,"suffix":""},{"dropping-particle":"","family":"Fogler","given":"Michael M.","non-dropping-particle":"","parse-names":false,"suffix":""},{"dropping-particle":"","family":"Francescato","given":"Yan","non-dropping-particle":"","parse-names":false,"suffix":""},{"dropping-particle":"","family":"Ellis","given":"Chase T.","non-dropping-particle":"","parse-names":false,"suffix":""},{"dropping-particle":"","family":"Tischler","given":"Joseph G.","non-dropping-particle":"","parse-names":false,"suffix":""},{"dropping-particle":"","family":"Woods","given":"Colin R.","non-dropping-particle":"","parse-names":false,"suffix":""},{"dropping-particle":"","family":"Giles","given":"Alexander J.","non-dropping-particle":"","parse-names":false,"suffix":""},{"dropping-particle":"","family":"Hong","given":"Minghui","non-dropping-particle":"","parse-names":false,"suffix":""},{"dropping-particle":"","family":"Watanabe","given":"Kenji","non-dropping-particle":"","parse-names":false,"suffix":""},{"dropping-particle":"","family":"Taniguchi","given":"Takashi","non-dropping-particle":"","parse-names":false,"suffix":""},{"dropping-particle":"","family":"Maier","given":"Stefan A.","non-dropping-particle":"","parse-names":false,"suffix":""},{"dropping-particle":"","family":"Novoselov","given":"Kostya S.","non-dropping-particle":"","parse-names":false,"suffix":""}],"container-title":"Nature Communications","id":"ITEM-1","issue":"1","issued":{"date-parts":[["2014","12","17"]]},"page":"5221","publisher":"Nature Publishing Group","title":"Sub-diffractional volume-confined polaritons in the natural hyperbolic material hexagonal boron nitride","type":"article-journal","volume":"5"},"uris":["http://www.mendeley.com/documents/?uuid=fa6e5d2d-e4d5-4e4b-ba6d-ec6bbc705f1a"]}],"mendeley":{"formattedCitation":"&lt;sup&gt;3&lt;/sup&gt;","plainTextFormattedCitation":"3","previouslyFormattedCitation":"&lt;sup&gt;3&lt;/sup&gt;"},"properties":{"noteIndex":0},"schema":"https://github.com/citation-style-language/schema/raw/master/csl-citation.json"}</w:instrText>
      </w:r>
      <w:r w:rsidR="00046736" w:rsidRPr="0075731A">
        <w:rPr>
          <w:rFonts w:ascii="Arial" w:eastAsia="Times New Roman" w:hAnsi="Arial" w:cs="Arial"/>
          <w:lang w:val="en-US" w:eastAsia="de-DE"/>
        </w:rPr>
        <w:fldChar w:fldCharType="separate"/>
      </w:r>
      <w:r w:rsidR="00822F8F" w:rsidRPr="0075731A">
        <w:rPr>
          <w:rFonts w:ascii="Arial" w:eastAsia="Times New Roman" w:hAnsi="Arial" w:cs="Arial"/>
          <w:noProof/>
          <w:vertAlign w:val="superscript"/>
          <w:lang w:val="en-US" w:eastAsia="de-DE"/>
        </w:rPr>
        <w:t>3</w:t>
      </w:r>
      <w:r w:rsidR="00046736" w:rsidRPr="0075731A">
        <w:rPr>
          <w:rFonts w:ascii="Arial" w:eastAsia="Times New Roman" w:hAnsi="Arial" w:cs="Arial"/>
          <w:lang w:val="en-US" w:eastAsia="de-DE"/>
        </w:rPr>
        <w:fldChar w:fldCharType="end"/>
      </w:r>
      <w:r w:rsidRPr="0075731A">
        <w:rPr>
          <w:rFonts w:ascii="Arial" w:eastAsia="Times New Roman" w:hAnsi="Arial" w:cs="Arial"/>
          <w:lang w:val="en-US" w:eastAsia="de-DE"/>
        </w:rPr>
        <w:t xml:space="preserve">. For </w:t>
      </w:r>
      <w:r w:rsidR="0005677F" w:rsidRPr="0075731A">
        <w:rPr>
          <w:rFonts w:ascii="Arial" w:eastAsia="Times New Roman" w:hAnsi="Arial" w:cs="Arial"/>
          <w:lang w:val="en-US" w:eastAsia="de-DE"/>
        </w:rPr>
        <w:t>aQ</w:t>
      </w:r>
      <w:r w:rsidR="00C76676" w:rsidRPr="0075731A">
        <w:rPr>
          <w:rFonts w:ascii="Arial" w:eastAsia="Times New Roman" w:hAnsi="Arial" w:cs="Arial"/>
          <w:lang w:val="en-US" w:eastAsia="de-DE"/>
        </w:rPr>
        <w:t xml:space="preserve">, based on its </w:t>
      </w:r>
      <w:r w:rsidRPr="0075731A">
        <w:rPr>
          <w:rFonts w:ascii="Arial" w:eastAsia="Times New Roman" w:hAnsi="Arial" w:cs="Arial"/>
          <w:lang w:val="en-US" w:eastAsia="de-DE"/>
        </w:rPr>
        <w:t xml:space="preserve">dielectric </w:t>
      </w:r>
      <w:r w:rsidR="00C76676" w:rsidRPr="0075731A">
        <w:rPr>
          <w:rFonts w:ascii="Arial" w:eastAsia="Times New Roman" w:hAnsi="Arial" w:cs="Arial"/>
          <w:lang w:val="en-US" w:eastAsia="de-DE"/>
        </w:rPr>
        <w:t>permittivity</w:t>
      </w:r>
      <w:r w:rsidRPr="0075731A">
        <w:rPr>
          <w:rFonts w:ascii="Arial" w:eastAsia="Times New Roman" w:hAnsi="Arial" w:cs="Arial"/>
          <w:lang w:val="en-US" w:eastAsia="de-DE"/>
        </w:rPr>
        <w:t xml:space="preserve"> </w:t>
      </w:r>
      <w:r w:rsidR="00C76676" w:rsidRPr="0075731A">
        <w:rPr>
          <w:rFonts w:ascii="Arial" w:eastAsia="Times New Roman" w:hAnsi="Arial" w:cs="Arial"/>
          <w:lang w:val="en-US" w:eastAsia="de-DE"/>
        </w:rPr>
        <w:t>values at 455</w:t>
      </w:r>
      <w:r w:rsidR="0040099A" w:rsidRPr="0075731A">
        <w:rPr>
          <w:rFonts w:ascii="Arial" w:eastAsia="Times New Roman" w:hAnsi="Arial" w:cs="Arial"/>
          <w:lang w:val="en-US" w:eastAsia="de-DE"/>
        </w:rPr>
        <w:t xml:space="preserve"> 1/</w:t>
      </w:r>
      <w:r w:rsidR="00C76676" w:rsidRPr="0075731A">
        <w:rPr>
          <w:rFonts w:ascii="Arial" w:eastAsia="Times New Roman" w:hAnsi="Arial" w:cs="Arial"/>
          <w:lang w:val="en-US" w:eastAsia="de-DE"/>
        </w:rPr>
        <w:t>cm</w:t>
      </w:r>
      <w:r w:rsidR="00046736" w:rsidRPr="0075731A">
        <w:rPr>
          <w:rFonts w:ascii="Arial" w:eastAsia="Times New Roman" w:hAnsi="Arial" w:cs="Arial"/>
          <w:lang w:val="en-US" w:eastAsia="de-DE"/>
        </w:rPr>
        <w:t>,</w:t>
      </w:r>
      <w:r w:rsidR="00046736" w:rsidRPr="0075731A">
        <w:rPr>
          <w:rFonts w:ascii="Arial" w:eastAsia="Times New Roman" w:hAnsi="Arial" w:cs="Arial"/>
          <w:vertAlign w:val="superscript"/>
          <w:lang w:val="en-US" w:eastAsia="de-DE"/>
        </w:rPr>
        <w:fldChar w:fldCharType="begin" w:fldLock="1"/>
      </w:r>
      <w:r w:rsidR="0075731A">
        <w:rPr>
          <w:rFonts w:ascii="Arial" w:eastAsia="Times New Roman" w:hAnsi="Arial" w:cs="Arial"/>
          <w:vertAlign w:val="superscript"/>
          <w:lang w:val="en-US" w:eastAsia="de-DE"/>
        </w:rPr>
        <w:instrText>ADDIN CSL_CITATION {"citationItems":[{"id":"ITEM-1","itemData":{"DOI":"10.1103/PhysRevB.97.094108","ISSN":"2469-9950","abstract":"We demonstrate midinfrared second-harmonic generation as a highly sensitive phonon spectroscopy technique that we exemplify using α-quartz (SiO2) as a model system. A midinfrared free-electron laser provides direct access to optical phonon resonances ranging from 350 to 1400cm-1. While the extremely wide tunability and high peak fields of a free-electron laser promote nonlinear spectroscopic studies - complemented by simultaneous linear reflectivity measurements - azimuthal scans reveal crystallographic symmetry information of the sample. Additionally, temperature-dependent measurements show how damping rates increase, phonon modes shift spectrally and in certain cases disappear completely when approaching Tc=846K where quartz undergoes a structural phase transition from trigonal α-quartz to hexagonal β-quartz, demonstrating the technique's potential for studies of phase transitions.","author":[{"dropping-particle":"","family":"Winta","given":"Christopher J.","non-dropping-particle":"","parse-names":false,"suffix":""},{"dropping-particle":"","family":"Gewinner","given":"Sandy","non-dropping-particle":"","parse-names":false,"suffix":""},{"dropping-particle":"","family":"Schöllkopf","given":"Wieland","non-dropping-particle":"","parse-names":false,"suffix":""},{"dropping-particle":"","family":"Wolf","given":"Martin","non-dropping-particle":"","parse-names":false,"suffix":""},{"dropping-particle":"","family":"Paarmann","given":"Alexander","non-dropping-particle":"","parse-names":false,"suffix":""}],"container-title":"Physical Review B","id":"ITEM-1","issue":"9","issued":{"date-parts":[["2018","3","20"]]},"page":"094108","publisher":"American Physical Society","title":"Second-harmonic phonon spectroscopy of α-quartz","type":"article-journal","volume":"97"},"uris":["http://www.mendeley.com/documents/?uuid=de1b9efc-32fe-4a6d-966b-e0f264ac7dc0"]}],"mendeley":{"formattedCitation":"&lt;sup&gt;4&lt;/sup&gt;","plainTextFormattedCitation":"4","previouslyFormattedCitation":"&lt;sup&gt;4&lt;/sup&gt;"},"properties":{"noteIndex":0},"schema":"https://github.com/citation-style-language/schema/raw/master/csl-citation.json"}</w:instrText>
      </w:r>
      <w:r w:rsidR="00046736" w:rsidRPr="0075731A">
        <w:rPr>
          <w:rFonts w:ascii="Arial" w:eastAsia="Times New Roman" w:hAnsi="Arial" w:cs="Arial"/>
          <w:vertAlign w:val="superscript"/>
          <w:lang w:val="en-US" w:eastAsia="de-DE"/>
        </w:rPr>
        <w:fldChar w:fldCharType="separate"/>
      </w:r>
      <w:r w:rsidR="00822F8F" w:rsidRPr="0075731A">
        <w:rPr>
          <w:rFonts w:ascii="Arial" w:eastAsia="Times New Roman" w:hAnsi="Arial" w:cs="Arial"/>
          <w:noProof/>
          <w:vertAlign w:val="superscript"/>
          <w:lang w:val="en-US" w:eastAsia="de-DE"/>
        </w:rPr>
        <w:t>4</w:t>
      </w:r>
      <w:r w:rsidR="00046736" w:rsidRPr="0075731A">
        <w:rPr>
          <w:rFonts w:ascii="Arial" w:eastAsia="Times New Roman" w:hAnsi="Arial" w:cs="Arial"/>
          <w:vertAlign w:val="superscript"/>
          <w:lang w:val="en-US" w:eastAsia="de-DE"/>
        </w:rPr>
        <w:fldChar w:fldCharType="end"/>
      </w:r>
      <w:r w:rsidR="00C76676" w:rsidRPr="0075731A">
        <w:rPr>
          <w:rFonts w:ascii="Arial" w:eastAsia="Times New Roman" w:hAnsi="Arial" w:cs="Arial"/>
          <w:lang w:val="en-US" w:eastAsia="de-DE"/>
        </w:rPr>
        <w:t xml:space="preserve"> </w:t>
      </w:r>
      <w:r w:rsidRPr="0075731A">
        <w:rPr>
          <w:rFonts w:ascii="Arial" w:eastAsia="Times New Roman" w:hAnsi="Arial" w:cs="Arial"/>
          <w:lang w:val="en-US" w:eastAsia="de-DE"/>
        </w:rPr>
        <w:t xml:space="preserve">we anticipate a type </w:t>
      </w:r>
      <w:r w:rsidR="00C76676" w:rsidRPr="0075731A">
        <w:rPr>
          <w:rFonts w:ascii="Arial" w:eastAsia="Times New Roman" w:hAnsi="Arial" w:cs="Arial"/>
          <w:lang w:val="en-US" w:eastAsia="de-DE"/>
        </w:rPr>
        <w:t>II</w:t>
      </w:r>
      <w:r w:rsidRPr="0075731A">
        <w:rPr>
          <w:rFonts w:ascii="Arial" w:eastAsia="Times New Roman" w:hAnsi="Arial" w:cs="Arial"/>
          <w:lang w:val="en-US" w:eastAsia="de-DE"/>
        </w:rPr>
        <w:t xml:space="preserve"> </w:t>
      </w:r>
      <w:r w:rsidR="00C76676" w:rsidRPr="0075731A">
        <w:rPr>
          <w:rFonts w:ascii="Arial" w:eastAsia="Times New Roman" w:hAnsi="Arial" w:cs="Arial"/>
          <w:lang w:val="en-US" w:eastAsia="de-DE"/>
        </w:rPr>
        <w:t xml:space="preserve">in-plane </w:t>
      </w:r>
      <w:r w:rsidRPr="0075731A">
        <w:rPr>
          <w:rFonts w:ascii="Arial" w:eastAsia="Times New Roman" w:hAnsi="Arial" w:cs="Arial"/>
          <w:lang w:val="en-US" w:eastAsia="de-DE"/>
        </w:rPr>
        <w:t>hyperbolic polariton with strong azimut</w:t>
      </w:r>
      <w:r w:rsidR="00C76676" w:rsidRPr="0075731A">
        <w:rPr>
          <w:rFonts w:ascii="Arial" w:eastAsia="Times New Roman" w:hAnsi="Arial" w:cs="Arial"/>
          <w:lang w:val="en-US" w:eastAsia="de-DE"/>
        </w:rPr>
        <w:t>h</w:t>
      </w:r>
      <w:r w:rsidRPr="0075731A">
        <w:rPr>
          <w:rFonts w:ascii="Arial" w:eastAsia="Times New Roman" w:hAnsi="Arial" w:cs="Arial"/>
          <w:lang w:val="en-US" w:eastAsia="de-DE"/>
        </w:rPr>
        <w:t>al dependence, as we observe experimentally</w:t>
      </w:r>
      <w:r w:rsidR="00C76676" w:rsidRPr="0075731A">
        <w:rPr>
          <w:rFonts w:ascii="Arial" w:eastAsia="Times New Roman" w:hAnsi="Arial" w:cs="Arial"/>
          <w:lang w:val="en-US" w:eastAsia="de-DE"/>
        </w:rPr>
        <w:t xml:space="preserve"> (Fig. 2b)</w:t>
      </w:r>
      <w:r w:rsidRPr="0075731A">
        <w:rPr>
          <w:rFonts w:ascii="Arial" w:eastAsia="Times New Roman" w:hAnsi="Arial" w:cs="Arial"/>
          <w:lang w:val="en-US" w:eastAsia="de-DE"/>
        </w:rPr>
        <w:t xml:space="preserve">. However, this classification of anisotropic materials relies on the off-diagonal permittivity tensor elements being zero at all frequencies for an appropriate choice of coordinate system. </w:t>
      </w:r>
      <w:r w:rsidRPr="0075731A">
        <w:rPr>
          <w:rFonts w:ascii="Arial" w:eastAsia="Times New Roman" w:hAnsi="Arial" w:cs="Arial"/>
          <w:color w:val="000000"/>
          <w:lang w:val="en-US" w:eastAsia="de-DE"/>
        </w:rPr>
        <w:t xml:space="preserve">The lower symmetry of bGO requires the emergence of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ε</m:t>
            </m:r>
          </m:e>
          <m:sub>
            <m:r>
              <m:rPr>
                <m:sty m:val="p"/>
              </m:rPr>
              <w:rPr>
                <w:rFonts w:ascii="Cambria Math" w:eastAsia="Times New Roman" w:hAnsi="Cambria Math" w:cs="Arial"/>
                <w:color w:val="000000"/>
                <w:lang w:val="en-US" w:eastAsia="de-DE"/>
              </w:rPr>
              <m:t>xy</m:t>
            </m:r>
          </m:sub>
        </m:sSub>
        <m:r>
          <w:rPr>
            <w:rFonts w:ascii="Cambria Math" w:eastAsia="Times New Roman" w:hAnsi="Cambria Math" w:cs="Arial"/>
            <w:color w:val="000000"/>
            <w:lang w:val="en-US" w:eastAsia="de-DE"/>
          </w:rPr>
          <m:t>≠0</m:t>
        </m:r>
      </m:oMath>
      <w:r w:rsidRPr="0075731A">
        <w:rPr>
          <w:rFonts w:ascii="Arial" w:eastAsia="Times New Roman" w:hAnsi="Arial" w:cs="Arial"/>
          <w:color w:val="000000"/>
          <w:lang w:val="en-US" w:eastAsia="de-DE"/>
        </w:rPr>
        <w:t xml:space="preserve">. </w:t>
      </w:r>
      <w:r w:rsidR="00C76676" w:rsidRPr="0075731A">
        <w:rPr>
          <w:rFonts w:ascii="Arial" w:eastAsia="Times New Roman" w:hAnsi="Arial" w:cs="Arial"/>
          <w:color w:val="000000"/>
          <w:lang w:val="en-US" w:eastAsia="de-DE"/>
        </w:rPr>
        <w:t>The dielectric permittivity elements</w:t>
      </w:r>
      <w:r w:rsidRPr="0075731A">
        <w:rPr>
          <w:rFonts w:ascii="Arial" w:eastAsia="Times New Roman" w:hAnsi="Arial" w:cs="Arial"/>
          <w:color w:val="000000"/>
          <w:lang w:val="en-US" w:eastAsia="de-DE"/>
        </w:rPr>
        <w:t xml:space="preserve"> using coordinates as indicated in Fig. 1</w:t>
      </w:r>
      <w:r w:rsidR="00A83523">
        <w:rPr>
          <w:rFonts w:ascii="Arial" w:eastAsia="Times New Roman" w:hAnsi="Arial" w:cs="Arial"/>
          <w:color w:val="000000"/>
          <w:lang w:val="en-US" w:eastAsia="de-DE"/>
        </w:rPr>
        <w:t>a</w:t>
      </w:r>
      <w:r w:rsidRPr="0075731A">
        <w:rPr>
          <w:rFonts w:ascii="Arial" w:eastAsia="Times New Roman" w:hAnsi="Arial" w:cs="Arial"/>
          <w:color w:val="000000"/>
          <w:lang w:val="en-US" w:eastAsia="de-DE"/>
        </w:rPr>
        <w:t xml:space="preserve"> are shown in Fig. </w:t>
      </w:r>
      <w:r w:rsidR="00C01403" w:rsidRPr="0075731A">
        <w:rPr>
          <w:rFonts w:ascii="Arial" w:eastAsia="Times New Roman" w:hAnsi="Arial" w:cs="Arial"/>
          <w:color w:val="000000"/>
          <w:lang w:val="en-US" w:eastAsia="de-DE"/>
        </w:rPr>
        <w:t>S1a</w:t>
      </w:r>
      <w:r w:rsidRPr="0075731A">
        <w:rPr>
          <w:rFonts w:ascii="Arial" w:eastAsia="Times New Roman" w:hAnsi="Arial" w:cs="Arial"/>
          <w:color w:val="000000"/>
          <w:lang w:val="en-US" w:eastAsia="de-DE"/>
        </w:rPr>
        <w:t xml:space="preserve">-e, </w:t>
      </w:r>
      <w:r w:rsidR="00C01403" w:rsidRPr="0075731A">
        <w:rPr>
          <w:rFonts w:ascii="Arial" w:eastAsia="Times New Roman" w:hAnsi="Arial" w:cs="Arial"/>
          <w:color w:val="000000"/>
          <w:lang w:val="en-US" w:eastAsia="de-DE"/>
        </w:rPr>
        <w:t xml:space="preserve">but </w:t>
      </w:r>
      <w:r w:rsidRPr="0075731A">
        <w:rPr>
          <w:rFonts w:ascii="Arial" w:eastAsia="Times New Roman" w:hAnsi="Arial" w:cs="Arial"/>
          <w:color w:val="000000"/>
          <w:lang w:val="en-US" w:eastAsia="de-DE"/>
        </w:rPr>
        <w:t xml:space="preserve">no coordinate system exists where </w:t>
      </w:r>
      <m:oMath>
        <m:r>
          <m:rPr>
            <m:sty m:val="p"/>
          </m:rPr>
          <w:rPr>
            <w:rFonts w:ascii="Cambria Math" w:eastAsia="Times New Roman" w:hAnsi="Cambria Math" w:cs="Arial"/>
            <w:color w:val="000000"/>
            <w:lang w:val="en-US" w:eastAsia="de-DE"/>
          </w:rPr>
          <m:t>Re</m:t>
        </m:r>
        <m:d>
          <m:dPr>
            <m:ctrlPr>
              <w:rPr>
                <w:rFonts w:ascii="Cambria Math" w:eastAsia="Times New Roman" w:hAnsi="Cambria Math" w:cs="Arial"/>
                <w:i/>
                <w:color w:val="000000"/>
                <w:lang w:val="en-US" w:eastAsia="de-DE"/>
              </w:rPr>
            </m:ctrlPr>
          </m:dPr>
          <m:e>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ε</m:t>
                </m:r>
              </m:e>
              <m:sub>
                <m:r>
                  <m:rPr>
                    <m:sty m:val="p"/>
                  </m:rPr>
                  <w:rPr>
                    <w:rFonts w:ascii="Cambria Math" w:eastAsia="Times New Roman" w:hAnsi="Cambria Math" w:cs="Arial"/>
                    <w:color w:val="000000"/>
                    <w:lang w:val="en-US" w:eastAsia="de-DE"/>
                  </w:rPr>
                  <m:t>xy</m:t>
                </m:r>
              </m:sub>
            </m:sSub>
          </m:e>
        </m:d>
        <m:r>
          <w:rPr>
            <w:rFonts w:ascii="Cambria Math" w:eastAsia="Times New Roman" w:hAnsi="Cambria Math" w:cs="Arial"/>
            <w:color w:val="000000"/>
            <w:lang w:val="en-US" w:eastAsia="de-DE"/>
          </w:rPr>
          <m:t>≠0</m:t>
        </m:r>
      </m:oMath>
      <w:r w:rsidRPr="0075731A">
        <w:rPr>
          <w:rFonts w:ascii="Arial" w:eastAsia="Times New Roman" w:hAnsi="Arial" w:cs="Arial"/>
          <w:color w:val="000000"/>
          <w:lang w:val="en-US" w:eastAsia="de-DE"/>
        </w:rPr>
        <w:t xml:space="preserve"> at all frequencies. This, as we have demonstrated in the Otto-geometry experiments (Fig. 2d), </w:t>
      </w:r>
      <w:r w:rsidR="00C01403" w:rsidRPr="0075731A">
        <w:rPr>
          <w:rFonts w:ascii="Arial" w:eastAsia="Times New Roman" w:hAnsi="Arial" w:cs="Arial"/>
          <w:color w:val="000000"/>
          <w:lang w:val="en-US" w:eastAsia="de-DE"/>
        </w:rPr>
        <w:t xml:space="preserve">results in </w:t>
      </w:r>
      <w:r w:rsidRPr="0075731A">
        <w:rPr>
          <w:rFonts w:ascii="Arial" w:eastAsia="Times New Roman" w:hAnsi="Arial" w:cs="Arial"/>
          <w:color w:val="000000"/>
          <w:lang w:val="en-US" w:eastAsia="de-DE"/>
        </w:rPr>
        <w:t xml:space="preserve">a non-trivial polaritonic response with highly directional modes that propagate along frequency-dictated propagation angles in the </w:t>
      </w:r>
      <w:r w:rsidRPr="0075731A">
        <w:rPr>
          <w:rFonts w:ascii="Arial" w:eastAsia="Times New Roman" w:hAnsi="Arial" w:cs="Arial"/>
          <w:i/>
          <w:iCs/>
          <w:color w:val="000000"/>
          <w:lang w:val="en-US" w:eastAsia="de-DE"/>
        </w:rPr>
        <w:t>a-c</w:t>
      </w:r>
      <w:r w:rsidRPr="0075731A">
        <w:rPr>
          <w:rFonts w:ascii="Arial" w:eastAsia="Times New Roman" w:hAnsi="Arial" w:cs="Arial"/>
          <w:color w:val="000000"/>
          <w:lang w:val="en-US" w:eastAsia="de-DE"/>
        </w:rPr>
        <w:t xml:space="preserve">-plane. Furthermore, because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ε</m:t>
            </m:r>
          </m:e>
          <m:sub>
            <m:r>
              <m:rPr>
                <m:sty m:val="p"/>
              </m:rPr>
              <w:rPr>
                <w:rFonts w:ascii="Cambria Math" w:eastAsia="Times New Roman" w:hAnsi="Cambria Math" w:cs="Arial"/>
                <w:color w:val="000000"/>
                <w:lang w:val="en-US" w:eastAsia="de-DE"/>
              </w:rPr>
              <m:t>xy</m:t>
            </m:r>
          </m:sub>
        </m:sSub>
        <m:r>
          <w:rPr>
            <w:rFonts w:ascii="Cambria Math" w:eastAsia="Times New Roman" w:hAnsi="Cambria Math" w:cs="Arial"/>
            <w:color w:val="000000"/>
            <w:lang w:val="en-US" w:eastAsia="de-DE"/>
          </w:rPr>
          <m:t>≠0</m:t>
        </m:r>
      </m:oMath>
      <w:r w:rsidRPr="0075731A">
        <w:rPr>
          <w:rFonts w:ascii="Arial" w:eastAsia="Times New Roman" w:hAnsi="Arial" w:cs="Arial"/>
          <w:color w:val="000000"/>
          <w:lang w:val="en-US" w:eastAsia="de-DE"/>
        </w:rPr>
        <w:t>, it is not straight-forward to determine if the modes are elliptical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ε</m:t>
            </m:r>
          </m:e>
          <m:sub>
            <m:r>
              <m:rPr>
                <m:sty m:val="p"/>
              </m:rPr>
              <w:rPr>
                <w:rFonts w:ascii="Cambria Math" w:eastAsia="Times New Roman" w:hAnsi="Cambria Math" w:cs="Arial"/>
                <w:color w:val="000000"/>
                <w:lang w:val="en-US" w:eastAsia="de-DE"/>
              </w:rPr>
              <m:t>xx</m:t>
            </m:r>
          </m:sub>
        </m:sSub>
        <m:r>
          <w:rPr>
            <w:rFonts w:ascii="Cambria Math" w:eastAsia="Times New Roman" w:hAnsi="Cambria Math" w:cs="Arial"/>
            <w:color w:val="000000"/>
            <w:lang w:val="en-US" w:eastAsia="de-DE"/>
          </w:rPr>
          <m:t xml:space="preserve">,  </m:t>
        </m:r>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ε</m:t>
            </m:r>
          </m:e>
          <m:sub>
            <m:r>
              <m:rPr>
                <m:sty m:val="p"/>
              </m:rPr>
              <w:rPr>
                <w:rFonts w:ascii="Cambria Math" w:eastAsia="Times New Roman" w:hAnsi="Cambria Math" w:cs="Arial"/>
                <w:color w:val="000000"/>
                <w:lang w:val="en-US" w:eastAsia="de-DE"/>
              </w:rPr>
              <m:t>yy</m:t>
            </m:r>
          </m:sub>
        </m:sSub>
        <m:r>
          <w:rPr>
            <w:rFonts w:ascii="Cambria Math" w:eastAsia="Times New Roman" w:hAnsi="Cambria Math" w:cs="Arial"/>
            <w:color w:val="000000"/>
            <w:lang w:val="en-US" w:eastAsia="de-DE"/>
          </w:rPr>
          <m:t xml:space="preserve">,  </m:t>
        </m:r>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ε</m:t>
            </m:r>
          </m:e>
          <m:sub>
            <m:r>
              <m:rPr>
                <m:sty m:val="p"/>
              </m:rPr>
              <w:rPr>
                <w:rFonts w:ascii="Cambria Math" w:eastAsia="Times New Roman" w:hAnsi="Cambria Math" w:cs="Arial"/>
                <w:color w:val="000000"/>
                <w:lang w:val="en-US" w:eastAsia="de-DE"/>
              </w:rPr>
              <m:t>zz</m:t>
            </m:r>
          </m:sub>
        </m:sSub>
        <m:r>
          <w:rPr>
            <w:rFonts w:ascii="Cambria Math" w:eastAsia="Times New Roman" w:hAnsi="Cambria Math" w:cs="Arial"/>
            <w:color w:val="000000"/>
            <w:lang w:val="en-US" w:eastAsia="de-DE"/>
          </w:rPr>
          <m:t>&lt;-1</m:t>
        </m:r>
      </m:oMath>
      <w:r w:rsidRPr="0075731A">
        <w:rPr>
          <w:rFonts w:ascii="Arial" w:eastAsia="Times New Roman" w:hAnsi="Arial" w:cs="Arial"/>
          <w:color w:val="000000"/>
          <w:lang w:val="en-US" w:eastAsia="de-DE"/>
        </w:rPr>
        <w:t xml:space="preserve">), or hyperbolic in nature (type I or type II), as the propagation angle is </w:t>
      </w:r>
      <w:r w:rsidR="00C01403" w:rsidRPr="0075731A">
        <w:rPr>
          <w:rFonts w:ascii="Arial" w:eastAsia="Times New Roman" w:hAnsi="Arial" w:cs="Arial"/>
          <w:color w:val="000000"/>
          <w:lang w:val="en-US" w:eastAsia="de-DE"/>
        </w:rPr>
        <w:t xml:space="preserve">typically </w:t>
      </w:r>
      <w:r w:rsidRPr="0075731A">
        <w:rPr>
          <w:rFonts w:ascii="Arial" w:eastAsia="Times New Roman" w:hAnsi="Arial" w:cs="Arial"/>
          <w:color w:val="000000"/>
          <w:lang w:val="en-US" w:eastAsia="de-DE"/>
        </w:rPr>
        <w:t xml:space="preserve">not aligned with one of the principal axes. </w:t>
      </w:r>
    </w:p>
    <w:p w14:paraId="4EFEB83C" w14:textId="6B922D90" w:rsidR="00515F19" w:rsidRPr="0075731A" w:rsidRDefault="00515F19">
      <w:pPr>
        <w:rPr>
          <w:rFonts w:ascii="Arial" w:hAnsi="Arial" w:cs="Arial"/>
          <w:lang w:val="en-US" w:eastAsia="de-DE"/>
        </w:rPr>
      </w:pPr>
      <w:r w:rsidRPr="0075731A">
        <w:rPr>
          <w:rFonts w:ascii="Arial" w:hAnsi="Arial" w:cs="Arial"/>
          <w:lang w:val="en-US" w:eastAsia="de-DE"/>
        </w:rPr>
        <w:t>To unambiguously describe the nature of the polariton modes, we switch to a frequency-dispersive coordinate system [</w:t>
      </w:r>
      <m:oMath>
        <m:r>
          <m:rPr>
            <m:sty m:val="p"/>
          </m:rPr>
          <w:rPr>
            <w:rFonts w:ascii="Cambria Math" w:hAnsi="Cambria Math" w:cs="Arial"/>
            <w:lang w:val="en-US" w:eastAsia="de-DE"/>
          </w:rPr>
          <m:t>mnz</m:t>
        </m:r>
      </m:oMath>
      <w:r w:rsidRPr="0075731A">
        <w:rPr>
          <w:rFonts w:ascii="Arial" w:hAnsi="Arial" w:cs="Arial"/>
          <w:lang w:val="en-US" w:eastAsia="de-DE"/>
        </w:rPr>
        <w:t xml:space="preserve">], which enables the permittivity tensor to be diagonalized. This is achieved by rotating the monoclinic plane by the frequency-dependent angle </w:t>
      </w:r>
      <m:oMath>
        <m:r>
          <w:rPr>
            <w:rFonts w:ascii="Cambria Math" w:hAnsi="Cambria Math" w:cs="Arial"/>
            <w:lang w:val="en-US" w:eastAsia="de-DE"/>
          </w:rPr>
          <m:t>γ</m:t>
        </m:r>
        <m:d>
          <m:dPr>
            <m:ctrlPr>
              <w:rPr>
                <w:rFonts w:ascii="Cambria Math" w:hAnsi="Cambria Math" w:cs="Arial"/>
              </w:rPr>
            </m:ctrlPr>
          </m:dPr>
          <m:e>
            <m:r>
              <w:rPr>
                <w:rFonts w:ascii="Cambria Math" w:hAnsi="Cambria Math" w:cs="Arial"/>
                <w:lang w:val="en-US" w:eastAsia="de-DE"/>
              </w:rPr>
              <m:t>ω</m:t>
            </m:r>
          </m:e>
        </m:d>
      </m:oMath>
      <w:r w:rsidR="00C01403" w:rsidRPr="0075731A">
        <w:rPr>
          <w:rFonts w:ascii="Arial" w:hAnsi="Arial" w:cs="Arial"/>
          <w:lang w:val="en-US" w:eastAsia="de-DE"/>
        </w:rPr>
        <w:t xml:space="preserve"> </w:t>
      </w:r>
      <w:r w:rsidR="005769E2" w:rsidRPr="0075731A">
        <w:rPr>
          <w:rFonts w:ascii="Arial" w:hAnsi="Arial" w:cs="Arial"/>
          <w:lang w:val="en-US" w:eastAsia="de-DE"/>
        </w:rPr>
        <w:t xml:space="preserve">(Eq. 2). </w:t>
      </w:r>
      <w:r w:rsidRPr="0075731A">
        <w:rPr>
          <w:rFonts w:ascii="Arial" w:hAnsi="Arial" w:cs="Arial"/>
          <w:lang w:val="en-US" w:eastAsia="de-DE"/>
        </w:rPr>
        <w:t xml:space="preserve">The dispersion of </w:t>
      </w:r>
      <m:oMath>
        <m:r>
          <w:rPr>
            <w:rFonts w:ascii="Cambria Math" w:hAnsi="Cambria Math" w:cs="Arial"/>
            <w:lang w:val="en-US" w:eastAsia="de-DE"/>
          </w:rPr>
          <m:t>γ</m:t>
        </m:r>
        <m:d>
          <m:dPr>
            <m:ctrlPr>
              <w:rPr>
                <w:rFonts w:ascii="Cambria Math" w:hAnsi="Cambria Math" w:cs="Arial"/>
              </w:rPr>
            </m:ctrlPr>
          </m:dPr>
          <m:e>
            <m:r>
              <w:rPr>
                <w:rFonts w:ascii="Cambria Math" w:hAnsi="Cambria Math" w:cs="Arial"/>
                <w:lang w:val="en-US" w:eastAsia="de-DE"/>
              </w:rPr>
              <m:t>ω</m:t>
            </m:r>
          </m:e>
        </m:d>
      </m:oMath>
      <w:r w:rsidRPr="0075731A">
        <w:rPr>
          <w:rFonts w:ascii="Arial" w:hAnsi="Arial" w:cs="Arial"/>
          <w:lang w:val="en-US" w:eastAsia="de-DE"/>
        </w:rPr>
        <w:t xml:space="preserve"> and the resulting diagonal elements of </w:t>
      </w:r>
      <m:oMath>
        <m:sSup>
          <m:sSupPr>
            <m:ctrlPr>
              <w:rPr>
                <w:rFonts w:ascii="Cambria Math" w:hAnsi="Cambria Math" w:cs="Arial"/>
              </w:rPr>
            </m:ctrlPr>
          </m:sSupPr>
          <m:e>
            <m:r>
              <w:rPr>
                <w:rFonts w:ascii="Cambria Math" w:hAnsi="Cambria Math" w:cs="Arial"/>
                <w:lang w:val="en-US" w:eastAsia="de-DE"/>
              </w:rPr>
              <m:t>ε</m:t>
            </m:r>
          </m:e>
          <m:sup>
            <m:r>
              <w:rPr>
                <w:rFonts w:ascii="Cambria Math" w:hAnsi="Cambria Math" w:cs="Arial"/>
                <w:lang w:val="en-US" w:eastAsia="de-DE"/>
              </w:rPr>
              <m:t>[</m:t>
            </m:r>
            <m:r>
              <m:rPr>
                <m:sty m:val="p"/>
              </m:rPr>
              <w:rPr>
                <w:rFonts w:ascii="Cambria Math" w:hAnsi="Cambria Math" w:cs="Arial"/>
                <w:lang w:val="en-US" w:eastAsia="de-DE"/>
              </w:rPr>
              <m:t>mnz</m:t>
            </m:r>
            <m:r>
              <w:rPr>
                <w:rFonts w:ascii="Cambria Math" w:hAnsi="Cambria Math" w:cs="Arial"/>
                <w:lang w:val="en-US" w:eastAsia="de-DE"/>
              </w:rPr>
              <m:t>]</m:t>
            </m:r>
          </m:sup>
        </m:sSup>
      </m:oMath>
      <w:r w:rsidRPr="0075731A">
        <w:rPr>
          <w:rFonts w:ascii="Arial" w:hAnsi="Arial" w:cs="Arial"/>
          <w:lang w:val="en-US" w:eastAsia="de-DE"/>
        </w:rPr>
        <w:t xml:space="preserve"> are plotted in Fig. </w:t>
      </w:r>
      <w:r w:rsidR="00C76676" w:rsidRPr="0075731A">
        <w:rPr>
          <w:rFonts w:ascii="Arial" w:hAnsi="Arial" w:cs="Arial"/>
          <w:lang w:val="en-US" w:eastAsia="de-DE"/>
        </w:rPr>
        <w:t>S1f</w:t>
      </w:r>
      <w:r w:rsidRPr="0075731A">
        <w:rPr>
          <w:rFonts w:ascii="Arial" w:hAnsi="Arial" w:cs="Arial"/>
          <w:lang w:val="en-US" w:eastAsia="de-DE"/>
        </w:rPr>
        <w:t xml:space="preserve">-j. This new frequency-dispersive coordinate system allows for the unique assignment of the supported polariton mode nature, which we have color-coded in Fig. </w:t>
      </w:r>
      <w:r w:rsidR="00C76676" w:rsidRPr="0075731A">
        <w:rPr>
          <w:rFonts w:ascii="Arial" w:hAnsi="Arial" w:cs="Arial"/>
          <w:lang w:val="en-US" w:eastAsia="de-DE"/>
        </w:rPr>
        <w:t>S1</w:t>
      </w:r>
      <w:r w:rsidRPr="0075731A">
        <w:rPr>
          <w:rFonts w:ascii="Arial" w:hAnsi="Arial" w:cs="Arial"/>
          <w:lang w:val="en-US" w:eastAsia="de-DE"/>
        </w:rPr>
        <w:t xml:space="preserve">g-j. For bGO, we interestingly observe the full range of possible combinations of positive and negative real parts of </w:t>
      </w:r>
      <m:oMath>
        <m:sSub>
          <m:sSubPr>
            <m:ctrlPr>
              <w:rPr>
                <w:rFonts w:ascii="Cambria Math" w:hAnsi="Cambria Math" w:cs="Arial"/>
                <w:i/>
                <w:lang w:val="en-US" w:eastAsia="de-DE"/>
              </w:rPr>
            </m:ctrlPr>
          </m:sSubPr>
          <m:e>
            <m:r>
              <w:rPr>
                <w:rFonts w:ascii="Cambria Math" w:hAnsi="Cambria Math" w:cs="Arial"/>
                <w:lang w:val="en-US" w:eastAsia="de-DE"/>
              </w:rPr>
              <m:t>ε</m:t>
            </m:r>
          </m:e>
          <m:sub>
            <m:r>
              <m:rPr>
                <m:sty m:val="p"/>
              </m:rPr>
              <w:rPr>
                <w:rFonts w:ascii="Cambria Math" w:hAnsi="Cambria Math" w:cs="Arial"/>
                <w:lang w:val="en-US" w:eastAsia="de-DE"/>
              </w:rPr>
              <m:t>mm</m:t>
            </m:r>
          </m:sub>
        </m:sSub>
      </m:oMath>
      <w:r w:rsidRPr="0075731A">
        <w:rPr>
          <w:rFonts w:ascii="Arial" w:hAnsi="Arial" w:cs="Arial"/>
          <w:lang w:val="en-US" w:eastAsia="de-DE"/>
        </w:rPr>
        <w:t xml:space="preserve">, </w:t>
      </w:r>
      <m:oMath>
        <m:sSub>
          <m:sSubPr>
            <m:ctrlPr>
              <w:rPr>
                <w:rFonts w:ascii="Cambria Math" w:hAnsi="Cambria Math" w:cs="Arial"/>
                <w:i/>
                <w:lang w:val="en-US" w:eastAsia="de-DE"/>
              </w:rPr>
            </m:ctrlPr>
          </m:sSubPr>
          <m:e>
            <m:r>
              <w:rPr>
                <w:rFonts w:ascii="Cambria Math" w:hAnsi="Cambria Math" w:cs="Arial"/>
                <w:lang w:val="en-US" w:eastAsia="de-DE"/>
              </w:rPr>
              <m:t>ε</m:t>
            </m:r>
          </m:e>
          <m:sub>
            <m:r>
              <m:rPr>
                <m:sty m:val="p"/>
              </m:rPr>
              <w:rPr>
                <w:rFonts w:ascii="Cambria Math" w:hAnsi="Cambria Math" w:cs="Arial"/>
                <w:lang w:val="en-US" w:eastAsia="de-DE"/>
              </w:rPr>
              <m:t>nn</m:t>
            </m:r>
          </m:sub>
        </m:sSub>
      </m:oMath>
      <w:r w:rsidRPr="0075731A">
        <w:rPr>
          <w:rFonts w:ascii="Arial" w:hAnsi="Arial" w:cs="Arial"/>
          <w:lang w:val="en-US" w:eastAsia="de-DE"/>
        </w:rPr>
        <w:t xml:space="preserve">, and </w:t>
      </w:r>
      <m:oMath>
        <m:sSub>
          <m:sSubPr>
            <m:ctrlPr>
              <w:rPr>
                <w:rFonts w:ascii="Cambria Math" w:hAnsi="Cambria Math" w:cs="Arial"/>
                <w:i/>
                <w:lang w:val="en-US" w:eastAsia="de-DE"/>
              </w:rPr>
            </m:ctrlPr>
          </m:sSubPr>
          <m:e>
            <m:r>
              <w:rPr>
                <w:rFonts w:ascii="Cambria Math" w:hAnsi="Cambria Math" w:cs="Arial"/>
                <w:lang w:val="en-US" w:eastAsia="de-DE"/>
              </w:rPr>
              <m:t>ε</m:t>
            </m:r>
          </m:e>
          <m:sub>
            <m:r>
              <m:rPr>
                <m:sty m:val="p"/>
              </m:rPr>
              <w:rPr>
                <w:rFonts w:ascii="Cambria Math" w:hAnsi="Cambria Math" w:cs="Arial"/>
                <w:lang w:val="en-US" w:eastAsia="de-DE"/>
              </w:rPr>
              <m:t>zz</m:t>
            </m:r>
          </m:sub>
        </m:sSub>
      </m:oMath>
      <w:r w:rsidRPr="0075731A">
        <w:rPr>
          <w:rFonts w:ascii="Arial" w:hAnsi="Arial" w:cs="Arial"/>
          <w:lang w:val="en-US" w:eastAsia="de-DE"/>
        </w:rPr>
        <w:t>, leading to dielectric (white), elliptical (gray) and hyperbolic spectral regimes of type I (in-plane in blue, out-of-plane in red) and II (in-plane in green, out-of-plane in yellow).</w:t>
      </w:r>
      <w:r w:rsidRPr="0075731A">
        <w:rPr>
          <w:rFonts w:ascii="Arial" w:eastAsia="Times New Roman" w:hAnsi="Arial" w:cs="Arial"/>
          <w:lang w:val="en-US" w:eastAsia="de-DE"/>
        </w:rPr>
        <w:t xml:space="preserve"> By performing such a frequency-dependent rotation of the permittivity tensor, we have simplified the system into a pseudo-biaxial crystal at each frequency. </w:t>
      </w:r>
      <w:r w:rsidRPr="0075731A">
        <w:rPr>
          <w:rFonts w:ascii="Arial" w:hAnsi="Arial" w:cs="Arial"/>
          <w:lang w:val="en-US" w:eastAsia="de-DE"/>
        </w:rPr>
        <w:t xml:space="preserve">However, since the dielectric tensor of </w:t>
      </w:r>
      <w:r w:rsidR="005769E2" w:rsidRPr="0075731A">
        <w:rPr>
          <w:rFonts w:ascii="Arial" w:hAnsi="Arial" w:cs="Arial"/>
          <w:lang w:val="en-US" w:eastAsia="de-DE"/>
        </w:rPr>
        <w:t xml:space="preserve">a </w:t>
      </w:r>
      <w:r w:rsidRPr="0075731A">
        <w:rPr>
          <w:rFonts w:ascii="Arial" w:hAnsi="Arial" w:cs="Arial"/>
          <w:lang w:val="en-US" w:eastAsia="de-DE"/>
        </w:rPr>
        <w:t>monoclinic crystal is not diagonalizable</w:t>
      </w:r>
      <w:r w:rsidR="00822F8F" w:rsidRPr="0075731A">
        <w:rPr>
          <w:rFonts w:ascii="Arial" w:hAnsi="Arial" w:cs="Arial"/>
          <w:lang w:val="en-US" w:eastAsia="de-DE"/>
        </w:rPr>
        <w:fldChar w:fldCharType="begin" w:fldLock="1"/>
      </w:r>
      <w:r w:rsidR="00822F8F" w:rsidRPr="0075731A">
        <w:rPr>
          <w:rFonts w:ascii="Arial" w:hAnsi="Arial" w:cs="Arial"/>
          <w:lang w:val="en-US" w:eastAsia="de-DE"/>
        </w:rPr>
        <w:instrText>ADDIN CSL_CITATION {"citationItems":[{"id":"ITEM-1","itemData":{"DOI":"10.1103/PhysRevB.84.195439","ISSN":"1098-0121","abstract":"Generalized ellipsometry measurements were made using 12 orientations of a monoclinic CdWO4 crystal. Using these measurements and the associated analytical methods presented here, it is shown that the four independent complex elements of the dielectric tensor can be determined at each wavelength. Below the band edge (</w:instrText>
      </w:r>
      <w:r w:rsidR="00822F8F" w:rsidRPr="0075731A">
        <w:rPr>
          <w:rFonts w:ascii="Cambria Math" w:hAnsi="Cambria Math" w:cs="Cambria Math"/>
          <w:lang w:val="en-US" w:eastAsia="de-DE"/>
        </w:rPr>
        <w:instrText>∼</w:instrText>
      </w:r>
      <w:r w:rsidR="00822F8F" w:rsidRPr="0075731A">
        <w:rPr>
          <w:rFonts w:ascii="Arial" w:hAnsi="Arial" w:cs="Arial"/>
          <w:lang w:val="en-US" w:eastAsia="de-DE"/>
        </w:rPr>
        <w:instrText>4 eV), the dielectric tensor is real, and, therefore, it is possible to uniquely diagonalize the dielectric tensor and determine the birefringence for light passing along the unique axis, but the orientation of the dielectric tensor axes will be a function of wavelength. Above the band edge, unique diagonalization is not possible. The generalized ellipsometric spectra show some symmetry in the cross-polarization coefficients. When the unique axis is perpendicular to the sample surface, the condition ρps = -ρsp is valid. If the unique axis is perpendicular to the plane of incidence, ρsp = ρps = 0, and if the unique axis is in the plane of incidence, parallel to the sample surface, then ρps = ρsp ≠ 0. The combined experimental and analytical methods described here are applicable to the determination of the spectroscopic dielectric tensors of monoclinic crystals in general. © 2011 American Physical Society.","author":[{"dropping-particle":"","family":"Jellison","given":"G. E.","non-dropping-particle":"","parse-names":false,"suffix":""},{"dropping-particle":"","family":"McGuire","given":"M. A.","non-dropping-particle":"","parse-names":false,"suffix":""},{"dropping-particle":"","family":"Boatner","given":"L. A.","non-dropping-particle":"","parse-names":false,"suffix":""},{"dropping-particle":"","family":"Budai","given":"J. D.","non-dropping-particle":"","parse-names":false,"suffix":""},{"dropping-particle":"","family":"Specht","given":"E. D.","non-dropping-particle":"","parse-names":false,"suffix":""},{"dropping-particle":"","family":"Singh","given":"D. J.","non-dropping-particle":"","parse-names":false,"suffix":""}],"container-title":"Physical Review B","id":"ITEM-1","issue":"19","issued":{"date-parts":[["2011","11","9"]]},"page":"195439","title":"Spectroscopic dielectric tensor of monoclinic crystals: CdWO4","type":"article-journal","volume":"84"},"uris":["http://www.mendeley.com/documents/?uuid=bb80f93b-6d23-48de-83a0-8b8a724cf075"]},{"id":"ITEM-2","itemData":{"DOI":"10.1103/PhysRevB.94.035148","ISSN":"2469-9950","abstract":"We apply a generalized model for the determination and analysis of the dielectric function of optically anisotropic materials with color dispersion to phonon modes and show that it can also be generalized to excitonic polarizabilities and electronic band-band transitions. We take into account that the tensor components of the dielectric function within the Cartesian coordinate system are not independent of each other but are rather projections of the polarization of dipoles oscillating along directions defined by the, non-Cartesian, crystal symmetry and polarizability. The dielectric function is then composed of a series of oscillators pointing in different directions. The application of this model is exemplarily demonstrated for monoclinic (β-phase) Ga2O3 bulk single crystals. Using this model we are able to relate electronic transitions observed in the dielectric function to atomic bond directions and orbitals in the real space crystal structure. For a thin film revealing rotational domains we show that the optical biaxiality is reduced to uniaxial optical response.","author":[{"dropping-particle":"","family":"Sturm","given":"C.","non-dropping-particle":"","parse-names":false,"suffix":""},{"dropping-particle":"","family":"Schmidt-Grund","given":"R.","non-dropping-particle":"","parse-names":false,"suffix":""},{"dropping-particle":"","family":"Kranert","given":"C.","non-dropping-particle":"","parse-names":false,"suffix":""},{"dropping-particle":"","family":"Furthmüller","given":"J.","non-dropping-particle":"","parse-names":false,"suffix":""},{"dropping-particle":"","family":"Bechstedt","given":"F.","non-dropping-particle":"","parse-names":false,"suffix":""},{"dropping-particle":"","family":"Grundmann","given":"M.","non-dropping-particle":"","parse-names":false,"suffix":""}],"container-title":"Physical Review B","id":"ITEM-2","issue":"3","issued":{"date-parts":[["2016","7","22"]]},"page":"035148","title":"Dipole analysis of the dielectric function of color dispersive materials: Application to monoclinic Ga2O3","type":"article-journal","volume":"94"},"uris":["http://www.mendeley.com/documents/?uuid=4e40ed69-8cd8-4c17-b9f8-b6749f41980b"]},{"id":"ITEM-3","itemData":{"DOI":"10.1103/PhysRevB.96.245205","ISSN":"2469-9950","abstract":"We employ an eigenpolarization model including the description of direction dependent excitonic effects for rendering critical point structures within the dielectric function tensor of monoclinic β-Ga2O3 yielding a comprehensive analysis of generalized ellipsometry data obtained from 0.75-9 eV. The eigenpolarization model permits complete description of the dielectric response. We obtain, for single-electron and excitonic band-to-band transitions, anisotropic critical point model parameters including their polarization vectors within the monoclinic lattice. We compare our experimental analysis with results from density functional theory calculations performed using the Gaussian-attenuation-Perdew-Burke-Ernzerhof hybrid density functional. We present and discuss the order of the fundamental direct band-to-band transitions and their polarization selection rules, the electron and hole effective mass parameters for the three lowest band-to-band transitions, and their excitonic contributions. We find that the effective masses for holes are highly anisotropic and correlate with the selection rules for the fundamental band-to-band transitions. The observed transitions are polarized close to the direction of the lowest hole effective mass for the valence band participating in the transition.","author":[{"dropping-particle":"","family":"Mock","given":"Alyssa","non-dropping-particle":"","parse-names":false,"suffix":""},{"dropping-particle":"","family":"Korlacki","given":"Rafał","non-dropping-particle":"","parse-names":false,"suffix":""},{"dropping-particle":"","family":"Briley","given":"Chad","non-dropping-particle":"","parse-names":false,"suffix":""},{"dropping-particle":"","family":"Darakchieva","given":"Vanya","non-dropping-particle":"","parse-names":false,"suffix":""},{"dropping-particle":"","family":"Monemar","given":"Bo","non-dropping-particle":"","parse-names":false,"suffix":""},{"dropping-particle":"","family":"Kumagai","given":"Yoshinao","non-dropping-particle":"","parse-names":false,"suffix":""},{"dropping-particle":"","family":"Goto","given":"Ken","non-dropping-particle":"","parse-names":false,"suffix":""},{"dropping-particle":"","family":"Higashiwaki","given":"Masataka","non-dropping-particle":"","parse-names":false,"suffix":""},{"dropping-particle":"","family":"Schubert","given":"Mathias","non-dropping-particle":"","parse-names":false,"suffix":""}],"container-title":"Physical Review B","id":"ITEM-3","issue":"24","issued":{"date-parts":[["2017","12","29"]]},"page":"245205","title":"Band-to-band transitions, selection rules, effective mass, and excitonic contributions in monoclinic β−Ga2O3","type":"article-journal","volume":"96"},"uris":["http://www.mendeley.com/documents/?uuid=ddb2a841-2b03-45db-8559-33cacdf3e78d"]}],"mendeley":{"formattedCitation":"&lt;sup&gt;5–7&lt;/sup&gt;","plainTextFormattedCitation":"5–7","previouslyFormattedCitation":"&lt;sup&gt;5–7&lt;/sup&gt;"},"properties":{"noteIndex":0},"schema":"https://github.com/citation-style-language/schema/raw/master/csl-citation.json"}</w:instrText>
      </w:r>
      <w:r w:rsidR="00822F8F" w:rsidRPr="0075731A">
        <w:rPr>
          <w:rFonts w:ascii="Arial" w:hAnsi="Arial" w:cs="Arial"/>
          <w:lang w:val="en-US" w:eastAsia="de-DE"/>
        </w:rPr>
        <w:fldChar w:fldCharType="separate"/>
      </w:r>
      <w:r w:rsidR="00822F8F" w:rsidRPr="0075731A">
        <w:rPr>
          <w:rFonts w:ascii="Arial" w:hAnsi="Arial" w:cs="Arial"/>
          <w:noProof/>
          <w:vertAlign w:val="superscript"/>
          <w:lang w:val="en-US" w:eastAsia="de-DE"/>
        </w:rPr>
        <w:t>5–7</w:t>
      </w:r>
      <w:r w:rsidR="00822F8F" w:rsidRPr="0075731A">
        <w:rPr>
          <w:rFonts w:ascii="Arial" w:hAnsi="Arial" w:cs="Arial"/>
          <w:lang w:val="en-US" w:eastAsia="de-DE"/>
        </w:rPr>
        <w:fldChar w:fldCharType="end"/>
      </w:r>
      <w:r w:rsidRPr="0075731A">
        <w:rPr>
          <w:rFonts w:ascii="Arial" w:hAnsi="Arial" w:cs="Arial"/>
          <w:lang w:val="en-US" w:eastAsia="de-DE"/>
        </w:rPr>
        <w:t xml:space="preserve">, the in plane off-diagonal element of </w:t>
      </w:r>
      <m:oMath>
        <m:sSup>
          <m:sSupPr>
            <m:ctrlPr>
              <w:rPr>
                <w:rFonts w:ascii="Cambria Math" w:hAnsi="Cambria Math" w:cs="Arial"/>
              </w:rPr>
            </m:ctrlPr>
          </m:sSupPr>
          <m:e>
            <m:r>
              <w:rPr>
                <w:rFonts w:ascii="Cambria Math" w:hAnsi="Cambria Math" w:cs="Arial"/>
                <w:lang w:val="en-US" w:eastAsia="de-DE"/>
              </w:rPr>
              <m:t>ε</m:t>
            </m:r>
          </m:e>
          <m:sup>
            <m:r>
              <w:rPr>
                <w:rFonts w:ascii="Cambria Math" w:hAnsi="Cambria Math" w:cs="Arial"/>
                <w:lang w:val="en-US" w:eastAsia="de-DE"/>
              </w:rPr>
              <m:t>[</m:t>
            </m:r>
            <m:r>
              <m:rPr>
                <m:sty m:val="p"/>
              </m:rPr>
              <w:rPr>
                <w:rFonts w:ascii="Cambria Math" w:hAnsi="Cambria Math" w:cs="Arial"/>
                <w:lang w:val="en-US" w:eastAsia="de-DE"/>
              </w:rPr>
              <m:t>mnz</m:t>
            </m:r>
            <m:r>
              <w:rPr>
                <w:rFonts w:ascii="Cambria Math" w:hAnsi="Cambria Math" w:cs="Arial"/>
                <w:lang w:val="en-US" w:eastAsia="de-DE"/>
              </w:rPr>
              <m:t>]</m:t>
            </m:r>
          </m:sup>
        </m:sSup>
      </m:oMath>
      <w:r w:rsidRPr="0075731A">
        <w:rPr>
          <w:rFonts w:ascii="Arial" w:hAnsi="Arial" w:cs="Arial"/>
          <w:lang w:val="en-US" w:eastAsia="de-DE"/>
        </w:rPr>
        <w:t xml:space="preserve"> retains a non-vanishing imaginary part at all frequencies, i.e., </w:t>
      </w:r>
      <m:oMath>
        <m:sSub>
          <m:sSubPr>
            <m:ctrlPr>
              <w:rPr>
                <w:rFonts w:ascii="Cambria Math" w:hAnsi="Cambria Math" w:cs="Arial"/>
              </w:rPr>
            </m:ctrlPr>
          </m:sSubPr>
          <m:e>
            <m:r>
              <m:rPr>
                <m:sty m:val="p"/>
              </m:rPr>
              <w:rPr>
                <w:rFonts w:ascii="Cambria Math" w:hAnsi="Cambria Math" w:cs="Arial"/>
                <w:lang w:val="en-US" w:eastAsia="de-DE"/>
              </w:rPr>
              <m:t>Im</m:t>
            </m:r>
            <m:r>
              <w:rPr>
                <w:rFonts w:ascii="Cambria Math" w:hAnsi="Cambria Math" w:cs="Arial"/>
                <w:lang w:val="en-US" w:eastAsia="de-DE"/>
              </w:rPr>
              <m:t>(ε</m:t>
            </m:r>
          </m:e>
          <m:sub>
            <m:r>
              <m:rPr>
                <m:sty m:val="p"/>
              </m:rPr>
              <w:rPr>
                <w:rFonts w:ascii="Cambria Math" w:hAnsi="Cambria Math" w:cs="Arial"/>
                <w:lang w:val="en-US" w:eastAsia="de-DE"/>
              </w:rPr>
              <m:t>mn</m:t>
            </m:r>
          </m:sub>
        </m:sSub>
        <m:r>
          <w:rPr>
            <w:rFonts w:ascii="Cambria Math" w:hAnsi="Cambria Math" w:cs="Arial"/>
            <w:lang w:val="en-US" w:eastAsia="de-DE"/>
          </w:rPr>
          <m:t>)≠0</m:t>
        </m:r>
      </m:oMath>
      <w:r w:rsidRPr="0075731A">
        <w:rPr>
          <w:rFonts w:ascii="Arial" w:hAnsi="Arial" w:cs="Arial"/>
          <w:lang w:val="en-US" w:eastAsia="de-DE"/>
        </w:rPr>
        <w:t xml:space="preserve"> (plotted in Fig. </w:t>
      </w:r>
      <w:proofErr w:type="gramStart"/>
      <w:r w:rsidR="00C76676" w:rsidRPr="0075731A">
        <w:rPr>
          <w:rFonts w:ascii="Arial" w:hAnsi="Arial" w:cs="Arial"/>
          <w:lang w:val="en-US" w:eastAsia="de-DE"/>
        </w:rPr>
        <w:t>S1i</w:t>
      </w:r>
      <w:r w:rsidRPr="0075731A">
        <w:rPr>
          <w:rFonts w:ascii="Arial" w:hAnsi="Arial" w:cs="Arial"/>
          <w:lang w:val="en-US" w:eastAsia="de-DE"/>
        </w:rPr>
        <w:t>)</w:t>
      </w:r>
      <w:r w:rsidR="005769E2" w:rsidRPr="0075731A">
        <w:rPr>
          <w:rFonts w:ascii="Arial" w:hAnsi="Arial" w:cs="Arial"/>
          <w:lang w:val="en-US" w:eastAsia="de-DE"/>
        </w:rPr>
        <w:t xml:space="preserve">, giving rise to the </w:t>
      </w:r>
      <w:r w:rsidR="00B106AA">
        <w:rPr>
          <w:rFonts w:ascii="Arial" w:hAnsi="Arial" w:cs="Arial"/>
          <w:lang w:val="en-US" w:eastAsia="de-DE"/>
        </w:rPr>
        <w:t xml:space="preserve">reduced </w:t>
      </w:r>
      <w:r w:rsidR="005769E2" w:rsidRPr="0075731A">
        <w:rPr>
          <w:rFonts w:ascii="Arial" w:hAnsi="Arial" w:cs="Arial"/>
          <w:lang w:val="en-US" w:eastAsia="de-DE"/>
        </w:rPr>
        <w:t>symmetry</w:t>
      </w:r>
      <w:r w:rsidR="00B106AA">
        <w:rPr>
          <w:rFonts w:ascii="Arial" w:hAnsi="Arial" w:cs="Arial"/>
          <w:lang w:val="en-US" w:eastAsia="de-DE"/>
        </w:rPr>
        <w:t xml:space="preserve"> of </w:t>
      </w:r>
      <w:r w:rsidR="00097097">
        <w:rPr>
          <w:rFonts w:ascii="Arial" w:hAnsi="Arial" w:cs="Arial"/>
          <w:lang w:val="en-US" w:eastAsia="de-DE"/>
        </w:rPr>
        <w:t>hyperbolic shear polaritons (</w:t>
      </w:r>
      <w:r w:rsidR="00F46D2D">
        <w:rPr>
          <w:rFonts w:ascii="Arial" w:hAnsi="Arial" w:cs="Arial"/>
          <w:lang w:val="en-US" w:eastAsia="de-DE"/>
        </w:rPr>
        <w:t>H</w:t>
      </w:r>
      <w:r w:rsidR="00B106AA">
        <w:rPr>
          <w:rFonts w:ascii="Arial" w:hAnsi="Arial" w:cs="Arial"/>
          <w:lang w:val="en-US" w:eastAsia="de-DE"/>
        </w:rPr>
        <w:t>ShPs</w:t>
      </w:r>
      <w:r w:rsidR="00097097">
        <w:rPr>
          <w:rFonts w:ascii="Arial" w:hAnsi="Arial" w:cs="Arial"/>
          <w:lang w:val="en-US" w:eastAsia="de-DE"/>
        </w:rPr>
        <w:t>)</w:t>
      </w:r>
      <w:r w:rsidR="00B106AA">
        <w:rPr>
          <w:rFonts w:ascii="Arial" w:hAnsi="Arial" w:cs="Arial"/>
          <w:lang w:val="en-US" w:eastAsia="de-DE"/>
        </w:rPr>
        <w:t xml:space="preserve"> in monoclinic crystals,</w:t>
      </w:r>
      <w:r w:rsidR="005769E2" w:rsidRPr="0075731A">
        <w:rPr>
          <w:rFonts w:ascii="Arial" w:hAnsi="Arial" w:cs="Arial"/>
          <w:lang w:val="en-US" w:eastAsia="de-DE"/>
        </w:rPr>
        <w:t xml:space="preserve"> </w:t>
      </w:r>
      <w:r w:rsidR="00B106AA">
        <w:rPr>
          <w:rFonts w:ascii="Arial" w:hAnsi="Arial" w:cs="Arial"/>
          <w:lang w:val="en-US" w:eastAsia="de-DE"/>
        </w:rPr>
        <w:t xml:space="preserve">as </w:t>
      </w:r>
      <w:r w:rsidR="005769E2" w:rsidRPr="0075731A">
        <w:rPr>
          <w:rFonts w:ascii="Arial" w:hAnsi="Arial" w:cs="Arial"/>
          <w:lang w:val="en-US" w:eastAsia="de-DE"/>
        </w:rPr>
        <w:t>discussed in Fig. 3.</w:t>
      </w:r>
      <w:proofErr w:type="gramEnd"/>
    </w:p>
    <w:p w14:paraId="1CEEB9E7" w14:textId="4F99979B" w:rsidR="00C76676" w:rsidRPr="0075731A" w:rsidRDefault="00C76676" w:rsidP="00C76676">
      <w:pPr>
        <w:rPr>
          <w:rFonts w:ascii="Arial" w:eastAsia="Times New Roman" w:hAnsi="Arial" w:cs="Arial"/>
          <w:color w:val="000000"/>
          <w:lang w:val="en-US" w:eastAsia="de-DE"/>
        </w:rPr>
      </w:pPr>
      <w:r w:rsidRPr="0075731A">
        <w:rPr>
          <w:rFonts w:ascii="Arial" w:eastAsia="Times New Roman" w:hAnsi="Arial" w:cs="Arial"/>
          <w:color w:val="000000"/>
          <w:lang w:val="en-US" w:eastAsia="de-DE"/>
        </w:rPr>
        <w:t xml:space="preserve">The frequency-dependent rotation of the dielectric permittivity tensor is performed in three subsequent steps. First, the in-plane permittivity tensor as shown in Fig. </w:t>
      </w:r>
      <w:r w:rsidR="005769E2" w:rsidRPr="0075731A">
        <w:rPr>
          <w:rFonts w:ascii="Arial" w:eastAsia="Times New Roman" w:hAnsi="Arial" w:cs="Arial"/>
          <w:color w:val="000000"/>
          <w:lang w:val="en-US" w:eastAsia="de-DE"/>
        </w:rPr>
        <w:t>S1</w:t>
      </w:r>
      <w:r w:rsidRPr="0075731A">
        <w:rPr>
          <w:rFonts w:ascii="Arial" w:eastAsia="Times New Roman" w:hAnsi="Arial" w:cs="Arial"/>
          <w:color w:val="000000"/>
          <w:lang w:val="en-US" w:eastAsia="de-DE"/>
        </w:rPr>
        <w:t xml:space="preserve">a-c is rotated about the angle </w:t>
      </w:r>
      <m:oMath>
        <m:r>
          <w:rPr>
            <w:rFonts w:ascii="Cambria Math" w:eastAsia="Times New Roman" w:hAnsi="Cambria Math" w:cs="Arial"/>
            <w:lang w:val="en-US" w:eastAsia="de-DE"/>
          </w:rPr>
          <m:t>γ</m:t>
        </m:r>
        <m:d>
          <m:dPr>
            <m:ctrlPr>
              <w:rPr>
                <w:rFonts w:ascii="Cambria Math" w:eastAsia="Times New Roman" w:hAnsi="Cambria Math" w:cs="Arial"/>
                <w:i/>
                <w:lang w:val="en-US" w:eastAsia="de-DE"/>
              </w:rPr>
            </m:ctrlPr>
          </m:dPr>
          <m:e>
            <m:r>
              <w:rPr>
                <w:rFonts w:ascii="Cambria Math" w:eastAsia="Times New Roman" w:hAnsi="Cambria Math" w:cs="Arial"/>
                <w:lang w:val="en-US" w:eastAsia="de-DE"/>
              </w:rPr>
              <m:t>ω</m:t>
            </m:r>
          </m:e>
        </m:d>
      </m:oMath>
      <w:r w:rsidRPr="0075731A">
        <w:rPr>
          <w:rFonts w:ascii="Arial" w:eastAsia="Times New Roman" w:hAnsi="Arial" w:cs="Arial"/>
          <w:color w:val="000000"/>
          <w:lang w:val="en-US" w:eastAsia="de-DE"/>
        </w:rPr>
        <w:t xml:space="preserve"> (Eq. </w:t>
      </w:r>
      <w:r w:rsidR="005769E2" w:rsidRPr="0075731A">
        <w:rPr>
          <w:rFonts w:ascii="Arial" w:eastAsia="Times New Roman" w:hAnsi="Arial" w:cs="Arial"/>
          <w:lang w:val="en-US" w:eastAsia="de-DE"/>
        </w:rPr>
        <w:t>2</w:t>
      </w:r>
      <w:r w:rsidRPr="0075731A">
        <w:rPr>
          <w:rFonts w:ascii="Arial" w:eastAsia="Times New Roman" w:hAnsi="Arial" w:cs="Arial"/>
          <w:color w:val="000000"/>
          <w:lang w:val="en-US" w:eastAsia="de-DE"/>
        </w:rPr>
        <w:t xml:space="preserve">). However, </w:t>
      </w:r>
      <m:oMath>
        <m:r>
          <w:rPr>
            <w:rFonts w:ascii="Cambria Math" w:eastAsia="Times New Roman" w:hAnsi="Cambria Math" w:cs="Arial"/>
            <w:lang w:val="en-US" w:eastAsia="de-DE"/>
          </w:rPr>
          <m:t>γ</m:t>
        </m:r>
        <m:d>
          <m:dPr>
            <m:ctrlPr>
              <w:rPr>
                <w:rFonts w:ascii="Cambria Math" w:eastAsia="Times New Roman" w:hAnsi="Cambria Math" w:cs="Arial"/>
                <w:i/>
                <w:lang w:val="en-US" w:eastAsia="de-DE"/>
              </w:rPr>
            </m:ctrlPr>
          </m:dPr>
          <m:e>
            <m:r>
              <w:rPr>
                <w:rFonts w:ascii="Cambria Math" w:eastAsia="Times New Roman" w:hAnsi="Cambria Math" w:cs="Arial"/>
                <w:lang w:val="en-US" w:eastAsia="de-DE"/>
              </w:rPr>
              <m:t>ω</m:t>
            </m:r>
          </m:e>
        </m:d>
      </m:oMath>
      <w:r w:rsidRPr="0075731A">
        <w:rPr>
          <w:rFonts w:ascii="Arial" w:eastAsia="Times New Roman" w:hAnsi="Arial" w:cs="Arial"/>
          <w:lang w:val="en-US" w:eastAsia="de-DE"/>
        </w:rPr>
        <w:t xml:space="preserve"> </w:t>
      </w:r>
      <w:r w:rsidRPr="0075731A">
        <w:rPr>
          <w:rFonts w:ascii="Arial" w:eastAsia="Times New Roman" w:hAnsi="Arial" w:cs="Arial"/>
          <w:color w:val="000000"/>
          <w:lang w:val="en-US" w:eastAsia="de-DE"/>
        </w:rPr>
        <w:t xml:space="preserve">has jumps of 90° at arbitrary frequencies, resulting in abrupt discontinuities in the real parts of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mm</m:t>
            </m:r>
          </m:sub>
        </m:sSub>
      </m:oMath>
      <w:r w:rsidRPr="0075731A">
        <w:rPr>
          <w:rFonts w:ascii="Arial" w:eastAsia="Times New Roman" w:hAnsi="Arial" w:cs="Arial"/>
          <w:iCs/>
          <w:lang w:val="en-US" w:eastAsia="de-DE"/>
        </w:rPr>
        <w:t xml:space="preserve"> and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nn</m:t>
            </m:r>
          </m:sub>
        </m:sSub>
      </m:oMath>
      <w:r w:rsidRPr="0075731A">
        <w:rPr>
          <w:rFonts w:ascii="Arial" w:eastAsia="Times New Roman" w:hAnsi="Arial" w:cs="Arial"/>
          <w:iCs/>
          <w:lang w:val="en-US" w:eastAsia="de-DE"/>
        </w:rPr>
        <w:t xml:space="preserve"> where</w:t>
      </w:r>
      <w:r w:rsidRPr="0075731A">
        <w:rPr>
          <w:rFonts w:ascii="Arial" w:eastAsia="Times New Roman" w:hAnsi="Arial" w:cs="Arial"/>
          <w:color w:val="000000"/>
          <w:lang w:val="en-US" w:eastAsia="de-DE"/>
        </w:rPr>
        <w:t xml:space="preserve"> the two curves switch values. By analyzing the derivative of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mm</m:t>
            </m:r>
          </m:sub>
        </m:sSub>
      </m:oMath>
      <w:r w:rsidRPr="0075731A">
        <w:rPr>
          <w:rFonts w:ascii="Arial" w:eastAsia="Times New Roman" w:hAnsi="Arial" w:cs="Arial"/>
          <w:iCs/>
          <w:lang w:val="en-US" w:eastAsia="de-DE"/>
        </w:rPr>
        <w:t>,</w:t>
      </w:r>
      <w:r w:rsidRPr="0075731A">
        <w:rPr>
          <w:rFonts w:ascii="Arial" w:eastAsia="Times New Roman" w:hAnsi="Arial" w:cs="Arial"/>
          <w:color w:val="000000"/>
          <w:lang w:val="en-US" w:eastAsia="de-DE"/>
        </w:rPr>
        <w:t xml:space="preserve"> we extract the frequency values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jump</m:t>
            </m:r>
          </m:sub>
        </m:sSub>
      </m:oMath>
      <w:r w:rsidRPr="0075731A">
        <w:rPr>
          <w:rFonts w:ascii="Arial" w:eastAsia="Times New Roman" w:hAnsi="Arial" w:cs="Arial"/>
          <w:color w:val="000000"/>
          <w:lang w:val="en-US" w:eastAsia="de-DE"/>
        </w:rPr>
        <w:t xml:space="preserve"> where the jumps occur and reassign the permittivity </w:t>
      </w:r>
      <w:r w:rsidR="00822F8F" w:rsidRPr="0075731A">
        <w:rPr>
          <w:rFonts w:ascii="Arial" w:eastAsia="Times New Roman" w:hAnsi="Arial" w:cs="Arial"/>
          <w:color w:val="000000"/>
          <w:lang w:val="en-US" w:eastAsia="de-DE"/>
        </w:rPr>
        <w:t>curves,</w:t>
      </w:r>
      <w:r w:rsidRPr="0075731A">
        <w:rPr>
          <w:rFonts w:ascii="Arial" w:eastAsia="Times New Roman" w:hAnsi="Arial" w:cs="Arial"/>
          <w:color w:val="000000"/>
          <w:lang w:val="en-US" w:eastAsia="de-DE"/>
        </w:rPr>
        <w:t xml:space="preserve"> respectively. At the eight in-plane TO frequencies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005769E2" w:rsidRPr="0075731A">
        <w:rPr>
          <w:rFonts w:ascii="Arial" w:eastAsia="Times New Roman" w:hAnsi="Arial" w:cs="Arial"/>
          <w:color w:val="000000"/>
          <w:lang w:val="en-US" w:eastAsia="de-DE"/>
        </w:rPr>
        <w:t xml:space="preserve"> of bGO</w:t>
      </w:r>
      <w:r w:rsidRPr="0075731A">
        <w:rPr>
          <w:rFonts w:ascii="Arial" w:eastAsia="Times New Roman" w:hAnsi="Arial" w:cs="Arial"/>
          <w:color w:val="000000"/>
          <w:lang w:val="en-US" w:eastAsia="de-DE"/>
        </w:rPr>
        <w:t xml:space="preserve">, the permittivity curves feature a pole, which is also captured in the analysis of the derivative. Therefore, at this step, the resulting curves are smooth between the TO frequencies, but switch assignment at every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Pr="0075731A">
        <w:rPr>
          <w:rFonts w:ascii="Arial" w:eastAsia="Times New Roman" w:hAnsi="Arial" w:cs="Arial"/>
          <w:color w:val="000000"/>
          <w:lang w:val="en-US" w:eastAsia="de-DE"/>
        </w:rPr>
        <w:t xml:space="preserve">. The switching of the curves at every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Pr="0075731A">
        <w:rPr>
          <w:rFonts w:ascii="Arial" w:eastAsia="Times New Roman" w:hAnsi="Arial" w:cs="Arial"/>
          <w:color w:val="000000"/>
          <w:lang w:val="en-US" w:eastAsia="de-DE"/>
        </w:rPr>
        <w:t xml:space="preserve"> is performed in the last step. However, near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Pr="0075731A">
        <w:rPr>
          <w:rFonts w:ascii="Arial" w:eastAsia="Times New Roman" w:hAnsi="Arial" w:cs="Arial"/>
          <w:color w:val="000000"/>
          <w:lang w:val="en-US" w:eastAsia="de-DE"/>
        </w:rPr>
        <w:t xml:space="preserve">, the permittivity features a large imaginary part, which is not accounted for in the rotation angle </w:t>
      </w:r>
      <m:oMath>
        <m:r>
          <w:rPr>
            <w:rFonts w:ascii="Cambria Math" w:eastAsia="Times New Roman" w:hAnsi="Cambria Math" w:cs="Arial"/>
            <w:lang w:val="en-US" w:eastAsia="de-DE"/>
          </w:rPr>
          <m:t>γ</m:t>
        </m:r>
        <m:d>
          <m:dPr>
            <m:ctrlPr>
              <w:rPr>
                <w:rFonts w:ascii="Cambria Math" w:eastAsia="Times New Roman" w:hAnsi="Cambria Math" w:cs="Arial"/>
                <w:i/>
                <w:lang w:val="en-US" w:eastAsia="de-DE"/>
              </w:rPr>
            </m:ctrlPr>
          </m:dPr>
          <m:e>
            <m:r>
              <w:rPr>
                <w:rFonts w:ascii="Cambria Math" w:eastAsia="Times New Roman" w:hAnsi="Cambria Math" w:cs="Arial"/>
                <w:lang w:val="en-US" w:eastAsia="de-DE"/>
              </w:rPr>
              <m:t>ω</m:t>
            </m:r>
          </m:e>
        </m:d>
      </m:oMath>
      <w:r w:rsidRPr="0075731A">
        <w:rPr>
          <w:rFonts w:ascii="Arial" w:eastAsia="Times New Roman" w:hAnsi="Arial" w:cs="Arial"/>
          <w:color w:val="000000"/>
          <w:lang w:val="en-US" w:eastAsia="de-DE"/>
        </w:rPr>
        <w:t xml:space="preserve">. This leads to poles in </w:t>
      </w:r>
      <m:oMath>
        <m:r>
          <w:rPr>
            <w:rFonts w:ascii="Cambria Math" w:eastAsia="Times New Roman" w:hAnsi="Cambria Math" w:cs="Arial"/>
            <w:lang w:val="en-US" w:eastAsia="de-DE"/>
          </w:rPr>
          <m:t>γ</m:t>
        </m:r>
        <m:d>
          <m:dPr>
            <m:ctrlPr>
              <w:rPr>
                <w:rFonts w:ascii="Cambria Math" w:eastAsia="Times New Roman" w:hAnsi="Cambria Math" w:cs="Arial"/>
                <w:i/>
                <w:lang w:val="en-US" w:eastAsia="de-DE"/>
              </w:rPr>
            </m:ctrlPr>
          </m:dPr>
          <m:e>
            <m:r>
              <w:rPr>
                <w:rFonts w:ascii="Cambria Math" w:eastAsia="Times New Roman" w:hAnsi="Cambria Math" w:cs="Arial"/>
                <w:lang w:val="en-US" w:eastAsia="de-DE"/>
              </w:rPr>
              <m:t>ω</m:t>
            </m:r>
          </m:e>
        </m:d>
      </m:oMath>
      <w:r w:rsidRPr="0075731A">
        <w:rPr>
          <w:rFonts w:ascii="Arial" w:eastAsia="Times New Roman" w:hAnsi="Arial" w:cs="Arial"/>
          <w:lang w:val="en-US" w:eastAsia="de-DE"/>
        </w:rPr>
        <w:t xml:space="preserve"> </w:t>
      </w:r>
      <w:r w:rsidRPr="0075731A">
        <w:rPr>
          <w:rFonts w:ascii="Arial" w:eastAsia="Times New Roman" w:hAnsi="Arial" w:cs="Arial"/>
          <w:color w:val="000000"/>
          <w:lang w:val="en-US" w:eastAsia="de-DE"/>
        </w:rPr>
        <w:t xml:space="preserve">at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Pr="0075731A">
        <w:rPr>
          <w:rFonts w:ascii="Arial" w:eastAsia="Times New Roman" w:hAnsi="Arial" w:cs="Arial"/>
          <w:color w:val="000000"/>
          <w:lang w:val="en-US" w:eastAsia="de-DE"/>
        </w:rPr>
        <w:t xml:space="preserve"> (see Fig. </w:t>
      </w:r>
      <w:r w:rsidR="005769E2" w:rsidRPr="0075731A">
        <w:rPr>
          <w:rFonts w:ascii="Arial" w:eastAsia="Times New Roman" w:hAnsi="Arial" w:cs="Arial"/>
          <w:color w:val="000000"/>
          <w:lang w:val="en-US" w:eastAsia="de-DE"/>
        </w:rPr>
        <w:t>S1f</w:t>
      </w:r>
      <w:r w:rsidRPr="0075731A">
        <w:rPr>
          <w:rFonts w:ascii="Arial" w:eastAsia="Times New Roman" w:hAnsi="Arial" w:cs="Arial"/>
          <w:color w:val="000000"/>
          <w:lang w:val="en-US" w:eastAsia="de-DE"/>
        </w:rPr>
        <w:t xml:space="preserve">) which in turn results in a small avoided crossing of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mm</m:t>
            </m:r>
          </m:sub>
        </m:sSub>
      </m:oMath>
      <w:r w:rsidRPr="0075731A">
        <w:rPr>
          <w:rFonts w:ascii="Arial" w:eastAsia="Times New Roman" w:hAnsi="Arial" w:cs="Arial"/>
          <w:iCs/>
          <w:lang w:val="en-US" w:eastAsia="de-DE"/>
        </w:rPr>
        <w:t xml:space="preserve"> and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nn</m:t>
            </m:r>
          </m:sub>
        </m:sSub>
      </m:oMath>
      <w:r w:rsidRPr="0075731A">
        <w:rPr>
          <w:rFonts w:ascii="Arial" w:eastAsia="Times New Roman" w:hAnsi="Arial" w:cs="Arial"/>
          <w:iCs/>
          <w:lang w:val="en-US" w:eastAsia="de-DE"/>
        </w:rPr>
        <w:t xml:space="preserve"> at</w:t>
      </w:r>
      <w:r w:rsidRPr="0075731A">
        <w:rPr>
          <w:rFonts w:ascii="Arial" w:eastAsia="Times New Roman" w:hAnsi="Arial" w:cs="Arial"/>
          <w:color w:val="000000"/>
          <w:lang w:val="en-US" w:eastAsia="de-DE"/>
        </w:rPr>
        <w:t xml:space="preserve"> the TO frequencies. Therefore, the reassignment of the last step results in discontinuous solutions near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Pr="0075731A">
        <w:rPr>
          <w:rFonts w:ascii="Arial" w:eastAsia="Times New Roman" w:hAnsi="Arial" w:cs="Arial"/>
          <w:color w:val="000000"/>
          <w:lang w:val="en-US" w:eastAsia="de-DE"/>
        </w:rPr>
        <w:t xml:space="preserve">, which is clearly not physical. In order to resolve this issue, we cut out </w:t>
      </w:r>
      <m:oMath>
        <m:r>
          <w:rPr>
            <w:rFonts w:ascii="Cambria Math" w:eastAsia="Times New Roman" w:hAnsi="Cambria Math" w:cs="Arial"/>
            <w:color w:val="000000"/>
            <w:lang w:val="en-US" w:eastAsia="de-DE"/>
          </w:rPr>
          <m:t>±1 1/</m:t>
        </m:r>
        <m:r>
          <m:rPr>
            <m:sty m:val="p"/>
          </m:rPr>
          <w:rPr>
            <w:rFonts w:ascii="Cambria Math" w:eastAsia="Times New Roman" w:hAnsi="Cambria Math" w:cs="Arial"/>
            <w:color w:val="000000"/>
            <w:lang w:val="en-US" w:eastAsia="de-DE"/>
          </w:rPr>
          <m:t>cm</m:t>
        </m:r>
      </m:oMath>
      <w:r w:rsidRPr="0075731A">
        <w:rPr>
          <w:rFonts w:ascii="Arial" w:eastAsia="Times New Roman" w:hAnsi="Arial" w:cs="Arial"/>
          <w:color w:val="000000"/>
          <w:lang w:val="en-US" w:eastAsia="de-DE"/>
        </w:rPr>
        <w:t xml:space="preserve"> in both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mm</m:t>
            </m:r>
          </m:sub>
        </m:sSub>
      </m:oMath>
      <w:r w:rsidRPr="0075731A">
        <w:rPr>
          <w:rFonts w:ascii="Arial" w:eastAsia="Times New Roman" w:hAnsi="Arial" w:cs="Arial"/>
          <w:iCs/>
          <w:lang w:val="en-US" w:eastAsia="de-DE"/>
        </w:rPr>
        <w:t xml:space="preserve"> and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nn</m:t>
            </m:r>
          </m:sub>
        </m:sSub>
      </m:oMath>
      <w:r w:rsidRPr="0075731A">
        <w:rPr>
          <w:rFonts w:ascii="Arial" w:eastAsia="Times New Roman" w:hAnsi="Arial" w:cs="Arial"/>
          <w:iCs/>
          <w:lang w:val="en-US" w:eastAsia="de-DE"/>
        </w:rPr>
        <w:t xml:space="preserve"> at</w:t>
      </w:r>
      <w:r w:rsidRPr="0075731A">
        <w:rPr>
          <w:rFonts w:ascii="Arial" w:eastAsia="Times New Roman" w:hAnsi="Arial" w:cs="Arial"/>
          <w:color w:val="000000"/>
          <w:lang w:val="en-US" w:eastAsia="de-DE"/>
        </w:rPr>
        <w:t xml:space="preserve"> all eight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TO</m:t>
            </m:r>
          </m:sub>
        </m:sSub>
      </m:oMath>
      <w:r w:rsidRPr="0075731A">
        <w:rPr>
          <w:rFonts w:ascii="Arial" w:eastAsia="Times New Roman" w:hAnsi="Arial" w:cs="Arial"/>
          <w:color w:val="000000"/>
          <w:lang w:val="en-US" w:eastAsia="de-DE"/>
        </w:rPr>
        <w:t xml:space="preserve"> and smooth the curves by interpolation, resulting in the pseudo-biaxial permittivity curves as shown in Fig. </w:t>
      </w:r>
      <w:r w:rsidR="005769E2" w:rsidRPr="0075731A">
        <w:rPr>
          <w:rFonts w:ascii="Arial" w:eastAsia="Times New Roman" w:hAnsi="Arial" w:cs="Arial"/>
          <w:color w:val="000000"/>
          <w:lang w:val="en-US" w:eastAsia="de-DE"/>
        </w:rPr>
        <w:t>S1g-i</w:t>
      </w:r>
      <w:r w:rsidRPr="0075731A">
        <w:rPr>
          <w:rFonts w:ascii="Arial" w:eastAsia="Times New Roman" w:hAnsi="Arial" w:cs="Arial"/>
          <w:color w:val="000000"/>
          <w:lang w:val="en-US" w:eastAsia="de-DE"/>
        </w:rPr>
        <w:t>.</w:t>
      </w:r>
      <w:r w:rsidR="005769E2" w:rsidRPr="0075731A">
        <w:rPr>
          <w:rFonts w:ascii="Arial" w:eastAsia="Times New Roman" w:hAnsi="Arial" w:cs="Arial"/>
          <w:color w:val="000000"/>
          <w:lang w:val="en-US" w:eastAsia="de-DE"/>
        </w:rPr>
        <w:t xml:space="preserve"> </w:t>
      </w:r>
      <w:r w:rsidRPr="0075731A">
        <w:rPr>
          <w:rFonts w:ascii="Arial" w:eastAsia="Times New Roman" w:hAnsi="Arial" w:cs="Arial"/>
          <w:color w:val="000000"/>
          <w:lang w:val="en-US" w:eastAsia="de-DE"/>
        </w:rPr>
        <w:t xml:space="preserve">The rotation about </w:t>
      </w:r>
      <m:oMath>
        <m:r>
          <w:rPr>
            <w:rFonts w:ascii="Cambria Math" w:eastAsia="Times New Roman" w:hAnsi="Cambria Math" w:cs="Arial"/>
            <w:lang w:val="en-US" w:eastAsia="de-DE"/>
          </w:rPr>
          <m:t>γ</m:t>
        </m:r>
        <m:d>
          <m:dPr>
            <m:ctrlPr>
              <w:rPr>
                <w:rFonts w:ascii="Cambria Math" w:eastAsia="Times New Roman" w:hAnsi="Cambria Math" w:cs="Arial"/>
                <w:i/>
                <w:lang w:val="en-US" w:eastAsia="de-DE"/>
              </w:rPr>
            </m:ctrlPr>
          </m:dPr>
          <m:e>
            <m:r>
              <w:rPr>
                <w:rFonts w:ascii="Cambria Math" w:eastAsia="Times New Roman" w:hAnsi="Cambria Math" w:cs="Arial"/>
                <w:lang w:val="en-US" w:eastAsia="de-DE"/>
              </w:rPr>
              <m:t>ω</m:t>
            </m:r>
          </m:e>
        </m:d>
      </m:oMath>
      <w:r w:rsidRPr="0075731A">
        <w:rPr>
          <w:rFonts w:ascii="Arial" w:hAnsi="Arial" w:cs="Arial"/>
          <w:lang w:val="en-US"/>
        </w:rPr>
        <w:t xml:space="preserve"> also leads to discontinuities in the off-diagonal imaginary part </w:t>
      </w:r>
      <m:oMath>
        <m:r>
          <m:rPr>
            <m:sty m:val="p"/>
          </m:rPr>
          <w:rPr>
            <w:rFonts w:ascii="Cambria Math" w:hAnsi="Cambria Math" w:cs="Arial"/>
            <w:lang w:val="en-US" w:eastAsia="de-DE"/>
          </w:rPr>
          <m:t xml:space="preserve"> Im</m:t>
        </m:r>
        <m:d>
          <m:dPr>
            <m:ctrlPr>
              <w:rPr>
                <w:rFonts w:ascii="Cambria Math" w:hAnsi="Cambria Math" w:cs="Arial"/>
                <w:i/>
                <w:lang w:val="en-US" w:eastAsia="de-DE"/>
              </w:rPr>
            </m:ctrlPr>
          </m:dPr>
          <m:e>
            <m:sSub>
              <m:sSubPr>
                <m:ctrlPr>
                  <w:rPr>
                    <w:rFonts w:ascii="Cambria Math" w:hAnsi="Cambria Math" w:cs="Arial"/>
                    <w:i/>
                    <w:lang w:val="en-US" w:eastAsia="de-DE"/>
                  </w:rPr>
                </m:ctrlPr>
              </m:sSubPr>
              <m:e>
                <m:r>
                  <w:rPr>
                    <w:rFonts w:ascii="Cambria Math" w:hAnsi="Cambria Math" w:cs="Arial"/>
                    <w:lang w:val="en-US" w:eastAsia="de-DE"/>
                  </w:rPr>
                  <m:t>ε</m:t>
                </m:r>
              </m:e>
              <m:sub>
                <m:r>
                  <m:rPr>
                    <m:sty m:val="p"/>
                  </m:rPr>
                  <w:rPr>
                    <w:rFonts w:ascii="Cambria Math" w:hAnsi="Cambria Math" w:cs="Arial"/>
                    <w:lang w:val="en-US" w:eastAsia="de-DE"/>
                  </w:rPr>
                  <m:t>mn</m:t>
                </m:r>
              </m:sub>
            </m:sSub>
          </m:e>
        </m:d>
      </m:oMath>
      <w:r w:rsidRPr="0075731A">
        <w:rPr>
          <w:rFonts w:ascii="Arial" w:eastAsia="Times New Roman" w:hAnsi="Arial" w:cs="Arial"/>
          <w:color w:val="000000"/>
          <w:lang w:val="en-US" w:eastAsia="de-DE"/>
        </w:rPr>
        <w:t xml:space="preserve"> at the frequencies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jump</m:t>
            </m:r>
          </m:sub>
        </m:sSub>
      </m:oMath>
      <w:r w:rsidRPr="0075731A">
        <w:rPr>
          <w:rFonts w:ascii="Arial" w:hAnsi="Arial" w:cs="Arial"/>
          <w:lang w:val="en-US"/>
        </w:rPr>
        <w:t xml:space="preserve">. However, because </w:t>
      </w:r>
      <w:r w:rsidRPr="0075731A">
        <w:rPr>
          <w:rFonts w:ascii="Arial" w:eastAsia="Times New Roman" w:hAnsi="Arial" w:cs="Arial"/>
          <w:color w:val="000000"/>
          <w:lang w:val="en-US" w:eastAsia="de-DE"/>
        </w:rPr>
        <w:t xml:space="preserve"> </w:t>
      </w:r>
      <m:oMath>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mn</m:t>
            </m:r>
          </m:sub>
        </m:sSub>
        <m:r>
          <w:rPr>
            <w:rFonts w:ascii="Cambria Math" w:eastAsia="Cambria Math" w:hAnsi="Cambria Math" w:cs="Arial"/>
            <w:lang w:val="en-US" w:eastAsia="de-DE"/>
          </w:rPr>
          <m:t>=</m:t>
        </m:r>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Cambria Math" w:hAnsi="Cambria Math" w:cs="Arial"/>
                <w:lang w:val="en-US" w:eastAsia="de-DE"/>
              </w:rPr>
              <m:t>nm</m:t>
            </m:r>
          </m:sub>
        </m:sSub>
      </m:oMath>
      <w:r w:rsidRPr="0075731A">
        <w:rPr>
          <w:rFonts w:ascii="Arial" w:hAnsi="Arial" w:cs="Arial"/>
          <w:lang w:val="en-US"/>
        </w:rPr>
        <w:t xml:space="preserve">, the abrupt rotation about 90° only leads to sign changes at every </w:t>
      </w:r>
      <m:oMath>
        <m:sSub>
          <m:sSubPr>
            <m:ctrlPr>
              <w:rPr>
                <w:rFonts w:ascii="Cambria Math" w:eastAsia="Times New Roman" w:hAnsi="Cambria Math" w:cs="Arial"/>
                <w:i/>
                <w:color w:val="000000"/>
                <w:lang w:val="en-US" w:eastAsia="de-DE"/>
              </w:rPr>
            </m:ctrlPr>
          </m:sSubPr>
          <m:e>
            <m:r>
              <w:rPr>
                <w:rFonts w:ascii="Cambria Math" w:eastAsia="Times New Roman" w:hAnsi="Cambria Math" w:cs="Arial"/>
                <w:color w:val="000000"/>
                <w:lang w:val="en-US" w:eastAsia="de-DE"/>
              </w:rPr>
              <m:t>ω</m:t>
            </m:r>
          </m:e>
          <m:sub>
            <m:r>
              <m:rPr>
                <m:sty m:val="p"/>
              </m:rPr>
              <w:rPr>
                <w:rFonts w:ascii="Cambria Math" w:eastAsia="Times New Roman" w:hAnsi="Cambria Math" w:cs="Arial"/>
                <w:color w:val="000000"/>
                <w:lang w:val="en-US" w:eastAsia="de-DE"/>
              </w:rPr>
              <m:t>jump</m:t>
            </m:r>
          </m:sub>
        </m:sSub>
      </m:oMath>
      <w:r w:rsidRPr="0075731A">
        <w:rPr>
          <w:rFonts w:ascii="Arial" w:hAnsi="Arial" w:cs="Arial"/>
          <w:lang w:val="en-US"/>
        </w:rPr>
        <w:t xml:space="preserve">. The curve of </w:t>
      </w:r>
      <m:oMath>
        <m:r>
          <m:rPr>
            <m:sty m:val="p"/>
          </m:rPr>
          <w:rPr>
            <w:rFonts w:ascii="Cambria Math" w:hAnsi="Cambria Math" w:cs="Arial"/>
            <w:lang w:val="en-US" w:eastAsia="de-DE"/>
          </w:rPr>
          <m:t>Im</m:t>
        </m:r>
        <m:d>
          <m:dPr>
            <m:ctrlPr>
              <w:rPr>
                <w:rFonts w:ascii="Cambria Math" w:hAnsi="Cambria Math" w:cs="Arial"/>
                <w:i/>
                <w:lang w:val="en-US" w:eastAsia="de-DE"/>
              </w:rPr>
            </m:ctrlPr>
          </m:dPr>
          <m:e>
            <m:sSub>
              <m:sSubPr>
                <m:ctrlPr>
                  <w:rPr>
                    <w:rFonts w:ascii="Cambria Math" w:hAnsi="Cambria Math" w:cs="Arial"/>
                    <w:i/>
                    <w:lang w:val="en-US" w:eastAsia="de-DE"/>
                  </w:rPr>
                </m:ctrlPr>
              </m:sSubPr>
              <m:e>
                <m:r>
                  <w:rPr>
                    <w:rFonts w:ascii="Cambria Math" w:hAnsi="Cambria Math" w:cs="Arial"/>
                    <w:lang w:val="en-US" w:eastAsia="de-DE"/>
                  </w:rPr>
                  <m:t>ε</m:t>
                </m:r>
              </m:e>
              <m:sub>
                <m:r>
                  <m:rPr>
                    <m:sty m:val="p"/>
                  </m:rPr>
                  <w:rPr>
                    <w:rFonts w:ascii="Cambria Math" w:hAnsi="Cambria Math" w:cs="Arial"/>
                    <w:lang w:val="en-US" w:eastAsia="de-DE"/>
                  </w:rPr>
                  <m:t>mn</m:t>
                </m:r>
              </m:sub>
            </m:sSub>
          </m:e>
        </m:d>
      </m:oMath>
      <w:r w:rsidRPr="0075731A">
        <w:rPr>
          <w:rFonts w:ascii="Arial" w:hAnsi="Arial" w:cs="Arial"/>
          <w:lang w:val="en-US"/>
        </w:rPr>
        <w:t xml:space="preserve"> shown in Fig. </w:t>
      </w:r>
      <w:r w:rsidR="005769E2" w:rsidRPr="0075731A">
        <w:rPr>
          <w:rFonts w:ascii="Arial" w:hAnsi="Arial" w:cs="Arial"/>
          <w:lang w:val="en-US"/>
        </w:rPr>
        <w:t>S1</w:t>
      </w:r>
      <w:r w:rsidRPr="0075731A">
        <w:rPr>
          <w:rFonts w:ascii="Arial" w:hAnsi="Arial" w:cs="Arial"/>
          <w:lang w:val="en-US"/>
        </w:rPr>
        <w:t>i is correct</w:t>
      </w:r>
      <w:r w:rsidR="000A5FAE">
        <w:rPr>
          <w:rFonts w:ascii="Arial" w:hAnsi="Arial" w:cs="Arial"/>
          <w:lang w:val="en-US"/>
        </w:rPr>
        <w:t>ed</w:t>
      </w:r>
      <w:r w:rsidRPr="0075731A">
        <w:rPr>
          <w:rFonts w:ascii="Arial" w:hAnsi="Arial" w:cs="Arial"/>
          <w:lang w:val="en-US"/>
        </w:rPr>
        <w:t xml:space="preserve"> for these sign changes.</w:t>
      </w:r>
    </w:p>
    <w:p w14:paraId="7BBABE62" w14:textId="77777777" w:rsidR="007F5F58" w:rsidRDefault="007F5F58" w:rsidP="00515F19">
      <w:pPr>
        <w:rPr>
          <w:rFonts w:ascii="Arial" w:eastAsia="Times New Roman" w:hAnsi="Arial" w:cs="Arial"/>
          <w:b/>
          <w:bCs/>
          <w:sz w:val="28"/>
          <w:szCs w:val="28"/>
          <w:lang w:val="en-US" w:eastAsia="de-DE"/>
        </w:rPr>
      </w:pPr>
    </w:p>
    <w:p w14:paraId="023375E1" w14:textId="7B90C3F6" w:rsidR="00F715D7" w:rsidRPr="0075731A" w:rsidRDefault="00F715D7" w:rsidP="00515F19">
      <w:pPr>
        <w:rPr>
          <w:rFonts w:ascii="Arial" w:eastAsia="Times New Roman" w:hAnsi="Arial" w:cs="Arial"/>
          <w:b/>
          <w:bCs/>
          <w:sz w:val="28"/>
          <w:szCs w:val="28"/>
          <w:lang w:val="en-US" w:eastAsia="de-DE"/>
        </w:rPr>
      </w:pPr>
      <w:r w:rsidRPr="0075731A">
        <w:rPr>
          <w:rFonts w:ascii="Arial" w:eastAsia="Times New Roman" w:hAnsi="Arial" w:cs="Arial"/>
          <w:b/>
          <w:bCs/>
          <w:sz w:val="28"/>
          <w:szCs w:val="28"/>
          <w:lang w:val="en-US" w:eastAsia="de-DE"/>
        </w:rPr>
        <w:lastRenderedPageBreak/>
        <w:t xml:space="preserve">Supplemental </w:t>
      </w:r>
      <w:r w:rsidR="00A83523">
        <w:rPr>
          <w:rFonts w:ascii="Arial" w:eastAsia="Times New Roman" w:hAnsi="Arial" w:cs="Arial"/>
          <w:b/>
          <w:bCs/>
          <w:sz w:val="28"/>
          <w:szCs w:val="28"/>
          <w:lang w:val="en-US" w:eastAsia="de-DE"/>
        </w:rPr>
        <w:t>S</w:t>
      </w:r>
      <w:r w:rsidRPr="0075731A">
        <w:rPr>
          <w:rFonts w:ascii="Arial" w:eastAsia="Times New Roman" w:hAnsi="Arial" w:cs="Arial"/>
          <w:b/>
          <w:bCs/>
          <w:sz w:val="28"/>
          <w:szCs w:val="28"/>
          <w:lang w:val="en-US" w:eastAsia="de-DE"/>
        </w:rPr>
        <w:t>ection 2</w:t>
      </w:r>
    </w:p>
    <w:p w14:paraId="0B3DED91" w14:textId="267BAE85" w:rsidR="00515F19" w:rsidRPr="0075731A" w:rsidRDefault="00515F19" w:rsidP="00515F19">
      <w:pPr>
        <w:rPr>
          <w:rFonts w:ascii="Arial" w:eastAsia="Times New Roman" w:hAnsi="Arial" w:cs="Arial"/>
          <w:color w:val="606060"/>
          <w:lang w:val="en-US" w:eastAsia="de-DE"/>
        </w:rPr>
      </w:pPr>
      <w:r w:rsidRPr="0075731A">
        <w:rPr>
          <w:rFonts w:ascii="Arial" w:eastAsia="Times New Roman" w:hAnsi="Arial" w:cs="Arial"/>
          <w:lang w:val="en-US" w:eastAsia="de-DE"/>
        </w:rPr>
        <w:t>To verify the polaritonic behavior of the pseudo-biaxial crystal, we subsequently analyze the surface polariton dispersion</w:t>
      </w:r>
      <w:r w:rsidR="0006292D" w:rsidRPr="0075731A">
        <w:rPr>
          <w:rFonts w:ascii="Arial" w:eastAsia="Times New Roman" w:hAnsi="Arial" w:cs="Arial"/>
          <w:lang w:val="en-US" w:eastAsia="de-DE"/>
        </w:rPr>
        <w:t xml:space="preserve"> in the </w:t>
      </w:r>
      <w:r w:rsidR="00CD48DB" w:rsidRPr="0075731A">
        <w:rPr>
          <w:rFonts w:ascii="Arial" w:eastAsia="Times New Roman" w:hAnsi="Arial" w:cs="Arial"/>
          <w:lang w:val="en-US" w:eastAsia="de-DE"/>
        </w:rPr>
        <w:t>rotated</w:t>
      </w:r>
      <w:r w:rsidR="0006292D" w:rsidRPr="0075731A">
        <w:rPr>
          <w:rFonts w:ascii="Arial" w:eastAsia="Times New Roman" w:hAnsi="Arial" w:cs="Arial"/>
          <w:lang w:val="en-US" w:eastAsia="de-DE"/>
        </w:rPr>
        <w:t xml:space="preserve"> coordinate system [</w:t>
      </w:r>
      <w:proofErr w:type="spellStart"/>
      <w:r w:rsidR="0006292D" w:rsidRPr="0075731A">
        <w:rPr>
          <w:rFonts w:ascii="Arial" w:eastAsia="Times New Roman" w:hAnsi="Arial" w:cs="Arial"/>
          <w:lang w:val="en-US" w:eastAsia="de-DE"/>
        </w:rPr>
        <w:t>mnz</w:t>
      </w:r>
      <w:proofErr w:type="spellEnd"/>
      <w:r w:rsidR="0006292D" w:rsidRPr="0075731A">
        <w:rPr>
          <w:rFonts w:ascii="Arial" w:eastAsia="Times New Roman" w:hAnsi="Arial" w:cs="Arial"/>
          <w:lang w:val="en-US" w:eastAsia="de-DE"/>
        </w:rPr>
        <w:t>]</w:t>
      </w:r>
      <w:r w:rsidRPr="0075731A">
        <w:rPr>
          <w:rFonts w:ascii="Arial" w:eastAsia="Times New Roman" w:hAnsi="Arial" w:cs="Arial"/>
          <w:lang w:val="en-US" w:eastAsia="de-DE"/>
        </w:rPr>
        <w:t xml:space="preserve"> in Fig. </w:t>
      </w:r>
      <w:r w:rsidR="005769E2" w:rsidRPr="0075731A">
        <w:rPr>
          <w:rFonts w:ascii="Arial" w:eastAsia="Times New Roman" w:hAnsi="Arial" w:cs="Arial"/>
          <w:lang w:val="en-US" w:eastAsia="de-DE"/>
        </w:rPr>
        <w:t>S2</w:t>
      </w:r>
      <w:r w:rsidRPr="0075731A">
        <w:rPr>
          <w:rFonts w:ascii="Arial" w:eastAsia="Times New Roman" w:hAnsi="Arial" w:cs="Arial"/>
          <w:lang w:val="en-US" w:eastAsia="de-DE"/>
        </w:rPr>
        <w:t xml:space="preserve">. For electric fields in the </w:t>
      </w:r>
      <m:oMath>
        <m:r>
          <w:rPr>
            <w:rFonts w:ascii="Cambria Math" w:eastAsia="Times New Roman" w:hAnsi="Cambria Math" w:cs="Arial"/>
            <w:lang w:val="en-US" w:eastAsia="de-DE"/>
          </w:rPr>
          <m:t>m-z</m:t>
        </m:r>
      </m:oMath>
      <w:r w:rsidRPr="0075731A">
        <w:rPr>
          <w:rFonts w:ascii="Arial" w:eastAsia="Times New Roman" w:hAnsi="Arial" w:cs="Arial"/>
          <w:lang w:val="en-US" w:eastAsia="de-DE"/>
        </w:rPr>
        <w:t xml:space="preserve"> or </w:t>
      </w:r>
      <m:oMath>
        <m:r>
          <w:rPr>
            <w:rFonts w:ascii="Cambria Math" w:eastAsia="Times New Roman" w:hAnsi="Cambria Math" w:cs="Arial"/>
            <w:lang w:val="en-US" w:eastAsia="de-DE"/>
          </w:rPr>
          <m:t>n-z</m:t>
        </m:r>
      </m:oMath>
      <w:r w:rsidRPr="0075731A">
        <w:rPr>
          <w:rFonts w:ascii="Arial" w:eastAsia="Times New Roman" w:hAnsi="Arial" w:cs="Arial"/>
          <w:lang w:val="en-US" w:eastAsia="de-DE"/>
        </w:rPr>
        <w:t xml:space="preserve"> planes, the analytical expression describing extraordinary </w:t>
      </w:r>
      <w:r w:rsidR="00B106AA">
        <w:rPr>
          <w:rFonts w:ascii="Arial" w:eastAsia="Times New Roman" w:hAnsi="Arial" w:cs="Arial"/>
          <w:lang w:val="en-US" w:eastAsia="de-DE"/>
        </w:rPr>
        <w:t xml:space="preserve">surface </w:t>
      </w:r>
      <w:r w:rsidRPr="0075731A">
        <w:rPr>
          <w:rFonts w:ascii="Arial" w:eastAsia="Times New Roman" w:hAnsi="Arial" w:cs="Arial"/>
          <w:lang w:val="en-US" w:eastAsia="de-DE"/>
        </w:rPr>
        <w:t>polaritons in uniaxial crystals can be employed</w:t>
      </w:r>
      <w:r w:rsidR="00822F8F" w:rsidRPr="0075731A">
        <w:rPr>
          <w:rFonts w:ascii="Arial" w:eastAsia="Times New Roman" w:hAnsi="Arial" w:cs="Arial"/>
          <w:lang w:val="en-US" w:eastAsia="de-DE"/>
        </w:rPr>
        <w:fldChar w:fldCharType="begin" w:fldLock="1"/>
      </w:r>
      <w:r w:rsidR="0075731A">
        <w:rPr>
          <w:rFonts w:ascii="Arial" w:eastAsia="Times New Roman" w:hAnsi="Arial" w:cs="Arial"/>
          <w:lang w:val="en-US" w:eastAsia="de-DE"/>
        </w:rPr>
        <w:instrText>ADDIN CSL_CITATION {"citationItems":[{"id":"ITEM-1","itemData":{"DOI":"10.1002/pssb.2220560213","ISSN":"15213951","author":[{"dropping-particle":"","family":"Falge","given":"H. J.","non-dropping-particle":"","parse-names":false,"suffix":""},{"dropping-particle":"","family":"Otto","given":"A.","non-dropping-particle":"","parse-names":false,"suffix":""}],"container-title":"Physica Status Solidi (B)","id":"ITEM-1","issue":"2","issued":{"date-parts":[["1973"]]},"page":"523-534","title":"Dispersion of Phonon-Like Surface Polaritons on α-Quartz Observed by Attenuated Total Reflection","type":"article-journal","volume":"56"},"uris":["http://www.mendeley.com/documents/?uuid=4ab5f8ba-2ac8-4264-b0ce-58d159f39de7"]}],"mendeley":{"formattedCitation":"&lt;sup&gt;8&lt;/sup&gt;","plainTextFormattedCitation":"8","previouslyFormattedCitation":"&lt;sup&gt;8&lt;/sup&gt;"},"properties":{"noteIndex":0},"schema":"https://github.com/citation-style-language/schema/raw/master/csl-citation.json"}</w:instrText>
      </w:r>
      <w:r w:rsidR="00822F8F" w:rsidRPr="0075731A">
        <w:rPr>
          <w:rFonts w:ascii="Arial" w:eastAsia="Times New Roman" w:hAnsi="Arial" w:cs="Arial"/>
          <w:lang w:val="en-US" w:eastAsia="de-DE"/>
        </w:rPr>
        <w:fldChar w:fldCharType="separate"/>
      </w:r>
      <w:r w:rsidR="00822F8F" w:rsidRPr="0075731A">
        <w:rPr>
          <w:rFonts w:ascii="Arial" w:eastAsia="Times New Roman" w:hAnsi="Arial" w:cs="Arial"/>
          <w:noProof/>
          <w:vertAlign w:val="superscript"/>
          <w:lang w:val="en-US" w:eastAsia="de-DE"/>
        </w:rPr>
        <w:t>8</w:t>
      </w:r>
      <w:r w:rsidR="00822F8F" w:rsidRPr="0075731A">
        <w:rPr>
          <w:rFonts w:ascii="Arial" w:eastAsia="Times New Roman" w:hAnsi="Arial" w:cs="Arial"/>
          <w:lang w:val="en-US" w:eastAsia="de-DE"/>
        </w:rPr>
        <w:fldChar w:fldCharType="end"/>
      </w:r>
      <w:r w:rsidRPr="0075731A">
        <w:rPr>
          <w:rFonts w:ascii="Arial" w:eastAsia="Times New Roman" w:hAnsi="Arial" w:cs="Arial"/>
          <w:lang w:val="en-US" w:eastAsia="de-DE"/>
        </w:rPr>
        <w:t>:</w:t>
      </w:r>
    </w:p>
    <w:tbl>
      <w:tblPr>
        <w:tblStyle w:val="TableGrid"/>
        <w:tblW w:w="9176" w:type="dxa"/>
        <w:tblLayout w:type="fixed"/>
        <w:tblLook w:val="04A0" w:firstRow="1" w:lastRow="0" w:firstColumn="1" w:lastColumn="0" w:noHBand="0" w:noVBand="1"/>
      </w:tblPr>
      <w:tblGrid>
        <w:gridCol w:w="8472"/>
        <w:gridCol w:w="704"/>
      </w:tblGrid>
      <w:tr w:rsidR="00515F19" w:rsidRPr="0075731A" w14:paraId="7312909B" w14:textId="77777777" w:rsidTr="00E12590">
        <w:trPr>
          <w:trHeight w:val="789"/>
        </w:trPr>
        <w:tc>
          <w:tcPr>
            <w:tcW w:w="8472" w:type="dxa"/>
            <w:tcBorders>
              <w:top w:val="none" w:sz="4" w:space="0" w:color="000000"/>
              <w:left w:val="none" w:sz="4" w:space="0" w:color="000000"/>
              <w:bottom w:val="none" w:sz="4" w:space="0" w:color="000000"/>
              <w:right w:val="none" w:sz="4" w:space="0" w:color="000000"/>
            </w:tcBorders>
            <w:vAlign w:val="center"/>
          </w:tcPr>
          <w:p w14:paraId="61CF8953" w14:textId="77777777" w:rsidR="00515F19" w:rsidRPr="0075731A" w:rsidRDefault="00E80FB7" w:rsidP="00860855">
            <w:pPr>
              <w:rPr>
                <w:rFonts w:ascii="Arial" w:eastAsia="Times New Roman" w:hAnsi="Arial" w:cs="Arial"/>
                <w:lang w:val="en-US" w:eastAsia="de-DE"/>
              </w:rPr>
            </w:pPr>
            <m:oMathPara>
              <m:oMath>
                <m:sSub>
                  <m:sSubPr>
                    <m:ctrlPr>
                      <w:rPr>
                        <w:rFonts w:ascii="Cambria Math" w:eastAsia="Times New Roman" w:hAnsi="Cambria Math" w:cs="Arial"/>
                        <w:i/>
                        <w:lang w:val="en-US" w:eastAsia="de-DE"/>
                      </w:rPr>
                    </m:ctrlPr>
                  </m:sSubPr>
                  <m:e>
                    <m:r>
                      <w:rPr>
                        <w:rFonts w:ascii="Cambria Math" w:eastAsia="Times New Roman" w:hAnsi="Cambria Math" w:cs="Arial"/>
                        <w:lang w:val="en-US" w:eastAsia="de-DE"/>
                      </w:rPr>
                      <m:t>k</m:t>
                    </m:r>
                  </m:e>
                  <m:sub>
                    <m:r>
                      <m:rPr>
                        <m:sty m:val="p"/>
                      </m:rPr>
                      <w:rPr>
                        <w:rFonts w:ascii="Cambria Math" w:eastAsia="Times New Roman" w:hAnsi="Cambria Math" w:cs="Arial"/>
                        <w:lang w:val="en-US" w:eastAsia="de-DE"/>
                      </w:rPr>
                      <m:t>polariton</m:t>
                    </m:r>
                  </m:sub>
                </m:sSub>
                <m:r>
                  <w:rPr>
                    <w:rFonts w:ascii="Cambria Math" w:eastAsia="Times New Roman" w:hAnsi="Cambria Math" w:cs="Arial"/>
                    <w:lang w:val="en-US" w:eastAsia="de-DE"/>
                  </w:rPr>
                  <m:t>=</m:t>
                </m:r>
                <m:f>
                  <m:fPr>
                    <m:ctrlPr>
                      <w:rPr>
                        <w:rFonts w:ascii="Cambria Math" w:eastAsia="Times New Roman" w:hAnsi="Cambria Math" w:cs="Arial"/>
                        <w:i/>
                        <w:iCs/>
                        <w:lang w:val="en-US" w:eastAsia="de-DE"/>
                      </w:rPr>
                    </m:ctrlPr>
                  </m:fPr>
                  <m:num>
                    <m:r>
                      <w:rPr>
                        <w:rFonts w:ascii="Cambria Math" w:eastAsia="Times New Roman" w:hAnsi="Cambria Math" w:cs="Arial"/>
                        <w:lang w:val="en-US" w:eastAsia="de-DE"/>
                      </w:rPr>
                      <m:t>ω</m:t>
                    </m:r>
                  </m:num>
                  <m:den>
                    <m:r>
                      <w:rPr>
                        <w:rFonts w:ascii="Cambria Math" w:eastAsia="Times New Roman" w:hAnsi="Cambria Math" w:cs="Arial"/>
                        <w:lang w:val="en-US" w:eastAsia="de-DE"/>
                      </w:rPr>
                      <m:t>c</m:t>
                    </m:r>
                  </m:den>
                </m:f>
                <m:rad>
                  <m:radPr>
                    <m:degHide m:val="1"/>
                    <m:ctrlPr>
                      <w:rPr>
                        <w:rFonts w:ascii="Cambria Math" w:eastAsia="Times New Roman" w:hAnsi="Cambria Math" w:cs="Arial"/>
                        <w:i/>
                        <w:iCs/>
                        <w:lang w:val="en-US" w:eastAsia="de-DE"/>
                      </w:rPr>
                    </m:ctrlPr>
                  </m:radPr>
                  <m:deg/>
                  <m:e>
                    <m:f>
                      <m:fPr>
                        <m:ctrlPr>
                          <w:rPr>
                            <w:rFonts w:ascii="Cambria Math" w:eastAsia="Times New Roman" w:hAnsi="Cambria Math" w:cs="Arial"/>
                            <w:i/>
                            <w:iCs/>
                            <w:lang w:val="en-US" w:eastAsia="de-DE"/>
                          </w:rPr>
                        </m:ctrlPr>
                      </m:fPr>
                      <m:num>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zz</m:t>
                            </m:r>
                          </m:sub>
                        </m:sSub>
                        <m:r>
                          <w:rPr>
                            <w:rFonts w:ascii="Cambria Math" w:eastAsia="Times New Roman" w:hAnsi="Cambria Math" w:cs="Arial"/>
                            <w:lang w:val="en-US" w:eastAsia="de-DE"/>
                          </w:rPr>
                          <m:t xml:space="preserve"> </m:t>
                        </m:r>
                        <m:sSub>
                          <m:sSubPr>
                            <m:ctrlPr>
                              <w:rPr>
                                <w:rFonts w:ascii="Cambria Math" w:eastAsia="Times New Roman" w:hAnsi="Cambria Math" w:cs="Arial"/>
                                <w:i/>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in-plane</m:t>
                            </m:r>
                          </m:sub>
                        </m:sSub>
                        <m:r>
                          <w:rPr>
                            <w:rFonts w:ascii="Cambria Math" w:eastAsia="Times New Roman" w:hAnsi="Cambria Math" w:cs="Arial"/>
                            <w:lang w:val="en-US" w:eastAsia="de-DE"/>
                          </w:rPr>
                          <m:t>-</m:t>
                        </m:r>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zz</m:t>
                            </m:r>
                          </m:sub>
                        </m:sSub>
                      </m:num>
                      <m:den>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zz</m:t>
                            </m:r>
                          </m:sub>
                        </m:sSub>
                        <m:r>
                          <w:rPr>
                            <w:rFonts w:ascii="Cambria Math" w:eastAsia="Times New Roman" w:hAnsi="Cambria Math" w:cs="Arial"/>
                            <w:lang w:val="en-US" w:eastAsia="de-DE"/>
                          </w:rPr>
                          <m:t xml:space="preserve"> </m:t>
                        </m:r>
                        <m:sSub>
                          <m:sSubPr>
                            <m:ctrlPr>
                              <w:rPr>
                                <w:rFonts w:ascii="Cambria Math" w:eastAsia="Times New Roman" w:hAnsi="Cambria Math" w:cs="Arial"/>
                                <w:i/>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in-plane</m:t>
                            </m:r>
                          </m:sub>
                        </m:sSub>
                        <m:r>
                          <w:rPr>
                            <w:rFonts w:ascii="Cambria Math" w:eastAsia="Times New Roman" w:hAnsi="Cambria Math" w:cs="Arial"/>
                            <w:lang w:val="en-US" w:eastAsia="de-DE"/>
                          </w:rPr>
                          <m:t>-1</m:t>
                        </m:r>
                      </m:den>
                    </m:f>
                  </m:e>
                </m:rad>
                <m:r>
                  <w:rPr>
                    <w:rFonts w:ascii="Cambria Math" w:eastAsia="Times New Roman" w:hAnsi="Cambria Math" w:cs="Arial"/>
                    <w:lang w:val="en-US" w:eastAsia="de-DE"/>
                  </w:rPr>
                  <m:t xml:space="preserve"> ,</m:t>
                </m:r>
              </m:oMath>
            </m:oMathPara>
          </w:p>
        </w:tc>
        <w:tc>
          <w:tcPr>
            <w:tcW w:w="704" w:type="dxa"/>
            <w:tcBorders>
              <w:top w:val="none" w:sz="4" w:space="0" w:color="000000"/>
              <w:left w:val="none" w:sz="4" w:space="0" w:color="000000"/>
              <w:bottom w:val="none" w:sz="4" w:space="0" w:color="000000"/>
              <w:right w:val="none" w:sz="4" w:space="0" w:color="000000"/>
            </w:tcBorders>
            <w:vAlign w:val="center"/>
          </w:tcPr>
          <w:p w14:paraId="71D42815" w14:textId="77777777" w:rsidR="00515F19" w:rsidRPr="0075731A" w:rsidRDefault="00515F19" w:rsidP="00860855">
            <w:pPr>
              <w:rPr>
                <w:rFonts w:ascii="Arial" w:eastAsia="Times New Roman" w:hAnsi="Arial" w:cs="Arial"/>
                <w:lang w:val="en-US" w:eastAsia="de-DE"/>
              </w:rPr>
            </w:pPr>
            <w:r w:rsidRPr="0075731A">
              <w:rPr>
                <w:rFonts w:ascii="Arial" w:eastAsia="Times New Roman" w:hAnsi="Arial" w:cs="Arial"/>
                <w:lang w:val="en-US" w:eastAsia="de-DE"/>
              </w:rPr>
              <w:t>(</w:t>
            </w:r>
            <w:r w:rsidR="005769E2" w:rsidRPr="0075731A">
              <w:rPr>
                <w:rFonts w:ascii="Arial" w:eastAsia="Times New Roman" w:hAnsi="Arial" w:cs="Arial"/>
                <w:lang w:val="en-US" w:eastAsia="de-DE"/>
              </w:rPr>
              <w:t>S1</w:t>
            </w:r>
            <w:r w:rsidRPr="0075731A">
              <w:rPr>
                <w:rFonts w:ascii="Arial" w:eastAsia="Times New Roman" w:hAnsi="Arial" w:cs="Arial"/>
                <w:lang w:val="en-US" w:eastAsia="de-DE"/>
              </w:rPr>
              <w:t>)</w:t>
            </w:r>
          </w:p>
        </w:tc>
      </w:tr>
    </w:tbl>
    <w:p w14:paraId="2A428890" w14:textId="3F1406BB" w:rsidR="00515F19" w:rsidRPr="0075731A" w:rsidRDefault="00515F19" w:rsidP="00515F19">
      <w:pPr>
        <w:rPr>
          <w:rFonts w:ascii="Arial" w:eastAsia="Times New Roman" w:hAnsi="Arial" w:cs="Arial"/>
          <w:lang w:val="en-US" w:eastAsia="de-DE"/>
        </w:rPr>
      </w:pPr>
      <w:r w:rsidRPr="0075731A">
        <w:rPr>
          <w:rFonts w:ascii="Arial" w:eastAsia="Times New Roman" w:hAnsi="Arial" w:cs="Arial"/>
          <w:lang w:val="en-US" w:eastAsia="de-DE"/>
        </w:rPr>
        <w:t xml:space="preserve">where </w:t>
      </w:r>
      <m:oMath>
        <m:sSub>
          <m:sSubPr>
            <m:ctrlPr>
              <w:rPr>
                <w:rFonts w:ascii="Cambria Math" w:eastAsia="Times New Roman" w:hAnsi="Cambria Math" w:cs="Arial"/>
                <w:i/>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in-plane</m:t>
            </m:r>
          </m:sub>
        </m:sSub>
        <m:r>
          <w:rPr>
            <w:rFonts w:ascii="Cambria Math" w:eastAsia="Times New Roman" w:hAnsi="Cambria Math" w:cs="Arial"/>
            <w:lang w:val="en-US" w:eastAsia="de-DE"/>
          </w:rPr>
          <m:t>=</m:t>
        </m:r>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mm</m:t>
            </m:r>
          </m:sub>
        </m:sSub>
        <m:r>
          <w:rPr>
            <w:rFonts w:ascii="Cambria Math" w:eastAsia="Times New Roman" w:hAnsi="Cambria Math" w:cs="Arial"/>
            <w:lang w:val="en-US" w:eastAsia="de-DE"/>
          </w:rPr>
          <m:t xml:space="preserve">, </m:t>
        </m:r>
        <m:sSub>
          <m:sSubPr>
            <m:ctrlPr>
              <w:rPr>
                <w:rFonts w:ascii="Cambria Math" w:eastAsia="Times New Roman" w:hAnsi="Cambria Math" w:cs="Arial"/>
                <w:i/>
                <w:iCs/>
                <w:lang w:val="en-US" w:eastAsia="de-DE"/>
              </w:rPr>
            </m:ctrlPr>
          </m:sSubPr>
          <m:e>
            <m:r>
              <w:rPr>
                <w:rFonts w:ascii="Cambria Math" w:eastAsia="Times New Roman" w:hAnsi="Cambria Math" w:cs="Arial"/>
                <w:lang w:val="en-US" w:eastAsia="de-DE"/>
              </w:rPr>
              <m:t>ε</m:t>
            </m:r>
          </m:e>
          <m:sub>
            <m:r>
              <m:rPr>
                <m:sty m:val="p"/>
              </m:rPr>
              <w:rPr>
                <w:rFonts w:ascii="Cambria Math" w:eastAsia="Times New Roman" w:hAnsi="Cambria Math" w:cs="Arial"/>
                <w:lang w:val="en-US" w:eastAsia="de-DE"/>
              </w:rPr>
              <m:t>nn</m:t>
            </m:r>
          </m:sub>
        </m:sSub>
      </m:oMath>
      <w:r w:rsidRPr="0075731A">
        <w:rPr>
          <w:rFonts w:ascii="Arial" w:eastAsia="Times New Roman" w:hAnsi="Arial" w:cs="Arial"/>
          <w:lang w:val="en-US" w:eastAsia="de-DE"/>
        </w:rPr>
        <w:t xml:space="preserve">. </w:t>
      </w:r>
      <w:r w:rsidR="0006292D" w:rsidRPr="0075731A">
        <w:rPr>
          <w:rFonts w:ascii="Arial" w:eastAsia="Times New Roman" w:hAnsi="Arial" w:cs="Arial"/>
          <w:lang w:val="en-US" w:eastAsia="de-DE"/>
        </w:rPr>
        <w:t>In bGO, t</w:t>
      </w:r>
      <w:r w:rsidRPr="0075731A">
        <w:rPr>
          <w:rFonts w:ascii="Arial" w:eastAsia="Times New Roman" w:hAnsi="Arial" w:cs="Arial"/>
          <w:lang w:val="en-US" w:eastAsia="de-DE"/>
        </w:rPr>
        <w:t xml:space="preserve">he solutions of Eq. </w:t>
      </w:r>
      <w:r w:rsidR="005769E2" w:rsidRPr="0075731A">
        <w:rPr>
          <w:rFonts w:ascii="Arial" w:eastAsia="Times New Roman" w:hAnsi="Arial" w:cs="Arial"/>
          <w:lang w:val="en-US" w:eastAsia="de-DE"/>
        </w:rPr>
        <w:t xml:space="preserve">S1 </w:t>
      </w:r>
      <w:r w:rsidRPr="0075731A">
        <w:rPr>
          <w:rFonts w:ascii="Arial" w:eastAsia="Times New Roman" w:hAnsi="Arial" w:cs="Arial"/>
          <w:lang w:val="en-US" w:eastAsia="de-DE"/>
        </w:rPr>
        <w:t xml:space="preserve">yield four polariton branches for each direction, </w:t>
      </w:r>
      <m:oMath>
        <m:r>
          <w:rPr>
            <w:rFonts w:ascii="Cambria Math" w:eastAsia="Times New Roman" w:hAnsi="Cambria Math" w:cs="Arial"/>
            <w:lang w:val="en-US" w:eastAsia="de-DE"/>
          </w:rPr>
          <m:t>m</m:t>
        </m:r>
      </m:oMath>
      <w:r w:rsidRPr="0075731A">
        <w:rPr>
          <w:rFonts w:ascii="Arial" w:eastAsia="Times New Roman" w:hAnsi="Arial" w:cs="Arial"/>
          <w:i/>
          <w:lang w:val="en-US" w:eastAsia="de-DE"/>
        </w:rPr>
        <w:t xml:space="preserve"> </w:t>
      </w:r>
      <w:r w:rsidRPr="0075731A">
        <w:rPr>
          <w:rFonts w:ascii="Arial" w:eastAsia="Times New Roman" w:hAnsi="Arial" w:cs="Arial"/>
          <w:lang w:val="en-US" w:eastAsia="de-DE"/>
        </w:rPr>
        <w:t xml:space="preserve">and </w:t>
      </w:r>
      <m:oMath>
        <m:r>
          <w:rPr>
            <w:rFonts w:ascii="Cambria Math" w:eastAsia="Times New Roman" w:hAnsi="Cambria Math" w:cs="Arial"/>
            <w:lang w:val="en-US" w:eastAsia="de-DE"/>
          </w:rPr>
          <m:t>n</m:t>
        </m:r>
      </m:oMath>
      <w:r w:rsidRPr="0075731A">
        <w:rPr>
          <w:rFonts w:ascii="Arial" w:eastAsia="Times New Roman" w:hAnsi="Arial" w:cs="Arial"/>
          <w:lang w:val="en-US" w:eastAsia="de-DE"/>
        </w:rPr>
        <w:t xml:space="preserve">, respectively, plotted as red dotted lines in Fig. </w:t>
      </w:r>
      <w:r w:rsidR="005769E2" w:rsidRPr="0075731A">
        <w:rPr>
          <w:rFonts w:ascii="Arial" w:eastAsia="Times New Roman" w:hAnsi="Arial" w:cs="Arial"/>
          <w:lang w:val="en-US" w:eastAsia="de-DE"/>
        </w:rPr>
        <w:t xml:space="preserve">S2c </w:t>
      </w:r>
      <w:r w:rsidRPr="0075731A">
        <w:rPr>
          <w:rFonts w:ascii="Arial" w:eastAsia="Times New Roman" w:hAnsi="Arial" w:cs="Arial"/>
          <w:lang w:val="en-US" w:eastAsia="de-DE"/>
        </w:rPr>
        <w:t>and d. These analytical results are in perfect agreement with the numerically obtained surface polariton dispersion</w:t>
      </w:r>
      <w:r w:rsidR="00B106AA">
        <w:rPr>
          <w:rFonts w:ascii="Arial" w:eastAsia="Times New Roman" w:hAnsi="Arial" w:cs="Arial"/>
          <w:lang w:val="en-US" w:eastAsia="de-DE"/>
        </w:rPr>
        <w:t xml:space="preserve"> using a transfer matrix formalism</w:t>
      </w:r>
      <w:r w:rsidR="00B106AA">
        <w:rPr>
          <w:rFonts w:ascii="Arial" w:eastAsia="Times New Roman" w:hAnsi="Arial" w:cs="Arial"/>
          <w:lang w:val="en-US" w:eastAsia="de-DE"/>
        </w:rPr>
        <w:fldChar w:fldCharType="begin" w:fldLock="1"/>
      </w:r>
      <w:r w:rsidR="00B106AA">
        <w:rPr>
          <w:rFonts w:ascii="Arial" w:eastAsia="Times New Roman" w:hAnsi="Arial" w:cs="Arial"/>
          <w:lang w:val="en-US" w:eastAsia="de-DE"/>
        </w:rPr>
        <w:instrText>ADDIN CSL_CITATION {"citationItems":[{"id":"ITEM-1","itemData":{"DOI":"10.1364/JOSAB.34.002128","ISSN":"0740-3224","author":[{"dropping-particle":"","family":"Passler","given":"Nikolai Christian","non-dropping-particle":"","parse-names":false,"suffix":""},{"dropping-particle":"","family":"Paarmann","given":"Alexander","non-dropping-particle":"","parse-names":false,"suffix":""}],"container-title":"Journal of the Optical Society of America B","id":"ITEM-1","issue":"10","issued":{"date-parts":[["2017"]]},"page":"2128","title":"Generalized 4 x 4 matrix formalism for light propagation in anisotropic stratified media: study of surface phonon polaritons in polar dielectric heterostructures","type":"article-journal","volume":"34"},"uris":["http://www.mendeley.com/documents/?uuid=c1d25ba1-c21b-4adc-883d-71eaf2e507ba"]}],"mendeley":{"formattedCitation":"&lt;sup&gt;9&lt;/sup&gt;","plainTextFormattedCitation":"9"},"properties":{"noteIndex":0},"schema":"https://github.com/citation-style-language/schema/raw/master/csl-citation.json"}</w:instrText>
      </w:r>
      <w:r w:rsidR="00B106AA">
        <w:rPr>
          <w:rFonts w:ascii="Arial" w:eastAsia="Times New Roman" w:hAnsi="Arial" w:cs="Arial"/>
          <w:lang w:val="en-US" w:eastAsia="de-DE"/>
        </w:rPr>
        <w:fldChar w:fldCharType="separate"/>
      </w:r>
      <w:r w:rsidR="00B106AA" w:rsidRPr="00B106AA">
        <w:rPr>
          <w:rFonts w:ascii="Arial" w:eastAsia="Times New Roman" w:hAnsi="Arial" w:cs="Arial"/>
          <w:noProof/>
          <w:vertAlign w:val="superscript"/>
          <w:lang w:val="en-US" w:eastAsia="de-DE"/>
        </w:rPr>
        <w:t>9</w:t>
      </w:r>
      <w:r w:rsidR="00B106AA">
        <w:rPr>
          <w:rFonts w:ascii="Arial" w:eastAsia="Times New Roman" w:hAnsi="Arial" w:cs="Arial"/>
          <w:lang w:val="en-US" w:eastAsia="de-DE"/>
        </w:rPr>
        <w:fldChar w:fldCharType="end"/>
      </w:r>
      <w:r w:rsidR="0013673B" w:rsidRPr="0075731A">
        <w:rPr>
          <w:rFonts w:ascii="Arial" w:eastAsia="Times New Roman" w:hAnsi="Arial" w:cs="Arial"/>
          <w:lang w:val="en-US" w:eastAsia="de-DE"/>
        </w:rPr>
        <w:t xml:space="preserve"> </w:t>
      </w:r>
      <w:r w:rsidRPr="0075731A">
        <w:rPr>
          <w:rFonts w:ascii="Arial" w:eastAsia="Times New Roman" w:hAnsi="Arial" w:cs="Arial"/>
          <w:lang w:val="en-US" w:eastAsia="de-DE"/>
        </w:rPr>
        <w:t>(see Methods for details).</w:t>
      </w:r>
      <w:r w:rsidR="0013673B" w:rsidRPr="0075731A">
        <w:rPr>
          <w:rFonts w:ascii="Arial" w:eastAsia="Times New Roman" w:hAnsi="Arial" w:cs="Arial"/>
          <w:lang w:val="en-US" w:eastAsia="de-DE"/>
        </w:rPr>
        <w:t xml:space="preserve"> To obtain the polariton propagation properties</w:t>
      </w:r>
      <w:r w:rsidRPr="0075731A">
        <w:rPr>
          <w:rFonts w:ascii="Arial" w:eastAsia="Times New Roman" w:hAnsi="Arial" w:cs="Arial"/>
          <w:lang w:val="en-US" w:eastAsia="de-DE"/>
        </w:rPr>
        <w:t xml:space="preserve"> of the system, </w:t>
      </w:r>
      <w:r w:rsidR="0013673B" w:rsidRPr="0075731A">
        <w:rPr>
          <w:rFonts w:ascii="Arial" w:eastAsia="Times New Roman" w:hAnsi="Arial" w:cs="Arial"/>
          <w:lang w:val="en-US" w:eastAsia="de-DE"/>
        </w:rPr>
        <w:t xml:space="preserve">we calculate </w:t>
      </w:r>
      <w:r w:rsidRPr="0075731A">
        <w:rPr>
          <w:rFonts w:ascii="Arial" w:eastAsia="Times New Roman" w:hAnsi="Arial" w:cs="Arial"/>
          <w:lang w:val="en-US" w:eastAsia="de-DE"/>
        </w:rPr>
        <w:t xml:space="preserve">the full electric field patterns by placing a point dipole source above the bGO surface at </w:t>
      </w:r>
      <m:oMath>
        <m:r>
          <w:rPr>
            <w:rFonts w:ascii="Cambria Math" w:eastAsia="Times New Roman" w:hAnsi="Cambria Math" w:cs="Arial"/>
            <w:lang w:val="en-US" w:eastAsia="de-DE"/>
          </w:rPr>
          <m:t>x=y=0</m:t>
        </m:r>
      </m:oMath>
      <w:r w:rsidRPr="0075731A">
        <w:rPr>
          <w:rFonts w:ascii="Arial" w:eastAsia="Times New Roman" w:hAnsi="Arial" w:cs="Arial"/>
          <w:lang w:val="en-US" w:eastAsia="de-DE"/>
        </w:rPr>
        <w:t>, and simulating the optical response along the bGO/air interface (</w:t>
      </w:r>
      <m:oMath>
        <m:r>
          <w:rPr>
            <w:rFonts w:ascii="Cambria Math" w:eastAsia="Times New Roman" w:hAnsi="Cambria Math" w:cs="Arial"/>
            <w:lang w:val="en-US" w:eastAsia="de-DE"/>
          </w:rPr>
          <m:t>z=0</m:t>
        </m:r>
      </m:oMath>
      <w:r w:rsidRPr="0075731A">
        <w:rPr>
          <w:rFonts w:ascii="Arial" w:eastAsia="Times New Roman" w:hAnsi="Arial" w:cs="Arial"/>
          <w:lang w:val="en-US" w:eastAsia="de-DE"/>
        </w:rPr>
        <w:t>) with COMSOL Multiphysics</w:t>
      </w:r>
      <w:r w:rsidR="00822F8F" w:rsidRPr="0075731A">
        <w:rPr>
          <w:rFonts w:ascii="Arial" w:eastAsia="Times New Roman" w:hAnsi="Arial" w:cs="Arial"/>
          <w:lang w:val="en-US" w:eastAsia="de-DE"/>
        </w:rPr>
        <w:fldChar w:fldCharType="begin" w:fldLock="1"/>
      </w:r>
      <w:r w:rsidR="00B106AA">
        <w:rPr>
          <w:rFonts w:ascii="Arial" w:eastAsia="Times New Roman" w:hAnsi="Arial" w:cs="Arial"/>
          <w:lang w:val="en-US" w:eastAsia="de-DE"/>
        </w:rPr>
        <w:instrText>ADDIN CSL_CITATION {"citationItems":[{"id":"ITEM-1","itemData":{"URL":"https://www.comsol.com/","accessed":{"date-parts":[["2020","7","27"]]},"author":[{"dropping-particle":"","family":"Comsol","given":"","non-dropping-particle":"","parse-names":false,"suffix":""}],"container-title":"accessed: July 27, 2020","id":"ITEM-1","issued":{"date-parts":[["0"]]},"title":"COMSOL Multiphysics","type":"webpage"},"uris":["http://www.mendeley.com/documents/?uuid=72cbbaf4-ba62-4cb5-bc77-e9dfdca2ba74"]}],"mendeley":{"formattedCitation":"&lt;sup&gt;10&lt;/sup&gt;","plainTextFormattedCitation":"10","previouslyFormattedCitation":"&lt;sup&gt;9&lt;/sup&gt;"},"properties":{"noteIndex":0},"schema":"https://github.com/citation-style-language/schema/raw/master/csl-citation.json"}</w:instrText>
      </w:r>
      <w:r w:rsidR="00822F8F" w:rsidRPr="0075731A">
        <w:rPr>
          <w:rFonts w:ascii="Arial" w:eastAsia="Times New Roman" w:hAnsi="Arial" w:cs="Arial"/>
          <w:lang w:val="en-US" w:eastAsia="de-DE"/>
        </w:rPr>
        <w:fldChar w:fldCharType="separate"/>
      </w:r>
      <w:r w:rsidR="00B106AA" w:rsidRPr="00B106AA">
        <w:rPr>
          <w:rFonts w:ascii="Arial" w:eastAsia="Times New Roman" w:hAnsi="Arial" w:cs="Arial"/>
          <w:noProof/>
          <w:vertAlign w:val="superscript"/>
          <w:lang w:val="en-US" w:eastAsia="de-DE"/>
        </w:rPr>
        <w:t>10</w:t>
      </w:r>
      <w:r w:rsidR="00822F8F" w:rsidRPr="0075731A">
        <w:rPr>
          <w:rFonts w:ascii="Arial" w:eastAsia="Times New Roman" w:hAnsi="Arial" w:cs="Arial"/>
          <w:lang w:val="en-US" w:eastAsia="de-DE"/>
        </w:rPr>
        <w:fldChar w:fldCharType="end"/>
      </w:r>
      <w:r w:rsidRPr="0075731A">
        <w:rPr>
          <w:rFonts w:ascii="Arial" w:eastAsia="Times New Roman" w:hAnsi="Arial" w:cs="Arial"/>
          <w:lang w:val="en-US" w:eastAsia="de-DE"/>
        </w:rPr>
        <w:t xml:space="preserve"> (see Methods for details). </w:t>
      </w:r>
      <w:r w:rsidRPr="0075731A">
        <w:rPr>
          <w:rFonts w:ascii="Arial" w:hAnsi="Arial" w:cs="Arial"/>
          <w:color w:val="000000"/>
          <w:lang w:val="en-US" w:eastAsia="de-DE"/>
        </w:rPr>
        <w:t xml:space="preserve">The real space field profiles </w:t>
      </w:r>
      <w:r w:rsidR="0006292D" w:rsidRPr="0075731A">
        <w:rPr>
          <w:rFonts w:ascii="Arial" w:hAnsi="Arial" w:cs="Arial"/>
          <w:color w:val="000000"/>
          <w:lang w:val="en-US" w:eastAsia="de-DE"/>
        </w:rPr>
        <w:t xml:space="preserve">clearly </w:t>
      </w:r>
      <w:r w:rsidRPr="0075731A">
        <w:rPr>
          <w:rFonts w:ascii="Arial" w:hAnsi="Arial" w:cs="Arial"/>
          <w:color w:val="000000"/>
          <w:lang w:val="en-US" w:eastAsia="de-DE"/>
        </w:rPr>
        <w:t xml:space="preserve">show the rotation of the </w:t>
      </w:r>
      <w:r w:rsidR="0006292D" w:rsidRPr="0075731A">
        <w:rPr>
          <w:rFonts w:ascii="Arial" w:hAnsi="Arial" w:cs="Arial"/>
          <w:color w:val="000000"/>
          <w:lang w:val="en-US" w:eastAsia="de-DE"/>
        </w:rPr>
        <w:t xml:space="preserve">major polarizability direction </w:t>
      </w:r>
      <w:r w:rsidRPr="0075731A">
        <w:rPr>
          <w:rFonts w:ascii="Arial" w:hAnsi="Arial" w:cs="Arial"/>
          <w:color w:val="000000"/>
          <w:lang w:val="en-US" w:eastAsia="de-DE"/>
        </w:rPr>
        <w:t>as a function of frequency,</w:t>
      </w:r>
      <w:r w:rsidR="0006292D" w:rsidRPr="0075731A">
        <w:rPr>
          <w:rFonts w:ascii="Arial" w:hAnsi="Arial" w:cs="Arial"/>
          <w:color w:val="000000"/>
          <w:lang w:val="en-US" w:eastAsia="de-DE"/>
        </w:rPr>
        <w:t xml:space="preserve"> demonstrated for</w:t>
      </w:r>
      <w:r w:rsidRPr="0075731A">
        <w:rPr>
          <w:rFonts w:ascii="Arial" w:hAnsi="Arial" w:cs="Arial"/>
          <w:color w:val="000000"/>
          <w:lang w:val="en-US" w:eastAsia="de-DE"/>
        </w:rPr>
        <w:t xml:space="preserve"> </w:t>
      </w:r>
      <w:r w:rsidR="0006292D" w:rsidRPr="0075731A">
        <w:rPr>
          <w:rFonts w:ascii="Arial" w:hAnsi="Arial" w:cs="Arial"/>
          <w:color w:val="000000"/>
          <w:lang w:val="en-US" w:eastAsia="de-DE"/>
        </w:rPr>
        <w:t xml:space="preserve">six different </w:t>
      </w:r>
      <w:r w:rsidRPr="0075731A">
        <w:rPr>
          <w:rFonts w:ascii="Arial" w:hAnsi="Arial" w:cs="Arial"/>
          <w:color w:val="000000"/>
          <w:lang w:val="en-US" w:eastAsia="de-DE"/>
        </w:rPr>
        <w:t>modes M1-3 and N1-3</w:t>
      </w:r>
      <w:r w:rsidRPr="0075731A">
        <w:rPr>
          <w:rFonts w:ascii="Arial" w:hAnsi="Arial" w:cs="Arial"/>
          <w:lang w:val="en-US" w:eastAsia="de-DE"/>
        </w:rPr>
        <w:t xml:space="preserve"> (</w:t>
      </w:r>
      <w:r w:rsidR="0006292D" w:rsidRPr="0075731A">
        <w:rPr>
          <w:rFonts w:ascii="Arial" w:hAnsi="Arial" w:cs="Arial"/>
          <w:lang w:val="en-US" w:eastAsia="de-DE"/>
        </w:rPr>
        <w:t xml:space="preserve">See </w:t>
      </w:r>
      <w:r w:rsidRPr="0075731A">
        <w:rPr>
          <w:rFonts w:ascii="Arial" w:eastAsia="Times New Roman" w:hAnsi="Arial" w:cs="Arial"/>
          <w:lang w:val="en-US" w:eastAsia="de-DE"/>
        </w:rPr>
        <w:t xml:space="preserve">Fig. </w:t>
      </w:r>
      <w:r w:rsidR="0006292D" w:rsidRPr="0075731A">
        <w:rPr>
          <w:rFonts w:ascii="Arial" w:eastAsia="Times New Roman" w:hAnsi="Arial" w:cs="Arial"/>
          <w:lang w:val="en-US" w:eastAsia="de-DE"/>
        </w:rPr>
        <w:t>S2e</w:t>
      </w:r>
      <w:r w:rsidRPr="0075731A">
        <w:rPr>
          <w:rFonts w:ascii="Arial" w:eastAsia="Times New Roman" w:hAnsi="Arial" w:cs="Arial"/>
          <w:lang w:val="en-US" w:eastAsia="de-DE"/>
        </w:rPr>
        <w:t>-g and k-m</w:t>
      </w:r>
      <w:r w:rsidR="000A5FAE">
        <w:rPr>
          <w:rFonts w:ascii="Arial" w:eastAsia="Times New Roman" w:hAnsi="Arial" w:cs="Arial"/>
          <w:lang w:val="en-US" w:eastAsia="de-DE"/>
        </w:rPr>
        <w:t>)</w:t>
      </w:r>
      <w:r w:rsidR="0006292D" w:rsidRPr="0075731A">
        <w:rPr>
          <w:rFonts w:ascii="Arial" w:eastAsia="Times New Roman" w:hAnsi="Arial" w:cs="Arial"/>
          <w:lang w:val="en-US" w:eastAsia="de-DE"/>
        </w:rPr>
        <w:t>. Frequencies are indicated as</w:t>
      </w:r>
      <w:r w:rsidRPr="0075731A">
        <w:rPr>
          <w:rFonts w:ascii="Arial" w:eastAsia="Times New Roman" w:hAnsi="Arial" w:cs="Arial"/>
          <w:lang w:val="en-US" w:eastAsia="de-DE"/>
        </w:rPr>
        <w:t xml:space="preserve"> black, dash-dotted lines in Fig. </w:t>
      </w:r>
      <w:r w:rsidR="0006292D" w:rsidRPr="0075731A">
        <w:rPr>
          <w:rFonts w:ascii="Arial" w:eastAsia="Times New Roman" w:hAnsi="Arial" w:cs="Arial"/>
          <w:lang w:val="en-US" w:eastAsia="de-DE"/>
        </w:rPr>
        <w:t>S2a</w:t>
      </w:r>
      <w:r w:rsidRPr="0075731A">
        <w:rPr>
          <w:rFonts w:ascii="Arial" w:eastAsia="Times New Roman" w:hAnsi="Arial" w:cs="Arial"/>
          <w:lang w:val="en-US" w:eastAsia="de-DE"/>
        </w:rPr>
        <w:t>-d. Mode N4 is shown in Fig. 1</w:t>
      </w:r>
      <w:r w:rsidR="00B106AA">
        <w:rPr>
          <w:rFonts w:ascii="Arial" w:eastAsia="Times New Roman" w:hAnsi="Arial" w:cs="Arial"/>
          <w:lang w:val="en-US" w:eastAsia="de-DE"/>
        </w:rPr>
        <w:t>e</w:t>
      </w:r>
      <w:proofErr w:type="gramStart"/>
      <w:r w:rsidR="00B106AA">
        <w:rPr>
          <w:rFonts w:ascii="Arial" w:eastAsia="Times New Roman" w:hAnsi="Arial" w:cs="Arial"/>
          <w:lang w:val="en-US" w:eastAsia="de-DE"/>
        </w:rPr>
        <w:t>,g</w:t>
      </w:r>
      <w:proofErr w:type="gramEnd"/>
      <w:r w:rsidRPr="0075731A">
        <w:rPr>
          <w:rFonts w:ascii="Arial" w:eastAsia="Times New Roman" w:hAnsi="Arial" w:cs="Arial"/>
          <w:lang w:val="en-US" w:eastAsia="de-DE"/>
        </w:rPr>
        <w:t xml:space="preserve">. The field profiles align with the rotated coordinate system, with basis vectors indicated by the ‘m’ and ‘n’ cross hair in each figure. </w:t>
      </w:r>
    </w:p>
    <w:p w14:paraId="557DD8B3" w14:textId="41AA382D" w:rsidR="00515F19" w:rsidRPr="0075731A" w:rsidRDefault="00515F19" w:rsidP="00515F19">
      <w:pPr>
        <w:rPr>
          <w:rFonts w:ascii="Arial" w:eastAsia="Times New Roman" w:hAnsi="Arial" w:cs="Arial"/>
          <w:lang w:val="en-US" w:eastAsia="de-DE"/>
        </w:rPr>
      </w:pPr>
      <w:r w:rsidRPr="0075731A">
        <w:rPr>
          <w:rFonts w:ascii="Arial" w:eastAsia="Times New Roman" w:hAnsi="Arial" w:cs="Arial"/>
          <w:lang w:val="en-US" w:eastAsia="de-DE"/>
        </w:rPr>
        <w:t>To relate the calculated dispersion of the polariton branches to the field profiles, we calculate the momentum-</w:t>
      </w:r>
      <m:oMath>
        <m:r>
          <w:rPr>
            <w:rFonts w:ascii="Cambria Math" w:eastAsia="Times New Roman" w:hAnsi="Cambria Math" w:cs="Arial"/>
            <w:lang w:val="en-US" w:eastAsia="de-DE"/>
          </w:rPr>
          <m:t>k</m:t>
        </m:r>
      </m:oMath>
      <w:r w:rsidRPr="0075731A">
        <w:rPr>
          <w:rFonts w:ascii="Arial" w:eastAsia="Times New Roman" w:hAnsi="Arial" w:cs="Arial"/>
          <w:lang w:val="en-US" w:eastAsia="de-DE"/>
        </w:rPr>
        <w:t xml:space="preserve"> maps of these modes, as obtained by a two-dimensional Fourier transformation of the respective electric field patterns of Fig. </w:t>
      </w:r>
      <w:r w:rsidR="00FD497B" w:rsidRPr="0075731A">
        <w:rPr>
          <w:rFonts w:ascii="Arial" w:eastAsia="Times New Roman" w:hAnsi="Arial" w:cs="Arial"/>
          <w:lang w:val="en-US" w:eastAsia="de-DE"/>
        </w:rPr>
        <w:t>S2</w:t>
      </w:r>
      <w:r w:rsidRPr="0075731A">
        <w:rPr>
          <w:rFonts w:ascii="Arial" w:eastAsia="Times New Roman" w:hAnsi="Arial" w:cs="Arial"/>
          <w:lang w:val="en-US" w:eastAsia="de-DE"/>
        </w:rPr>
        <w:t xml:space="preserve">e-g and k-m in Fig. </w:t>
      </w:r>
      <w:r w:rsidR="00FD497B" w:rsidRPr="0075731A">
        <w:rPr>
          <w:rFonts w:ascii="Arial" w:eastAsia="Times New Roman" w:hAnsi="Arial" w:cs="Arial"/>
          <w:lang w:val="en-US" w:eastAsia="de-DE"/>
        </w:rPr>
        <w:t>S2h</w:t>
      </w:r>
      <w:r w:rsidRPr="0075731A">
        <w:rPr>
          <w:rFonts w:ascii="Arial" w:eastAsia="Times New Roman" w:hAnsi="Arial" w:cs="Arial"/>
          <w:lang w:val="en-US" w:eastAsia="de-DE"/>
        </w:rPr>
        <w:t>-j and n-p</w:t>
      </w:r>
      <w:r w:rsidR="00FD497B" w:rsidRPr="0075731A">
        <w:rPr>
          <w:rFonts w:ascii="Arial" w:eastAsia="Times New Roman" w:hAnsi="Arial" w:cs="Arial"/>
          <w:lang w:val="en-US" w:eastAsia="de-DE"/>
        </w:rPr>
        <w:t>,</w:t>
      </w:r>
      <w:r w:rsidRPr="0075731A">
        <w:rPr>
          <w:rFonts w:ascii="Arial" w:eastAsia="Times New Roman" w:hAnsi="Arial" w:cs="Arial"/>
          <w:lang w:val="en-US" w:eastAsia="de-DE"/>
        </w:rPr>
        <w:t xml:space="preserve"> respectively. At all selected frequency positions, the electric field patterns contain a directional wave of large amplitude</w:t>
      </w:r>
      <w:r w:rsidR="004F5877">
        <w:rPr>
          <w:rFonts w:ascii="Arial" w:eastAsia="Times New Roman" w:hAnsi="Arial" w:cs="Arial"/>
          <w:lang w:val="en-US" w:eastAsia="de-DE"/>
        </w:rPr>
        <w:t xml:space="preserve"> with </w:t>
      </w:r>
      <w:r w:rsidR="004F5877" w:rsidRPr="0075731A">
        <w:rPr>
          <w:rFonts w:ascii="Arial" w:eastAsia="Times New Roman" w:hAnsi="Arial" w:cs="Arial"/>
          <w:lang w:val="en-US" w:eastAsia="de-DE"/>
        </w:rPr>
        <w:t>low</w:t>
      </w:r>
      <w:r w:rsidR="004F5877">
        <w:rPr>
          <w:rFonts w:ascii="Arial" w:eastAsia="Times New Roman" w:hAnsi="Arial" w:cs="Arial"/>
          <w:lang w:val="en-US" w:eastAsia="de-DE"/>
        </w:rPr>
        <w:t xml:space="preserve"> </w:t>
      </w:r>
      <w:r w:rsidR="004F5877" w:rsidRPr="0075731A">
        <w:rPr>
          <w:rFonts w:ascii="Arial" w:eastAsia="Times New Roman" w:hAnsi="Arial" w:cs="Arial"/>
          <w:lang w:val="en-US" w:eastAsia="de-DE"/>
        </w:rPr>
        <w:t>spatial frequency</w:t>
      </w:r>
      <w:r w:rsidRPr="0075731A">
        <w:rPr>
          <w:rFonts w:ascii="Arial" w:eastAsia="Times New Roman" w:hAnsi="Arial" w:cs="Arial"/>
          <w:lang w:val="en-US" w:eastAsia="de-DE"/>
        </w:rPr>
        <w:t xml:space="preserve">, as well as </w:t>
      </w:r>
      <w:r w:rsidR="004F5877">
        <w:rPr>
          <w:rFonts w:ascii="Arial" w:eastAsia="Times New Roman" w:hAnsi="Arial" w:cs="Arial"/>
          <w:lang w:val="en-US" w:eastAsia="de-DE"/>
        </w:rPr>
        <w:t>a wave with</w:t>
      </w:r>
      <w:r w:rsidRPr="0075731A">
        <w:rPr>
          <w:rFonts w:ascii="Arial" w:eastAsia="Times New Roman" w:hAnsi="Arial" w:cs="Arial"/>
          <w:lang w:val="en-US" w:eastAsia="de-DE"/>
        </w:rPr>
        <w:t xml:space="preserve"> high</w:t>
      </w:r>
      <w:r w:rsidR="004F5877">
        <w:rPr>
          <w:rFonts w:ascii="Arial" w:eastAsia="Times New Roman" w:hAnsi="Arial" w:cs="Arial"/>
          <w:lang w:val="en-US" w:eastAsia="de-DE"/>
        </w:rPr>
        <w:t xml:space="preserve"> </w:t>
      </w:r>
      <w:r w:rsidRPr="0075731A">
        <w:rPr>
          <w:rFonts w:ascii="Arial" w:eastAsia="Times New Roman" w:hAnsi="Arial" w:cs="Arial"/>
          <w:lang w:val="en-US" w:eastAsia="de-DE"/>
        </w:rPr>
        <w:t xml:space="preserve">spatial frequency. The observed </w:t>
      </w:r>
      <w:r w:rsidR="004F5877">
        <w:rPr>
          <w:rFonts w:ascii="Arial" w:eastAsia="Times New Roman" w:hAnsi="Arial" w:cs="Arial"/>
          <w:lang w:val="en-US" w:eastAsia="de-DE"/>
        </w:rPr>
        <w:t>in-plane momenta</w:t>
      </w:r>
      <w:r w:rsidRPr="0075731A">
        <w:rPr>
          <w:rFonts w:ascii="Arial" w:eastAsia="Times New Roman" w:hAnsi="Arial" w:cs="Arial"/>
          <w:lang w:val="en-US" w:eastAsia="de-DE"/>
        </w:rPr>
        <w:t xml:space="preserve"> of the low-</w:t>
      </w:r>
      <w:r w:rsidRPr="0075731A">
        <w:rPr>
          <w:rFonts w:ascii="Arial" w:eastAsia="Times New Roman" w:hAnsi="Arial" w:cs="Arial"/>
          <w:i/>
          <w:lang w:val="en-US" w:eastAsia="de-DE"/>
        </w:rPr>
        <w:t>k</w:t>
      </w:r>
      <w:r w:rsidRPr="0075731A">
        <w:rPr>
          <w:rFonts w:ascii="Arial" w:eastAsia="Times New Roman" w:hAnsi="Arial" w:cs="Arial"/>
          <w:lang w:val="en-US" w:eastAsia="de-DE"/>
        </w:rPr>
        <w:t xml:space="preserve"> modes follow the modal dispersion predicted in Fig. </w:t>
      </w:r>
      <w:r w:rsidR="00FD497B" w:rsidRPr="0075731A">
        <w:rPr>
          <w:rFonts w:ascii="Arial" w:eastAsia="Times New Roman" w:hAnsi="Arial" w:cs="Arial"/>
          <w:lang w:val="en-US" w:eastAsia="de-DE"/>
        </w:rPr>
        <w:t xml:space="preserve">S2c </w:t>
      </w:r>
      <w:r w:rsidRPr="0075731A">
        <w:rPr>
          <w:rFonts w:ascii="Arial" w:eastAsia="Times New Roman" w:hAnsi="Arial" w:cs="Arial"/>
          <w:lang w:val="en-US" w:eastAsia="de-DE"/>
        </w:rPr>
        <w:t xml:space="preserve">and d, along the </w:t>
      </w:r>
      <m:oMath>
        <m:r>
          <w:rPr>
            <w:rFonts w:ascii="Cambria Math" w:eastAsia="Times New Roman" w:hAnsi="Cambria Math" w:cs="Arial"/>
            <w:lang w:val="en-US" w:eastAsia="de-DE"/>
          </w:rPr>
          <m:t>m</m:t>
        </m:r>
      </m:oMath>
      <w:r w:rsidRPr="0075731A">
        <w:rPr>
          <w:rFonts w:ascii="Arial" w:eastAsia="Times New Roman" w:hAnsi="Arial" w:cs="Arial"/>
          <w:lang w:val="en-US" w:eastAsia="de-DE"/>
        </w:rPr>
        <w:t xml:space="preserve">- and </w:t>
      </w:r>
      <m:oMath>
        <m:r>
          <w:rPr>
            <w:rFonts w:ascii="Cambria Math" w:eastAsia="Times New Roman" w:hAnsi="Cambria Math" w:cs="Arial"/>
            <w:lang w:val="en-US" w:eastAsia="de-DE"/>
          </w:rPr>
          <m:t>n</m:t>
        </m:r>
      </m:oMath>
      <w:r w:rsidRPr="0075731A">
        <w:rPr>
          <w:rFonts w:ascii="Arial" w:eastAsia="Times New Roman" w:hAnsi="Arial" w:cs="Arial"/>
          <w:lang w:val="en-US" w:eastAsia="de-DE"/>
        </w:rPr>
        <w:t xml:space="preserve">-axes for modes M1-M3 and N1-N3, respectively, as indicated by the black circles in Fig. </w:t>
      </w:r>
      <w:r w:rsidR="00FD497B" w:rsidRPr="0075731A">
        <w:rPr>
          <w:rFonts w:ascii="Arial" w:eastAsia="Times New Roman" w:hAnsi="Arial" w:cs="Arial"/>
          <w:lang w:val="en-US" w:eastAsia="de-DE"/>
        </w:rPr>
        <w:t>S2</w:t>
      </w:r>
      <w:r w:rsidR="004F5877">
        <w:rPr>
          <w:rFonts w:ascii="Arial" w:eastAsia="Times New Roman" w:hAnsi="Arial" w:cs="Arial"/>
          <w:lang w:val="en-US" w:eastAsia="de-DE"/>
        </w:rPr>
        <w:t>h-j</w:t>
      </w:r>
      <w:r w:rsidRPr="0075731A">
        <w:rPr>
          <w:rFonts w:ascii="Arial" w:eastAsia="Times New Roman" w:hAnsi="Arial" w:cs="Arial"/>
          <w:lang w:val="en-US" w:eastAsia="de-DE"/>
        </w:rPr>
        <w:t xml:space="preserve"> and </w:t>
      </w:r>
      <w:r w:rsidR="004F5877">
        <w:rPr>
          <w:rFonts w:ascii="Arial" w:eastAsia="Times New Roman" w:hAnsi="Arial" w:cs="Arial"/>
          <w:lang w:val="en-US" w:eastAsia="de-DE"/>
        </w:rPr>
        <w:t>n-p</w:t>
      </w:r>
      <w:r w:rsidRPr="0075731A">
        <w:rPr>
          <w:rFonts w:ascii="Arial" w:eastAsia="Times New Roman" w:hAnsi="Arial" w:cs="Arial"/>
          <w:lang w:val="en-US" w:eastAsia="de-DE"/>
        </w:rPr>
        <w:t xml:space="preserve">. According to the mode characterization provided in Fig. </w:t>
      </w:r>
      <w:r w:rsidR="00FD497B" w:rsidRPr="0075731A">
        <w:rPr>
          <w:rFonts w:ascii="Arial" w:eastAsia="Times New Roman" w:hAnsi="Arial" w:cs="Arial"/>
          <w:lang w:val="en-US" w:eastAsia="de-DE"/>
        </w:rPr>
        <w:t>S1</w:t>
      </w:r>
      <w:r w:rsidRPr="0075731A">
        <w:rPr>
          <w:rFonts w:ascii="Arial" w:eastAsia="Times New Roman" w:hAnsi="Arial" w:cs="Arial"/>
          <w:lang w:val="en-US" w:eastAsia="de-DE"/>
        </w:rPr>
        <w:t xml:space="preserve">, these modes are hyperbolic either of type I in-plane (M1-M3 and N1) or of type II in-plane (N2-N4). For all </w:t>
      </w:r>
      <w:proofErr w:type="spellStart"/>
      <w:r w:rsidR="00D2206F">
        <w:rPr>
          <w:rFonts w:ascii="Arial" w:eastAsia="Times New Roman" w:hAnsi="Arial" w:cs="Arial"/>
          <w:lang w:val="en-US" w:eastAsia="de-DE"/>
        </w:rPr>
        <w:t>H</w:t>
      </w:r>
      <w:r w:rsidRPr="0075731A">
        <w:rPr>
          <w:rFonts w:ascii="Arial" w:eastAsia="Times New Roman" w:hAnsi="Arial" w:cs="Arial"/>
          <w:lang w:val="en-US" w:eastAsia="de-DE"/>
        </w:rPr>
        <w:t>ShP</w:t>
      </w:r>
      <w:proofErr w:type="spellEnd"/>
      <w:r w:rsidRPr="0075731A">
        <w:rPr>
          <w:rFonts w:ascii="Arial" w:eastAsia="Times New Roman" w:hAnsi="Arial" w:cs="Arial"/>
          <w:lang w:val="en-US" w:eastAsia="de-DE"/>
        </w:rPr>
        <w:t xml:space="preserve"> modes, field patterns and </w:t>
      </w:r>
      <m:oMath>
        <m:r>
          <w:rPr>
            <w:rFonts w:ascii="Cambria Math" w:eastAsia="Times New Roman" w:hAnsi="Cambria Math" w:cs="Arial"/>
            <w:lang w:val="en-US" w:eastAsia="de-DE"/>
          </w:rPr>
          <m:t>k</m:t>
        </m:r>
      </m:oMath>
      <w:r w:rsidRPr="0075731A">
        <w:rPr>
          <w:rFonts w:ascii="Arial" w:eastAsia="Times New Roman" w:hAnsi="Arial" w:cs="Arial"/>
          <w:lang w:val="en-US" w:eastAsia="de-DE"/>
        </w:rPr>
        <w:t xml:space="preserve">-space maps are characterized by two-fold rotational symmetry only, in agreement with the 2D plane group </w:t>
      </w:r>
      <w:r w:rsidRPr="0075731A">
        <w:rPr>
          <w:rFonts w:ascii="Arial" w:eastAsia="Times New Roman" w:hAnsi="Arial" w:cs="Arial"/>
          <w:i/>
          <w:lang w:val="en-US" w:eastAsia="de-DE"/>
        </w:rPr>
        <w:t>2</w:t>
      </w:r>
      <w:r w:rsidRPr="0075731A">
        <w:rPr>
          <w:rFonts w:ascii="Arial" w:eastAsia="Times New Roman" w:hAnsi="Arial" w:cs="Arial"/>
          <w:lang w:val="en-US" w:eastAsia="de-DE"/>
        </w:rPr>
        <w:t xml:space="preserve"> (no mirror plane symmetries). Further, the distinct peaks in the </w:t>
      </w:r>
      <m:oMath>
        <m:r>
          <w:rPr>
            <w:rFonts w:ascii="Cambria Math" w:eastAsia="Times New Roman" w:hAnsi="Cambria Math" w:cs="Arial"/>
            <w:lang w:val="en-US" w:eastAsia="de-DE"/>
          </w:rPr>
          <m:t>k</m:t>
        </m:r>
      </m:oMath>
      <w:r w:rsidRPr="0075731A">
        <w:rPr>
          <w:rFonts w:ascii="Arial" w:eastAsia="Times New Roman" w:hAnsi="Arial" w:cs="Arial"/>
          <w:lang w:val="en-US" w:eastAsia="de-DE"/>
        </w:rPr>
        <w:t xml:space="preserve">-space maps verify the principle polariton propagation direction, while the corresponding radial and azimuthal spreads are representative of their decay length and degree of directionality, respectively. </w:t>
      </w:r>
      <w:r w:rsidR="004F5877">
        <w:rPr>
          <w:rFonts w:ascii="Arial" w:eastAsia="Times New Roman" w:hAnsi="Arial" w:cs="Arial"/>
          <w:lang w:val="en-US" w:eastAsia="de-DE"/>
        </w:rPr>
        <w:t>Analogous to mode N4 discussed in the main text,</w:t>
      </w:r>
      <w:r w:rsidRPr="0075731A">
        <w:rPr>
          <w:rFonts w:ascii="Arial" w:hAnsi="Arial" w:cs="Arial"/>
          <w:lang w:val="en-US"/>
        </w:rPr>
        <w:t xml:space="preserve"> the maxim</w:t>
      </w:r>
      <w:r w:rsidR="004F5877">
        <w:rPr>
          <w:rFonts w:ascii="Arial" w:hAnsi="Arial" w:cs="Arial"/>
          <w:lang w:val="en-US"/>
        </w:rPr>
        <w:t>a</w:t>
      </w:r>
      <w:r w:rsidRPr="0075731A">
        <w:rPr>
          <w:rFonts w:ascii="Arial" w:hAnsi="Arial" w:cs="Arial"/>
          <w:lang w:val="en-US"/>
        </w:rPr>
        <w:t xml:space="preserve"> of the k-space map</w:t>
      </w:r>
      <w:r w:rsidR="004F5877">
        <w:rPr>
          <w:rFonts w:ascii="Arial" w:hAnsi="Arial" w:cs="Arial"/>
          <w:lang w:val="en-US"/>
        </w:rPr>
        <w:t>s</w:t>
      </w:r>
      <w:r w:rsidRPr="0075731A">
        <w:rPr>
          <w:rFonts w:ascii="Arial" w:hAnsi="Arial" w:cs="Arial"/>
          <w:lang w:val="en-US"/>
        </w:rPr>
        <w:t xml:space="preserve"> </w:t>
      </w:r>
      <w:r w:rsidR="004F5877">
        <w:rPr>
          <w:rFonts w:ascii="Arial" w:hAnsi="Arial" w:cs="Arial"/>
          <w:lang w:val="en-US"/>
        </w:rPr>
        <w:t>shown in FigS2 do</w:t>
      </w:r>
      <w:r w:rsidRPr="0075731A">
        <w:rPr>
          <w:rFonts w:ascii="Arial" w:hAnsi="Arial" w:cs="Arial"/>
          <w:lang w:val="en-US"/>
        </w:rPr>
        <w:t xml:space="preserve"> not lie </w:t>
      </w:r>
      <w:r w:rsidR="004F5877">
        <w:rPr>
          <w:rFonts w:ascii="Arial" w:hAnsi="Arial" w:cs="Arial"/>
          <w:lang w:val="en-US"/>
        </w:rPr>
        <w:t>on</w:t>
      </w:r>
      <w:r w:rsidRPr="0075731A">
        <w:rPr>
          <w:rFonts w:ascii="Arial" w:hAnsi="Arial" w:cs="Arial"/>
          <w:lang w:val="en-US"/>
        </w:rPr>
        <w:t xml:space="preserve"> the </w:t>
      </w:r>
      <w:r w:rsidR="004F5877">
        <w:rPr>
          <w:rFonts w:ascii="Arial" w:hAnsi="Arial" w:cs="Arial"/>
          <w:lang w:val="en-US"/>
        </w:rPr>
        <w:t>major polarizability axes</w:t>
      </w:r>
      <w:r w:rsidR="00097097">
        <w:rPr>
          <w:rFonts w:ascii="Arial" w:hAnsi="Arial" w:cs="Arial"/>
          <w:lang w:val="en-US"/>
        </w:rPr>
        <w:t xml:space="preserve"> (</w:t>
      </w:r>
      <w:r w:rsidR="004F5877">
        <w:rPr>
          <w:rFonts w:ascii="Arial" w:hAnsi="Arial" w:cs="Arial"/>
          <w:lang w:val="en-US"/>
        </w:rPr>
        <w:t>most prominently</w:t>
      </w:r>
      <w:r w:rsidRPr="0075731A">
        <w:rPr>
          <w:rFonts w:ascii="Arial" w:hAnsi="Arial" w:cs="Arial"/>
          <w:lang w:val="en-US"/>
        </w:rPr>
        <w:t xml:space="preserve"> for the cases in Fig </w:t>
      </w:r>
      <w:r w:rsidR="00FD497B" w:rsidRPr="0075731A">
        <w:rPr>
          <w:rFonts w:ascii="Arial" w:hAnsi="Arial" w:cs="Arial"/>
          <w:lang w:val="en-US"/>
        </w:rPr>
        <w:t>S2</w:t>
      </w:r>
      <w:r w:rsidRPr="0075731A">
        <w:rPr>
          <w:rFonts w:ascii="Arial" w:hAnsi="Arial" w:cs="Arial"/>
          <w:lang w:val="en-US"/>
        </w:rPr>
        <w:t>n and o</w:t>
      </w:r>
      <w:r w:rsidR="00097097">
        <w:rPr>
          <w:rFonts w:ascii="Arial" w:hAnsi="Arial" w:cs="Arial"/>
          <w:lang w:val="en-US"/>
        </w:rPr>
        <w:t>), owing to shear dissipation in monoclinic bGO</w:t>
      </w:r>
      <w:r w:rsidRPr="0075731A">
        <w:rPr>
          <w:rFonts w:ascii="Arial" w:hAnsi="Arial" w:cs="Arial"/>
          <w:lang w:val="en-US"/>
        </w:rPr>
        <w:t>.</w:t>
      </w:r>
      <w:r w:rsidR="00097097">
        <w:rPr>
          <w:rFonts w:ascii="Arial" w:hAnsi="Arial" w:cs="Arial"/>
          <w:lang w:val="en-US"/>
        </w:rPr>
        <w:t xml:space="preserve"> This</w:t>
      </w:r>
      <w:r w:rsidR="00FD497B" w:rsidRPr="0075731A">
        <w:rPr>
          <w:rFonts w:ascii="Arial" w:hAnsi="Arial" w:cs="Arial"/>
          <w:lang w:val="en-US"/>
        </w:rPr>
        <w:t xml:space="preserve"> is further discussed in the main text and in Fig. 3. </w:t>
      </w:r>
    </w:p>
    <w:p w14:paraId="57EF2371" w14:textId="77777777" w:rsidR="00515F19" w:rsidRPr="0075731A" w:rsidRDefault="00515F19" w:rsidP="00515F1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rPr>
      </w:pPr>
      <w:r w:rsidRPr="0075731A">
        <w:rPr>
          <w:rFonts w:ascii="Arial" w:hAnsi="Arial" w:cs="Arial"/>
          <w:noProof/>
          <w:lang w:eastAsia="de-DE"/>
        </w:rPr>
        <w:lastRenderedPageBreak/>
        <w:drawing>
          <wp:inline distT="0" distB="0" distL="0" distR="0" wp14:anchorId="22962E7D" wp14:editId="53B80D00">
            <wp:extent cx="5658406" cy="3870703"/>
            <wp:effectExtent l="0" t="0" r="0"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8406" cy="3870703"/>
                    </a:xfrm>
                    <a:prstGeom prst="rect">
                      <a:avLst/>
                    </a:prstGeom>
                  </pic:spPr>
                </pic:pic>
              </a:graphicData>
            </a:graphic>
          </wp:inline>
        </w:drawing>
      </w:r>
    </w:p>
    <w:p w14:paraId="0C2F8CC8" w14:textId="77777777" w:rsidR="00515F19" w:rsidRPr="0075731A" w:rsidRDefault="00515F19" w:rsidP="00515F1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14:paraId="17388942" w14:textId="2D9C4DF6" w:rsidR="00515F19" w:rsidRPr="007F5F58" w:rsidRDefault="00515F19" w:rsidP="00515F19">
      <w:pPr>
        <w:pStyle w:val="Caption"/>
        <w:rPr>
          <w:rFonts w:ascii="Arial" w:hAnsi="Arial" w:cs="Arial"/>
          <w:b w:val="0"/>
          <w:bCs w:val="0"/>
          <w:lang w:val="en-US"/>
        </w:rPr>
      </w:pPr>
      <w:r w:rsidRPr="007F5F58">
        <w:rPr>
          <w:rFonts w:ascii="Arial" w:hAnsi="Arial" w:cs="Arial"/>
          <w:b w:val="0"/>
          <w:bCs w:val="0"/>
          <w:lang w:val="en-US"/>
        </w:rPr>
        <w:t xml:space="preserve">Fig. </w:t>
      </w:r>
      <w:r w:rsidR="005769E2" w:rsidRPr="007F5F58">
        <w:rPr>
          <w:rFonts w:ascii="Arial" w:hAnsi="Arial" w:cs="Arial"/>
          <w:b w:val="0"/>
          <w:bCs w:val="0"/>
          <w:lang w:val="en-US"/>
        </w:rPr>
        <w:t xml:space="preserve">S2 </w:t>
      </w:r>
      <w:r w:rsidRPr="007F5F58">
        <w:rPr>
          <w:rFonts w:ascii="Arial" w:hAnsi="Arial" w:cs="Arial"/>
          <w:b w:val="0"/>
          <w:bCs w:val="0"/>
          <w:lang w:val="en-US"/>
        </w:rPr>
        <w:t xml:space="preserve">Rotating </w:t>
      </w:r>
      <w:r w:rsidR="00097097" w:rsidRPr="007F5F58">
        <w:rPr>
          <w:rFonts w:ascii="Arial" w:hAnsi="Arial" w:cs="Arial"/>
          <w:b w:val="0"/>
          <w:bCs w:val="0"/>
          <w:lang w:val="en-US"/>
        </w:rPr>
        <w:t>hShPs</w:t>
      </w:r>
      <w:r w:rsidRPr="007F5F58">
        <w:rPr>
          <w:rFonts w:ascii="Arial" w:hAnsi="Arial" w:cs="Arial"/>
          <w:b w:val="0"/>
          <w:bCs w:val="0"/>
          <w:lang w:val="en-US"/>
        </w:rPr>
        <w:t xml:space="preserve"> on bGO. (</w:t>
      </w:r>
      <w:proofErr w:type="spellStart"/>
      <w:proofErr w:type="gramStart"/>
      <w:r w:rsidRPr="007F5F58">
        <w:rPr>
          <w:rFonts w:ascii="Arial" w:hAnsi="Arial" w:cs="Arial"/>
          <w:b w:val="0"/>
          <w:bCs w:val="0"/>
          <w:lang w:val="en-US"/>
        </w:rPr>
        <w:t>a,</w:t>
      </w:r>
      <w:proofErr w:type="gramEnd"/>
      <w:r w:rsidRPr="007F5F58">
        <w:rPr>
          <w:rFonts w:ascii="Arial" w:hAnsi="Arial" w:cs="Arial"/>
          <w:b w:val="0"/>
          <w:bCs w:val="0"/>
          <w:lang w:val="en-US"/>
        </w:rPr>
        <w:t>b</w:t>
      </w:r>
      <w:proofErr w:type="spellEnd"/>
      <w:r w:rsidRPr="007F5F58">
        <w:rPr>
          <w:rFonts w:ascii="Arial" w:hAnsi="Arial" w:cs="Arial"/>
          <w:b w:val="0"/>
          <w:bCs w:val="0"/>
          <w:lang w:val="en-US"/>
        </w:rPr>
        <w:t xml:space="preserve">) </w:t>
      </w:r>
      <w:proofErr w:type="gramStart"/>
      <w:r w:rsidRPr="007F5F58">
        <w:rPr>
          <w:rFonts w:ascii="Arial" w:hAnsi="Arial" w:cs="Arial"/>
          <w:b w:val="0"/>
          <w:bCs w:val="0"/>
          <w:lang w:val="en-US"/>
        </w:rPr>
        <w:t xml:space="preserve">Rotation angle </w:t>
      </w:r>
      <m:oMath>
        <m:r>
          <m:rPr>
            <m:sty m:val="bi"/>
          </m:rPr>
          <w:rPr>
            <w:rFonts w:ascii="Cambria Math" w:hAnsi="Cambria Math" w:cs="Arial"/>
          </w:rPr>
          <m:t>γ</m:t>
        </m:r>
      </m:oMath>
      <w:r w:rsidRPr="007F5F58">
        <w:rPr>
          <w:rFonts w:ascii="Arial" w:hAnsi="Arial" w:cs="Arial"/>
          <w:b w:val="0"/>
          <w:bCs w:val="0"/>
          <w:lang w:val="en-US"/>
        </w:rPr>
        <w:t xml:space="preserve"> as a function of frequency.</w:t>
      </w:r>
      <w:proofErr w:type="gramEnd"/>
      <w:r w:rsidRPr="007F5F58">
        <w:rPr>
          <w:rFonts w:ascii="Arial" w:hAnsi="Arial" w:cs="Arial"/>
          <w:b w:val="0"/>
          <w:bCs w:val="0"/>
          <w:lang w:val="en-US"/>
        </w:rPr>
        <w:t xml:space="preserve"> (</w:t>
      </w:r>
      <w:proofErr w:type="spellStart"/>
      <w:r w:rsidRPr="007F5F58">
        <w:rPr>
          <w:rFonts w:ascii="Arial" w:hAnsi="Arial" w:cs="Arial"/>
          <w:b w:val="0"/>
          <w:bCs w:val="0"/>
          <w:lang w:val="en-US"/>
        </w:rPr>
        <w:t>c,d</w:t>
      </w:r>
      <w:proofErr w:type="spellEnd"/>
      <w:r w:rsidRPr="007F5F58">
        <w:rPr>
          <w:rFonts w:ascii="Arial" w:hAnsi="Arial" w:cs="Arial"/>
          <w:b w:val="0"/>
          <w:bCs w:val="0"/>
          <w:lang w:val="en-US"/>
        </w:rPr>
        <w:t xml:space="preserve">) </w:t>
      </w:r>
      <w:r w:rsidR="00097097" w:rsidRPr="007F5F58">
        <w:rPr>
          <w:rFonts w:ascii="Arial" w:hAnsi="Arial" w:cs="Arial"/>
          <w:b w:val="0"/>
          <w:bCs w:val="0"/>
          <w:lang w:val="en-US"/>
        </w:rPr>
        <w:t>D</w:t>
      </w:r>
      <w:r w:rsidRPr="007F5F58">
        <w:rPr>
          <w:rFonts w:ascii="Arial" w:hAnsi="Arial" w:cs="Arial"/>
          <w:b w:val="0"/>
          <w:bCs w:val="0"/>
          <w:lang w:val="en-US"/>
        </w:rPr>
        <w:t xml:space="preserve">ispersion of </w:t>
      </w:r>
      <w:r w:rsidR="00097097" w:rsidRPr="007F5F58">
        <w:rPr>
          <w:rFonts w:ascii="Arial" w:hAnsi="Arial" w:cs="Arial"/>
          <w:b w:val="0"/>
          <w:bCs w:val="0"/>
          <w:lang w:val="en-US"/>
        </w:rPr>
        <w:t xml:space="preserve">hShPs on the surface of </w:t>
      </w:r>
      <w:r w:rsidRPr="007F5F58">
        <w:rPr>
          <w:rFonts w:ascii="Arial" w:hAnsi="Arial" w:cs="Arial"/>
          <w:b w:val="0"/>
          <w:bCs w:val="0"/>
          <w:lang w:val="en-US"/>
        </w:rPr>
        <w:t xml:space="preserve">a bulk bGO crystal calculated with the frequency-dispersive permittivity tensor along the (rotating) </w:t>
      </w:r>
      <m:oMath>
        <m:r>
          <m:rPr>
            <m:sty m:val="bi"/>
          </m:rPr>
          <w:rPr>
            <w:rFonts w:ascii="Cambria Math" w:hAnsi="Cambria Math" w:cs="Arial"/>
            <w:lang w:val="en-US"/>
          </w:rPr>
          <m:t>m</m:t>
        </m:r>
      </m:oMath>
      <w:r w:rsidRPr="007F5F58">
        <w:rPr>
          <w:rFonts w:ascii="Arial" w:hAnsi="Arial" w:cs="Arial"/>
          <w:b w:val="0"/>
          <w:bCs w:val="0"/>
          <w:lang w:val="en-US"/>
        </w:rPr>
        <w:t xml:space="preserve">-axis (c) and the </w:t>
      </w:r>
      <m:oMath>
        <m:r>
          <m:rPr>
            <m:sty m:val="bi"/>
          </m:rPr>
          <w:rPr>
            <w:rFonts w:ascii="Cambria Math" w:hAnsi="Cambria Math" w:cs="Arial"/>
            <w:lang w:val="en-US"/>
          </w:rPr>
          <m:t>n</m:t>
        </m:r>
      </m:oMath>
      <w:r w:rsidRPr="007F5F58">
        <w:rPr>
          <w:rFonts w:ascii="Arial" w:hAnsi="Arial" w:cs="Arial"/>
          <w:b w:val="0"/>
          <w:bCs w:val="0"/>
          <w:lang w:val="en-US"/>
        </w:rPr>
        <w:t>-axis (d), obtained using a transfer matrix method</w:t>
      </w:r>
      <w:r w:rsidR="00822F8F" w:rsidRPr="007F5F58">
        <w:rPr>
          <w:rFonts w:ascii="Arial" w:hAnsi="Arial" w:cs="Arial"/>
          <w:b w:val="0"/>
          <w:bCs w:val="0"/>
          <w:lang w:val="en-US"/>
        </w:rPr>
        <w:fldChar w:fldCharType="begin" w:fldLock="1"/>
      </w:r>
      <w:r w:rsidR="00B106AA" w:rsidRPr="007F5F58">
        <w:rPr>
          <w:rFonts w:ascii="Arial" w:hAnsi="Arial" w:cs="Arial"/>
          <w:b w:val="0"/>
          <w:bCs w:val="0"/>
          <w:lang w:val="en-US"/>
        </w:rPr>
        <w:instrText>ADDIN CSL_CITATION {"citationItems":[{"id":"ITEM-1","itemData":{"DOI":"10.1364/JOSAB.34.002128","ISSN":"0740-3224","author":[{"dropping-particle":"","family":"Passler","given":"Nikolai Christian","non-dropping-particle":"","parse-names":false,"suffix":""},{"dropping-particle":"","family":"Paarmann","given":"Alexander","non-dropping-particle":"","parse-names":false,"suffix":""}],"container-title":"Journal of the Optical Society of America B","id":"ITEM-1","issue":"10","issued":{"date-parts":[["2017"]]},"page":"2128","title":"Generalized 4 x 4 matrix formalism for light propagation in anisotropic stratified media: study of surface phonon polaritons in polar dielectric heterostructures","type":"article-journal","volume":"34"},"uris":["http://www.mendeley.com/documents/?uuid=c1d25ba1-c21b-4adc-883d-71eaf2e507ba"]}],"mendeley":{"formattedCitation":"&lt;sup&gt;9&lt;/sup&gt;","plainTextFormattedCitation":"9","previouslyFormattedCitation":"&lt;sup&gt;10&lt;/sup&gt;"},"properties":{"noteIndex":0},"schema":"https://github.com/citation-style-language/schema/raw/master/csl-citation.json"}</w:instrText>
      </w:r>
      <w:r w:rsidR="00822F8F" w:rsidRPr="007F5F58">
        <w:rPr>
          <w:rFonts w:ascii="Arial" w:hAnsi="Arial" w:cs="Arial"/>
          <w:b w:val="0"/>
          <w:bCs w:val="0"/>
          <w:lang w:val="en-US"/>
        </w:rPr>
        <w:fldChar w:fldCharType="separate"/>
      </w:r>
      <w:r w:rsidR="00B106AA" w:rsidRPr="007F5F58">
        <w:rPr>
          <w:rFonts w:ascii="Arial" w:hAnsi="Arial" w:cs="Arial"/>
          <w:b w:val="0"/>
          <w:bCs w:val="0"/>
          <w:noProof/>
          <w:vertAlign w:val="superscript"/>
          <w:lang w:val="en-US"/>
        </w:rPr>
        <w:t>9</w:t>
      </w:r>
      <w:r w:rsidR="00822F8F" w:rsidRPr="007F5F58">
        <w:rPr>
          <w:rFonts w:ascii="Arial" w:hAnsi="Arial" w:cs="Arial"/>
          <w:b w:val="0"/>
          <w:bCs w:val="0"/>
          <w:lang w:val="en-US"/>
        </w:rPr>
        <w:fldChar w:fldCharType="end"/>
      </w:r>
      <w:r w:rsidRPr="007F5F58">
        <w:rPr>
          <w:rFonts w:ascii="Arial" w:hAnsi="Arial" w:cs="Arial"/>
          <w:b w:val="0"/>
          <w:bCs w:val="0"/>
          <w:lang w:val="en-US"/>
        </w:rPr>
        <w:t xml:space="preserve">. The four supported polaritons along each axis </w:t>
      </w:r>
      <m:oMath>
        <m:r>
          <m:rPr>
            <m:sty m:val="bi"/>
          </m:rPr>
          <w:rPr>
            <w:rFonts w:ascii="Cambria Math" w:hAnsi="Cambria Math" w:cs="Arial"/>
            <w:lang w:val="en-US"/>
          </w:rPr>
          <m:t>m</m:t>
        </m:r>
      </m:oMath>
      <w:r w:rsidRPr="007F5F58">
        <w:rPr>
          <w:rFonts w:ascii="Arial" w:hAnsi="Arial" w:cs="Arial"/>
          <w:b w:val="0"/>
          <w:bCs w:val="0"/>
          <w:lang w:val="en-US"/>
        </w:rPr>
        <w:t xml:space="preserve"> and </w:t>
      </w:r>
      <m:oMath>
        <m:r>
          <m:rPr>
            <m:sty m:val="bi"/>
          </m:rPr>
          <w:rPr>
            <w:rFonts w:ascii="Cambria Math" w:hAnsi="Cambria Math" w:cs="Arial"/>
            <w:lang w:val="en-US"/>
          </w:rPr>
          <m:t>n</m:t>
        </m:r>
      </m:oMath>
      <w:r w:rsidRPr="007F5F58">
        <w:rPr>
          <w:rFonts w:ascii="Arial" w:hAnsi="Arial" w:cs="Arial"/>
          <w:b w:val="0"/>
          <w:bCs w:val="0"/>
          <w:lang w:val="en-US"/>
        </w:rPr>
        <w:t xml:space="preserve"> are clearly distinguishable, in perfect agreement with the theoretically calculated polariton dispersion (red, dotted lines)</w:t>
      </w:r>
      <w:r w:rsidR="00822F8F" w:rsidRPr="007F5F58">
        <w:rPr>
          <w:rFonts w:ascii="Arial" w:hAnsi="Arial" w:cs="Arial"/>
          <w:b w:val="0"/>
          <w:bCs w:val="0"/>
          <w:lang w:val="en-US"/>
        </w:rPr>
        <w:fldChar w:fldCharType="begin" w:fldLock="1"/>
      </w:r>
      <w:r w:rsidR="0075731A" w:rsidRPr="007F5F58">
        <w:rPr>
          <w:rFonts w:ascii="Arial" w:hAnsi="Arial" w:cs="Arial"/>
          <w:b w:val="0"/>
          <w:bCs w:val="0"/>
          <w:lang w:val="en-US"/>
        </w:rPr>
        <w:instrText>ADDIN CSL_CITATION {"citationItems":[{"id":"ITEM-1","itemData":{"DOI":"10.1002/pssb.2220560213","ISSN":"15213951","author":[{"dropping-particle":"","family":"Falge","given":"H. J.","non-dropping-particle":"","parse-names":false,"suffix":""},{"dropping-particle":"","family":"Otto","given":"A.","non-dropping-particle":"","parse-names":false,"suffix":""}],"container-title":"Physica Status Solidi (B)","id":"ITEM-1","issue":"2","issued":{"date-parts":[["1973"]]},"page":"523-534","title":"Dispersion of Phonon-Like Surface Polaritons on α-Quartz Observed by Attenuated Total Reflection","type":"article-journal","volume":"56"},"uris":["http://www.mendeley.com/documents/?uuid=4ab5f8ba-2ac8-4264-b0ce-58d159f39de7"]}],"mendeley":{"formattedCitation":"&lt;sup&gt;8&lt;/sup&gt;","plainTextFormattedCitation":"8","previouslyFormattedCitation":"&lt;sup&gt;8&lt;/sup&gt;"},"properties":{"noteIndex":0},"schema":"https://github.com/citation-style-language/schema/raw/master/csl-citation.json"}</w:instrText>
      </w:r>
      <w:r w:rsidR="00822F8F" w:rsidRPr="007F5F58">
        <w:rPr>
          <w:rFonts w:ascii="Arial" w:hAnsi="Arial" w:cs="Arial"/>
          <w:b w:val="0"/>
          <w:bCs w:val="0"/>
          <w:lang w:val="en-US"/>
        </w:rPr>
        <w:fldChar w:fldCharType="separate"/>
      </w:r>
      <w:r w:rsidR="00822F8F" w:rsidRPr="007F5F58">
        <w:rPr>
          <w:rFonts w:ascii="Arial" w:hAnsi="Arial" w:cs="Arial"/>
          <w:b w:val="0"/>
          <w:bCs w:val="0"/>
          <w:noProof/>
          <w:vertAlign w:val="superscript"/>
          <w:lang w:val="en-US"/>
        </w:rPr>
        <w:t>8</w:t>
      </w:r>
      <w:r w:rsidR="00822F8F" w:rsidRPr="007F5F58">
        <w:rPr>
          <w:rFonts w:ascii="Arial" w:hAnsi="Arial" w:cs="Arial"/>
          <w:b w:val="0"/>
          <w:bCs w:val="0"/>
          <w:lang w:val="en-US"/>
        </w:rPr>
        <w:fldChar w:fldCharType="end"/>
      </w:r>
      <w:r w:rsidRPr="007F5F58">
        <w:rPr>
          <w:rFonts w:ascii="Arial" w:hAnsi="Arial" w:cs="Arial"/>
          <w:b w:val="0"/>
          <w:bCs w:val="0"/>
          <w:lang w:val="en-US"/>
        </w:rPr>
        <w:t>. Black horizontal dash-dotted lines mark the frequencies M1-M3 and N1-N4 at which the electric field distribution is plotted. N4 is shown in Fig. 1</w:t>
      </w:r>
      <w:r w:rsidR="00097097" w:rsidRPr="007F5F58">
        <w:rPr>
          <w:rFonts w:ascii="Arial" w:hAnsi="Arial" w:cs="Arial"/>
          <w:b w:val="0"/>
          <w:bCs w:val="0"/>
          <w:lang w:val="en-US"/>
        </w:rPr>
        <w:t>e</w:t>
      </w:r>
      <w:proofErr w:type="gramStart"/>
      <w:r w:rsidR="00097097" w:rsidRPr="007F5F58">
        <w:rPr>
          <w:rFonts w:ascii="Arial" w:hAnsi="Arial" w:cs="Arial"/>
          <w:b w:val="0"/>
          <w:bCs w:val="0"/>
          <w:lang w:val="en-US"/>
        </w:rPr>
        <w:t>,g</w:t>
      </w:r>
      <w:proofErr w:type="gramEnd"/>
      <w:r w:rsidRPr="007F5F58">
        <w:rPr>
          <w:rFonts w:ascii="Arial" w:hAnsi="Arial" w:cs="Arial"/>
          <w:b w:val="0"/>
          <w:bCs w:val="0"/>
          <w:lang w:val="en-US"/>
        </w:rPr>
        <w:t>. (e-g) Real-space electric fields at the bGO surface at frequencies M1-M3, respectively, and (h-j) the respective two-dimensional Fourier transformation. The fields were calculated using COMSOL Multiphysics</w:t>
      </w:r>
      <w:r w:rsidR="0075731A" w:rsidRPr="007F5F58">
        <w:rPr>
          <w:rFonts w:ascii="Arial" w:hAnsi="Arial" w:cs="Arial"/>
          <w:b w:val="0"/>
          <w:bCs w:val="0"/>
          <w:lang w:val="en-US"/>
        </w:rPr>
        <w:fldChar w:fldCharType="begin" w:fldLock="1"/>
      </w:r>
      <w:r w:rsidR="00B106AA" w:rsidRPr="007F5F58">
        <w:rPr>
          <w:rFonts w:ascii="Arial" w:hAnsi="Arial" w:cs="Arial"/>
          <w:b w:val="0"/>
          <w:bCs w:val="0"/>
          <w:lang w:val="en-US"/>
        </w:rPr>
        <w:instrText>ADDIN CSL_CITATION {"citationItems":[{"id":"ITEM-1","itemData":{"URL":"https://www.comsol.com/","accessed":{"date-parts":[["2020","7","27"]]},"author":[{"dropping-particle":"","family":"Comsol","given":"","non-dropping-particle":"","parse-names":false,"suffix":""}],"container-title":"accessed: July 27, 2020","id":"ITEM-1","issued":{"date-parts":[["0"]]},"title":"COMSOL Multiphysics","type":"webpage"},"uris":["http://www.mendeley.com/documents/?uuid=72cbbaf4-ba62-4cb5-bc77-e9dfdca2ba74"]}],"mendeley":{"formattedCitation":"&lt;sup&gt;10&lt;/sup&gt;","plainTextFormattedCitation":"10","previouslyFormattedCitation":"&lt;sup&gt;9&lt;/sup&gt;"},"properties":{"noteIndex":0},"schema":"https://github.com/citation-style-language/schema/raw/master/csl-citation.json"}</w:instrText>
      </w:r>
      <w:r w:rsidR="0075731A" w:rsidRPr="007F5F58">
        <w:rPr>
          <w:rFonts w:ascii="Arial" w:hAnsi="Arial" w:cs="Arial"/>
          <w:b w:val="0"/>
          <w:bCs w:val="0"/>
          <w:lang w:val="en-US"/>
        </w:rPr>
        <w:fldChar w:fldCharType="separate"/>
      </w:r>
      <w:r w:rsidR="00B106AA" w:rsidRPr="007F5F58">
        <w:rPr>
          <w:rFonts w:ascii="Arial" w:hAnsi="Arial" w:cs="Arial"/>
          <w:b w:val="0"/>
          <w:bCs w:val="0"/>
          <w:noProof/>
          <w:vertAlign w:val="superscript"/>
          <w:lang w:val="en-US"/>
        </w:rPr>
        <w:t>10</w:t>
      </w:r>
      <w:r w:rsidR="0075731A" w:rsidRPr="007F5F58">
        <w:rPr>
          <w:rFonts w:ascii="Arial" w:hAnsi="Arial" w:cs="Arial"/>
          <w:b w:val="0"/>
          <w:bCs w:val="0"/>
          <w:lang w:val="en-US"/>
        </w:rPr>
        <w:fldChar w:fldCharType="end"/>
      </w:r>
      <w:r w:rsidRPr="007F5F58">
        <w:rPr>
          <w:rFonts w:ascii="Arial" w:hAnsi="Arial" w:cs="Arial"/>
          <w:b w:val="0"/>
          <w:bCs w:val="0"/>
          <w:lang w:val="en-US"/>
        </w:rPr>
        <w:t xml:space="preserve"> (see Methods for details). (k-m) Real-space electric fields at frequencies N1-N3, respectively, and (n-p) the respective Fourier transforms. All maps (e-p) were calculated using the non-dispersive permittivity tensor (Fig. 3a-d), thus showing rotated field patterns with different orientations depending on the frequency. The thin black and white crosshairs indicate the principle axes of the respective frequency-dispersive coordinate system, its rotation given by </w:t>
      </w:r>
      <m:oMath>
        <m:r>
          <m:rPr>
            <m:sty m:val="bi"/>
          </m:rPr>
          <w:rPr>
            <w:rFonts w:ascii="Cambria Math" w:hAnsi="Cambria Math" w:cs="Arial"/>
          </w:rPr>
          <m:t>γ</m:t>
        </m:r>
      </m:oMath>
      <w:r w:rsidRPr="007F5F58">
        <w:rPr>
          <w:rFonts w:ascii="Arial" w:hAnsi="Arial" w:cs="Arial"/>
          <w:b w:val="0"/>
          <w:bCs w:val="0"/>
          <w:lang w:val="en-US"/>
        </w:rPr>
        <w:t xml:space="preserve"> at the corresponding frequency. Small black circles in (h-j) and (n-p) mark the momentum value of the analytical dispersion in (c) and (d), respectively. </w:t>
      </w:r>
    </w:p>
    <w:p w14:paraId="6EF67015" w14:textId="77777777" w:rsidR="003F04ED" w:rsidRPr="0075731A" w:rsidRDefault="003F04ED" w:rsidP="003F04ED">
      <w:pPr>
        <w:rPr>
          <w:rFonts w:ascii="Arial" w:eastAsia="Times New Roman" w:hAnsi="Arial" w:cs="Arial"/>
          <w:b/>
          <w:bCs/>
          <w:lang w:val="en-US" w:eastAsia="de-DE"/>
        </w:rPr>
      </w:pPr>
    </w:p>
    <w:p w14:paraId="7F36BDED" w14:textId="4ED61757" w:rsidR="0040260F" w:rsidRPr="0075731A" w:rsidRDefault="003F04ED" w:rsidP="0040260F">
      <w:pPr>
        <w:rPr>
          <w:rFonts w:ascii="Arial" w:eastAsia="Times New Roman" w:hAnsi="Arial" w:cs="Arial"/>
          <w:b/>
          <w:bCs/>
          <w:lang w:val="en-US" w:eastAsia="de-DE"/>
        </w:rPr>
      </w:pPr>
      <w:r w:rsidRPr="0075731A">
        <w:rPr>
          <w:rFonts w:ascii="Arial" w:eastAsia="Times New Roman" w:hAnsi="Arial" w:cs="Arial"/>
          <w:b/>
          <w:bCs/>
          <w:lang w:val="en-US" w:eastAsia="de-DE"/>
        </w:rPr>
        <w:br w:type="column"/>
      </w:r>
      <w:r w:rsidR="0040260F" w:rsidRPr="0075731A">
        <w:rPr>
          <w:rFonts w:ascii="Arial" w:eastAsia="Times New Roman" w:hAnsi="Arial" w:cs="Arial"/>
          <w:b/>
          <w:bCs/>
          <w:sz w:val="28"/>
          <w:szCs w:val="28"/>
          <w:lang w:val="en-US" w:eastAsia="de-DE"/>
        </w:rPr>
        <w:lastRenderedPageBreak/>
        <w:t xml:space="preserve">Supplemental </w:t>
      </w:r>
      <w:r w:rsidR="00A83523">
        <w:rPr>
          <w:rFonts w:ascii="Arial" w:eastAsia="Times New Roman" w:hAnsi="Arial" w:cs="Arial"/>
          <w:b/>
          <w:bCs/>
          <w:sz w:val="28"/>
          <w:szCs w:val="28"/>
          <w:lang w:val="en-US" w:eastAsia="de-DE"/>
        </w:rPr>
        <w:t>S</w:t>
      </w:r>
      <w:r w:rsidR="0040260F" w:rsidRPr="0075731A">
        <w:rPr>
          <w:rFonts w:ascii="Arial" w:eastAsia="Times New Roman" w:hAnsi="Arial" w:cs="Arial"/>
          <w:b/>
          <w:bCs/>
          <w:sz w:val="28"/>
          <w:szCs w:val="28"/>
          <w:lang w:val="en-US" w:eastAsia="de-DE"/>
        </w:rPr>
        <w:t>ection 3</w:t>
      </w:r>
    </w:p>
    <w:p w14:paraId="7221274E" w14:textId="77777777" w:rsidR="0040260F" w:rsidRPr="0075731A" w:rsidRDefault="0040260F" w:rsidP="0040260F">
      <w:pPr>
        <w:rPr>
          <w:rFonts w:ascii="Arial" w:hAnsi="Arial" w:cs="Arial"/>
          <w:lang w:val="en-US" w:eastAsia="zh-CN"/>
        </w:rPr>
      </w:pPr>
      <w:r w:rsidRPr="0075731A">
        <w:rPr>
          <w:rFonts w:ascii="Arial" w:hAnsi="Arial" w:cs="Arial"/>
          <w:noProof/>
          <w:lang w:eastAsia="de-DE"/>
        </w:rPr>
        <w:drawing>
          <wp:inline distT="0" distB="0" distL="0" distR="0" wp14:anchorId="7EAD7201" wp14:editId="123C83BE">
            <wp:extent cx="5758631" cy="4060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8631" cy="4060190"/>
                    </a:xfrm>
                    <a:prstGeom prst="rect">
                      <a:avLst/>
                    </a:prstGeom>
                    <a:noFill/>
                    <a:ln>
                      <a:noFill/>
                    </a:ln>
                  </pic:spPr>
                </pic:pic>
              </a:graphicData>
            </a:graphic>
          </wp:inline>
        </w:drawing>
      </w:r>
    </w:p>
    <w:p w14:paraId="7CEDBF10" w14:textId="0EB1FC99" w:rsidR="0040260F" w:rsidRPr="007F5F58" w:rsidRDefault="0040260F" w:rsidP="0040260F">
      <w:pPr>
        <w:pStyle w:val="Caption"/>
        <w:rPr>
          <w:rFonts w:ascii="Arial" w:hAnsi="Arial" w:cs="Arial"/>
          <w:b w:val="0"/>
          <w:bCs w:val="0"/>
          <w:lang w:val="en-US"/>
        </w:rPr>
      </w:pPr>
      <w:r w:rsidRPr="007F5F58">
        <w:rPr>
          <w:rFonts w:ascii="Arial" w:hAnsi="Arial" w:cs="Arial"/>
          <w:b w:val="0"/>
          <w:bCs w:val="0"/>
          <w:lang w:val="en-US"/>
        </w:rPr>
        <w:t xml:space="preserve">Fig. S3 Experimental data sets for bGO and </w:t>
      </w:r>
      <w:r w:rsidR="0005677F" w:rsidRPr="007F5F58">
        <w:rPr>
          <w:rFonts w:ascii="Arial" w:hAnsi="Arial" w:cs="Arial"/>
          <w:b w:val="0"/>
          <w:bCs w:val="0"/>
          <w:lang w:val="en-US"/>
        </w:rPr>
        <w:t xml:space="preserve">aQ </w:t>
      </w:r>
      <w:r w:rsidRPr="007F5F58">
        <w:rPr>
          <w:rFonts w:ascii="Arial" w:hAnsi="Arial" w:cs="Arial"/>
          <w:b w:val="0"/>
          <w:bCs w:val="0"/>
          <w:lang w:val="en-US"/>
        </w:rPr>
        <w:t xml:space="preserve">at different gap sizes. The gap size </w:t>
      </w:r>
      <w:proofErr w:type="spellStart"/>
      <w:r w:rsidRPr="007F5F58">
        <w:rPr>
          <w:rFonts w:ascii="Arial" w:hAnsi="Arial" w:cs="Arial"/>
          <w:b w:val="0"/>
          <w:bCs w:val="0"/>
          <w:lang w:val="en-US"/>
        </w:rPr>
        <w:t>d</w:t>
      </w:r>
      <w:r w:rsidRPr="007F5F58">
        <w:rPr>
          <w:rFonts w:ascii="Arial" w:hAnsi="Arial" w:cs="Arial"/>
          <w:b w:val="0"/>
          <w:bCs w:val="0"/>
          <w:vertAlign w:val="subscript"/>
          <w:lang w:val="en-US"/>
        </w:rPr>
        <w:t>gap</w:t>
      </w:r>
      <w:proofErr w:type="spellEnd"/>
      <w:r w:rsidRPr="007F5F58">
        <w:rPr>
          <w:rFonts w:ascii="Arial" w:hAnsi="Arial" w:cs="Arial"/>
          <w:b w:val="0"/>
          <w:bCs w:val="0"/>
          <w:lang w:val="en-US"/>
        </w:rPr>
        <w:t xml:space="preserve"> in our Otto geometry setup can be tuned and monitored</w:t>
      </w:r>
      <w:r w:rsidR="0075731A" w:rsidRPr="007F5F58">
        <w:rPr>
          <w:rFonts w:ascii="Arial" w:hAnsi="Arial" w:cs="Arial"/>
          <w:b w:val="0"/>
          <w:bCs w:val="0"/>
          <w:lang w:val="en-US"/>
        </w:rPr>
        <w:fldChar w:fldCharType="begin" w:fldLock="1"/>
      </w:r>
      <w:r w:rsidR="0075731A" w:rsidRPr="007F5F58">
        <w:rPr>
          <w:rFonts w:ascii="Arial" w:hAnsi="Arial" w:cs="Arial"/>
          <w:b w:val="0"/>
          <w:bCs w:val="0"/>
          <w:lang w:val="en-US"/>
        </w:rPr>
        <w:instrText>ADDIN CSL_CITATION {"citationItems":[{"id":"ITEM-1","itemData":{"DOI":"10.1063/1.5049230","ISSN":"0003-6951","author":[{"dropping-particle":"","family":"Pufahl","given":"Karsten","non-dropping-particle":"","parse-names":false,"suffix":""},{"dropping-particle":"","family":"Passler","given":"Nikolai Christian","non-dropping-particle":"","parse-names":false,"suffix":""},{"dropping-particle":"","family":"Grosse","given":"Nicolai B.","non-dropping-particle":"","parse-names":false,"suffix":""},{"dropping-particle":"","family":"Wolf","given":"Martin","non-dropping-particle":"","parse-names":false,"suffix":""},{"dropping-particle":"","family":"Woggon","given":"Ulrike","non-dropping-particle":"","parse-names":false,"suffix":""},{"dropping-particle":"","family":"Paarmann","given":"Alexander","non-dropping-particle":"","parse-names":false,"suffix":""}],"container-title":"Applied Physics Letters","id":"ITEM-1","issue":"16","issued":{"date-parts":[["2018"]]},"page":"161103","title":"Controlling nanoscale air-gaps for critically coupled surface polaritons by means of non-invasive white-light interferometry","type":"article-journal","volume":"113"},"uris":["http://www.mendeley.com/documents/?uuid=d237f491-8025-44d3-ae91-eebb1cd4923b"]}],"mendeley":{"formattedCitation":"&lt;sup&gt;11&lt;/sup&gt;","plainTextFormattedCitation":"11","previouslyFormattedCitation":"&lt;sup&gt;11&lt;/sup&gt;"},"properties":{"noteIndex":0},"schema":"https://github.com/citation-style-language/schema/raw/master/csl-citation.json"}</w:instrText>
      </w:r>
      <w:r w:rsidR="0075731A" w:rsidRPr="007F5F58">
        <w:rPr>
          <w:rFonts w:ascii="Arial" w:hAnsi="Arial" w:cs="Arial"/>
          <w:b w:val="0"/>
          <w:bCs w:val="0"/>
          <w:lang w:val="en-US"/>
        </w:rPr>
        <w:fldChar w:fldCharType="separate"/>
      </w:r>
      <w:r w:rsidR="0075731A" w:rsidRPr="007F5F58">
        <w:rPr>
          <w:rFonts w:ascii="Arial" w:hAnsi="Arial" w:cs="Arial"/>
          <w:b w:val="0"/>
          <w:bCs w:val="0"/>
          <w:noProof/>
          <w:vertAlign w:val="superscript"/>
          <w:lang w:val="en-US"/>
        </w:rPr>
        <w:t>11</w:t>
      </w:r>
      <w:r w:rsidR="0075731A" w:rsidRPr="007F5F58">
        <w:rPr>
          <w:rFonts w:ascii="Arial" w:hAnsi="Arial" w:cs="Arial"/>
          <w:b w:val="0"/>
          <w:bCs w:val="0"/>
          <w:lang w:val="en-US"/>
        </w:rPr>
        <w:fldChar w:fldCharType="end"/>
      </w:r>
      <w:r w:rsidRPr="007F5F58">
        <w:rPr>
          <w:rFonts w:ascii="Arial" w:hAnsi="Arial" w:cs="Arial"/>
          <w:b w:val="0"/>
          <w:bCs w:val="0"/>
          <w:lang w:val="en-US"/>
        </w:rPr>
        <w:t>, enabling control over the excitation efficiency of the polariton modes</w:t>
      </w:r>
      <w:r w:rsidR="0075731A" w:rsidRPr="007F5F58">
        <w:rPr>
          <w:rFonts w:ascii="Arial" w:hAnsi="Arial" w:cs="Arial"/>
          <w:b w:val="0"/>
          <w:bCs w:val="0"/>
          <w:lang w:val="en-US"/>
        </w:rPr>
        <w:fldChar w:fldCharType="begin" w:fldLock="1"/>
      </w:r>
      <w:r w:rsidR="00B106AA" w:rsidRPr="007F5F58">
        <w:rPr>
          <w:rFonts w:ascii="Arial" w:hAnsi="Arial" w:cs="Arial"/>
          <w:b w:val="0"/>
          <w:bCs w:val="0"/>
          <w:lang w:val="en-US"/>
        </w:rPr>
        <w:instrText>ADDIN CSL_CITATION {"citationItems":[{"id":"ITEM-1","itemData":{"DOI":"10.1364/JOSAB.34.002128","ISSN":"0740-3224","author":[{"dropping-particle":"","family":"Passler","given":"Nikolai Christian","non-dropping-particle":"","parse-names":false,"suffix":""},{"dropping-particle":"","family":"Paarmann","given":"Alexander","non-dropping-particle":"","parse-names":false,"suffix":""}],"container-title":"Journal of the Optical Society of America B","id":"ITEM-1","issue":"10","issued":{"date-parts":[["2017"]]},"page":"2128","title":"Generalized 4 x 4 matrix formalism for light propagation in anisotropic stratified media: study of surface phonon polaritons in polar dielectric heterostructures","type":"article-journal","volume":"34"},"uris":["http://www.mendeley.com/documents/?uuid=c1d25ba1-c21b-4adc-883d-71eaf2e507ba"]}],"mendeley":{"formattedCitation":"&lt;sup&gt;9&lt;/sup&gt;","plainTextFormattedCitation":"9","previouslyFormattedCitation":"&lt;sup&gt;10&lt;/sup&gt;"},"properties":{"noteIndex":0},"schema":"https://github.com/citation-style-language/schema/raw/master/csl-citation.json"}</w:instrText>
      </w:r>
      <w:r w:rsidR="0075731A" w:rsidRPr="007F5F58">
        <w:rPr>
          <w:rFonts w:ascii="Arial" w:hAnsi="Arial" w:cs="Arial"/>
          <w:b w:val="0"/>
          <w:bCs w:val="0"/>
          <w:lang w:val="en-US"/>
        </w:rPr>
        <w:fldChar w:fldCharType="separate"/>
      </w:r>
      <w:r w:rsidR="00B106AA" w:rsidRPr="007F5F58">
        <w:rPr>
          <w:rFonts w:ascii="Arial" w:hAnsi="Arial" w:cs="Arial"/>
          <w:b w:val="0"/>
          <w:bCs w:val="0"/>
          <w:noProof/>
          <w:vertAlign w:val="superscript"/>
          <w:lang w:val="en-US"/>
        </w:rPr>
        <w:t>9</w:t>
      </w:r>
      <w:r w:rsidR="0075731A" w:rsidRPr="007F5F58">
        <w:rPr>
          <w:rFonts w:ascii="Arial" w:hAnsi="Arial" w:cs="Arial"/>
          <w:b w:val="0"/>
          <w:bCs w:val="0"/>
          <w:lang w:val="en-US"/>
        </w:rPr>
        <w:fldChar w:fldCharType="end"/>
      </w:r>
      <w:r w:rsidRPr="007F5F58">
        <w:rPr>
          <w:rFonts w:ascii="Arial" w:hAnsi="Arial" w:cs="Arial"/>
          <w:b w:val="0"/>
          <w:bCs w:val="0"/>
          <w:lang w:val="en-US"/>
        </w:rPr>
        <w:t xml:space="preserve">. (a-c) shows the data sets measured for bGO, and (d-f) for </w:t>
      </w:r>
      <w:r w:rsidR="0005677F" w:rsidRPr="007F5F58">
        <w:rPr>
          <w:rFonts w:ascii="Arial" w:hAnsi="Arial" w:cs="Arial"/>
          <w:b w:val="0"/>
          <w:bCs w:val="0"/>
          <w:lang w:val="en-US"/>
        </w:rPr>
        <w:t>aQ</w:t>
      </w:r>
      <w:r w:rsidRPr="007F5F58">
        <w:rPr>
          <w:rFonts w:ascii="Arial" w:hAnsi="Arial" w:cs="Arial"/>
          <w:b w:val="0"/>
          <w:bCs w:val="0"/>
          <w:lang w:val="en-US"/>
        </w:rPr>
        <w:t xml:space="preserve">, at three different gap sizes each, respectively. For smaller gaps, some modes are </w:t>
      </w:r>
      <w:proofErr w:type="spellStart"/>
      <w:r w:rsidRPr="007F5F58">
        <w:rPr>
          <w:rFonts w:ascii="Arial" w:hAnsi="Arial" w:cs="Arial"/>
          <w:b w:val="0"/>
          <w:bCs w:val="0"/>
          <w:lang w:val="en-US"/>
        </w:rPr>
        <w:t>overcoupled</w:t>
      </w:r>
      <w:proofErr w:type="spellEnd"/>
      <w:r w:rsidRPr="007F5F58">
        <w:rPr>
          <w:rFonts w:ascii="Arial" w:hAnsi="Arial" w:cs="Arial"/>
          <w:b w:val="0"/>
          <w:bCs w:val="0"/>
          <w:lang w:val="en-US"/>
        </w:rPr>
        <w:t xml:space="preserve"> and their resonance features broadened (such as the mode at 500</w:t>
      </w:r>
      <w:r w:rsidRPr="007F5F58">
        <w:rPr>
          <w:rFonts w:ascii="Arial" w:hAnsi="Arial" w:cs="Arial"/>
          <w:b w:val="0"/>
          <w:bCs w:val="0"/>
          <w:vertAlign w:val="superscript"/>
          <w:lang w:val="en-US"/>
        </w:rPr>
        <w:t xml:space="preserve"> </w:t>
      </w:r>
      <w:r w:rsidR="0040099A" w:rsidRPr="007F5F58">
        <w:rPr>
          <w:rFonts w:ascii="Arial" w:hAnsi="Arial" w:cs="Arial"/>
          <w:b w:val="0"/>
          <w:bCs w:val="0"/>
          <w:lang w:val="en-US"/>
        </w:rPr>
        <w:t>1/cm</w:t>
      </w:r>
      <w:r w:rsidRPr="007F5F58">
        <w:rPr>
          <w:rFonts w:ascii="Arial" w:hAnsi="Arial" w:cs="Arial"/>
          <w:b w:val="0"/>
          <w:bCs w:val="0"/>
          <w:lang w:val="en-US"/>
        </w:rPr>
        <w:t xml:space="preserve"> in bGO), while for larger gaps, some modes are </w:t>
      </w:r>
      <w:proofErr w:type="spellStart"/>
      <w:r w:rsidRPr="007F5F58">
        <w:rPr>
          <w:rFonts w:ascii="Arial" w:hAnsi="Arial" w:cs="Arial"/>
          <w:b w:val="0"/>
          <w:bCs w:val="0"/>
          <w:lang w:val="en-US"/>
        </w:rPr>
        <w:t>undercoupled</w:t>
      </w:r>
      <w:proofErr w:type="spellEnd"/>
      <w:r w:rsidRPr="007F5F58">
        <w:rPr>
          <w:rFonts w:ascii="Arial" w:hAnsi="Arial" w:cs="Arial"/>
          <w:b w:val="0"/>
          <w:bCs w:val="0"/>
          <w:lang w:val="en-US"/>
        </w:rPr>
        <w:t xml:space="preserve"> and their resonance features too weak to be clearly distinguishable (in particular the mode at 725</w:t>
      </w:r>
      <w:r w:rsidRPr="007F5F58">
        <w:rPr>
          <w:rFonts w:ascii="Arial" w:hAnsi="Arial" w:cs="Arial"/>
          <w:b w:val="0"/>
          <w:bCs w:val="0"/>
          <w:vertAlign w:val="superscript"/>
          <w:lang w:val="en-US"/>
        </w:rPr>
        <w:t xml:space="preserve"> </w:t>
      </w:r>
      <w:r w:rsidR="0040099A" w:rsidRPr="007F5F58">
        <w:rPr>
          <w:rFonts w:ascii="Arial" w:hAnsi="Arial" w:cs="Arial"/>
          <w:b w:val="0"/>
          <w:bCs w:val="0"/>
          <w:lang w:val="en-US"/>
        </w:rPr>
        <w:t xml:space="preserve">1/cm </w:t>
      </w:r>
      <w:r w:rsidRPr="007F5F58">
        <w:rPr>
          <w:rFonts w:ascii="Arial" w:hAnsi="Arial" w:cs="Arial"/>
          <w:b w:val="0"/>
          <w:bCs w:val="0"/>
          <w:lang w:val="en-US"/>
        </w:rPr>
        <w:t xml:space="preserve">in bGO). The center gap sizes compromise between these effects. Note that the gap sizes indicated here are the values monitored with a </w:t>
      </w:r>
      <w:proofErr w:type="spellStart"/>
      <w:r w:rsidRPr="007F5F58">
        <w:rPr>
          <w:rFonts w:ascii="Arial" w:hAnsi="Arial" w:cs="Arial"/>
          <w:b w:val="0"/>
          <w:bCs w:val="0"/>
          <w:lang w:val="en-US"/>
        </w:rPr>
        <w:t>whitelight</w:t>
      </w:r>
      <w:proofErr w:type="spellEnd"/>
      <w:r w:rsidRPr="007F5F58">
        <w:rPr>
          <w:rFonts w:ascii="Arial" w:hAnsi="Arial" w:cs="Arial"/>
          <w:b w:val="0"/>
          <w:bCs w:val="0"/>
          <w:lang w:val="en-US"/>
        </w:rPr>
        <w:t xml:space="preserve"> interferometry setup</w:t>
      </w:r>
      <w:r w:rsidR="0075731A" w:rsidRPr="007F5F58">
        <w:rPr>
          <w:rFonts w:ascii="Arial" w:hAnsi="Arial" w:cs="Arial"/>
          <w:b w:val="0"/>
          <w:bCs w:val="0"/>
          <w:lang w:val="en-US"/>
        </w:rPr>
        <w:fldChar w:fldCharType="begin" w:fldLock="1"/>
      </w:r>
      <w:r w:rsidR="0075731A" w:rsidRPr="007F5F58">
        <w:rPr>
          <w:rFonts w:ascii="Arial" w:hAnsi="Arial" w:cs="Arial"/>
          <w:b w:val="0"/>
          <w:bCs w:val="0"/>
          <w:lang w:val="en-US"/>
        </w:rPr>
        <w:instrText>ADDIN CSL_CITATION {"citationItems":[{"id":"ITEM-1","itemData":{"DOI":"10.1063/1.5049230","ISSN":"0003-6951","author":[{"dropping-particle":"","family":"Pufahl","given":"Karsten","non-dropping-particle":"","parse-names":false,"suffix":""},{"dropping-particle":"","family":"Passler","given":"Nikolai Christian","non-dropping-particle":"","parse-names":false,"suffix":""},{"dropping-particle":"","family":"Grosse","given":"Nicolai B.","non-dropping-particle":"","parse-names":false,"suffix":""},{"dropping-particle":"","family":"Wolf","given":"Martin","non-dropping-particle":"","parse-names":false,"suffix":""},{"dropping-particle":"","family":"Woggon","given":"Ulrike","non-dropping-particle":"","parse-names":false,"suffix":""},{"dropping-particle":"","family":"Paarmann","given":"Alexander","non-dropping-particle":"","parse-names":false,"suffix":""}],"container-title":"Applied Physics Letters","id":"ITEM-1","issue":"16","issued":{"date-parts":[["2018"]]},"page":"161103","title":"Controlling nanoscale air-gaps for critically coupled surface polaritons by means of non-invasive white-light interferometry","type":"article-journal","volume":"113"},"uris":["http://www.mendeley.com/documents/?uuid=d237f491-8025-44d3-ae91-eebb1cd4923b"]}],"mendeley":{"formattedCitation":"&lt;sup&gt;11&lt;/sup&gt;","plainTextFormattedCitation":"11","previouslyFormattedCitation":"&lt;sup&gt;11&lt;/sup&gt;"},"properties":{"noteIndex":0},"schema":"https://github.com/citation-style-language/schema/raw/master/csl-citation.json"}</w:instrText>
      </w:r>
      <w:r w:rsidR="0075731A" w:rsidRPr="007F5F58">
        <w:rPr>
          <w:rFonts w:ascii="Arial" w:hAnsi="Arial" w:cs="Arial"/>
          <w:b w:val="0"/>
          <w:bCs w:val="0"/>
          <w:lang w:val="en-US"/>
        </w:rPr>
        <w:fldChar w:fldCharType="separate"/>
      </w:r>
      <w:r w:rsidR="0075731A" w:rsidRPr="007F5F58">
        <w:rPr>
          <w:rFonts w:ascii="Arial" w:hAnsi="Arial" w:cs="Arial"/>
          <w:b w:val="0"/>
          <w:bCs w:val="0"/>
          <w:noProof/>
          <w:vertAlign w:val="superscript"/>
          <w:lang w:val="en-US"/>
        </w:rPr>
        <w:t>11</w:t>
      </w:r>
      <w:r w:rsidR="0075731A" w:rsidRPr="007F5F58">
        <w:rPr>
          <w:rFonts w:ascii="Arial" w:hAnsi="Arial" w:cs="Arial"/>
          <w:b w:val="0"/>
          <w:bCs w:val="0"/>
          <w:lang w:val="en-US"/>
        </w:rPr>
        <w:fldChar w:fldCharType="end"/>
      </w:r>
      <w:r w:rsidRPr="007F5F58">
        <w:rPr>
          <w:rFonts w:ascii="Arial" w:hAnsi="Arial" w:cs="Arial"/>
          <w:b w:val="0"/>
          <w:bCs w:val="0"/>
          <w:lang w:val="en-US"/>
        </w:rPr>
        <w:t xml:space="preserve">. The fits performed for the data sets shown in the main text in Fig. 2 (data set (b) for bGO and (e) for </w:t>
      </w:r>
      <w:r w:rsidR="0005677F" w:rsidRPr="007F5F58">
        <w:rPr>
          <w:rFonts w:ascii="Arial" w:hAnsi="Arial" w:cs="Arial"/>
          <w:b w:val="0"/>
          <w:bCs w:val="0"/>
          <w:lang w:val="en-US"/>
        </w:rPr>
        <w:t>aQ</w:t>
      </w:r>
      <w:r w:rsidRPr="007F5F58">
        <w:rPr>
          <w:rFonts w:ascii="Arial" w:hAnsi="Arial" w:cs="Arial"/>
          <w:b w:val="0"/>
          <w:bCs w:val="0"/>
          <w:lang w:val="en-US"/>
        </w:rPr>
        <w:t xml:space="preserve">), however, yielded larger gap sizes of 8.3 </w:t>
      </w:r>
      <w:proofErr w:type="spellStart"/>
      <w:r w:rsidRPr="007F5F58">
        <w:rPr>
          <w:rFonts w:ascii="Arial" w:hAnsi="Arial" w:cs="Arial"/>
          <w:b w:val="0"/>
          <w:bCs w:val="0"/>
          <w:lang w:val="en-US"/>
        </w:rPr>
        <w:t>μm</w:t>
      </w:r>
      <w:proofErr w:type="spellEnd"/>
      <w:r w:rsidRPr="007F5F58">
        <w:rPr>
          <w:rFonts w:ascii="Arial" w:hAnsi="Arial" w:cs="Arial"/>
          <w:b w:val="0"/>
          <w:bCs w:val="0"/>
          <w:lang w:val="en-US"/>
        </w:rPr>
        <w:t xml:space="preserve"> (bGO) and 10.4 </w:t>
      </w:r>
      <w:proofErr w:type="spellStart"/>
      <w:r w:rsidRPr="007F5F58">
        <w:rPr>
          <w:rFonts w:ascii="Arial" w:hAnsi="Arial" w:cs="Arial"/>
          <w:b w:val="0"/>
          <w:bCs w:val="0"/>
          <w:lang w:val="en-US"/>
        </w:rPr>
        <w:t>μm</w:t>
      </w:r>
      <w:proofErr w:type="spellEnd"/>
      <w:r w:rsidRPr="007F5F58">
        <w:rPr>
          <w:rFonts w:ascii="Arial" w:hAnsi="Arial" w:cs="Arial"/>
          <w:b w:val="0"/>
          <w:bCs w:val="0"/>
          <w:lang w:val="en-US"/>
        </w:rPr>
        <w:t xml:space="preserve"> (</w:t>
      </w:r>
      <w:r w:rsidR="0005677F" w:rsidRPr="007F5F58">
        <w:rPr>
          <w:rFonts w:ascii="Arial" w:hAnsi="Arial" w:cs="Arial"/>
          <w:b w:val="0"/>
          <w:bCs w:val="0"/>
          <w:lang w:val="en-US"/>
        </w:rPr>
        <w:t>aQ</w:t>
      </w:r>
      <w:r w:rsidRPr="007F5F58">
        <w:rPr>
          <w:rFonts w:ascii="Arial" w:hAnsi="Arial" w:cs="Arial"/>
          <w:b w:val="0"/>
          <w:bCs w:val="0"/>
          <w:lang w:val="en-US"/>
        </w:rPr>
        <w:t xml:space="preserve">). The offset can be attributed to non-perfect parallel alignment between prism and sample and a lateral offset between the polariton excitation site with the FEL and the </w:t>
      </w:r>
      <w:proofErr w:type="spellStart"/>
      <w:r w:rsidRPr="007F5F58">
        <w:rPr>
          <w:rFonts w:ascii="Arial" w:hAnsi="Arial" w:cs="Arial"/>
          <w:b w:val="0"/>
          <w:bCs w:val="0"/>
          <w:lang w:val="en-US"/>
        </w:rPr>
        <w:t>whitelight</w:t>
      </w:r>
      <w:proofErr w:type="spellEnd"/>
      <w:r w:rsidRPr="007F5F58">
        <w:rPr>
          <w:rFonts w:ascii="Arial" w:hAnsi="Arial" w:cs="Arial"/>
          <w:b w:val="0"/>
          <w:bCs w:val="0"/>
          <w:lang w:val="en-US"/>
        </w:rPr>
        <w:t xml:space="preserve"> spot for the gap measurement. </w:t>
      </w:r>
    </w:p>
    <w:p w14:paraId="47C7C006" w14:textId="77777777" w:rsidR="0040260F" w:rsidRPr="0075731A" w:rsidRDefault="0040260F" w:rsidP="0040260F">
      <w:pPr>
        <w:rPr>
          <w:rFonts w:ascii="Arial" w:eastAsia="Times New Roman" w:hAnsi="Arial" w:cs="Arial"/>
          <w:b/>
          <w:bCs/>
          <w:lang w:val="en-US" w:eastAsia="de-DE"/>
        </w:rPr>
      </w:pPr>
    </w:p>
    <w:p w14:paraId="551E7FB8" w14:textId="77777777" w:rsidR="0040260F" w:rsidRPr="0075731A" w:rsidRDefault="0040260F" w:rsidP="0040260F">
      <w:pPr>
        <w:rPr>
          <w:rFonts w:ascii="Arial" w:eastAsia="Times New Roman" w:hAnsi="Arial" w:cs="Arial"/>
          <w:b/>
          <w:bCs/>
          <w:lang w:val="en-US" w:eastAsia="de-DE"/>
        </w:rPr>
      </w:pPr>
    </w:p>
    <w:p w14:paraId="0E169202" w14:textId="77777777" w:rsidR="0040260F" w:rsidRPr="0075731A" w:rsidRDefault="0040260F" w:rsidP="0040260F">
      <w:pPr>
        <w:rPr>
          <w:rFonts w:ascii="Arial" w:eastAsia="Times New Roman" w:hAnsi="Arial" w:cs="Arial"/>
          <w:b/>
          <w:bCs/>
          <w:lang w:val="en-US" w:eastAsia="de-DE"/>
        </w:rPr>
      </w:pPr>
    </w:p>
    <w:p w14:paraId="12EC1A3D" w14:textId="68367980" w:rsidR="0040260F" w:rsidRPr="0075731A" w:rsidRDefault="0040260F" w:rsidP="0040260F">
      <w:pPr>
        <w:rPr>
          <w:rFonts w:ascii="Arial" w:eastAsia="Times New Roman" w:hAnsi="Arial" w:cs="Arial"/>
          <w:b/>
          <w:bCs/>
          <w:lang w:val="en-US" w:eastAsia="de-DE"/>
        </w:rPr>
      </w:pPr>
      <w:r w:rsidRPr="0075731A">
        <w:rPr>
          <w:rFonts w:ascii="Arial" w:eastAsia="Times New Roman" w:hAnsi="Arial" w:cs="Arial"/>
          <w:b/>
          <w:bCs/>
          <w:lang w:val="en-US" w:eastAsia="de-DE"/>
        </w:rPr>
        <w:br w:type="column"/>
      </w:r>
      <w:r w:rsidRPr="0075731A">
        <w:rPr>
          <w:rFonts w:ascii="Arial" w:eastAsia="Times New Roman" w:hAnsi="Arial" w:cs="Arial"/>
          <w:b/>
          <w:bCs/>
          <w:sz w:val="28"/>
          <w:szCs w:val="28"/>
          <w:lang w:val="en-US" w:eastAsia="de-DE"/>
        </w:rPr>
        <w:lastRenderedPageBreak/>
        <w:t xml:space="preserve">Supplemental </w:t>
      </w:r>
      <w:r w:rsidR="00A83523">
        <w:rPr>
          <w:rFonts w:ascii="Arial" w:eastAsia="Times New Roman" w:hAnsi="Arial" w:cs="Arial"/>
          <w:b/>
          <w:bCs/>
          <w:sz w:val="28"/>
          <w:szCs w:val="28"/>
          <w:lang w:val="en-US" w:eastAsia="de-DE"/>
        </w:rPr>
        <w:t>S</w:t>
      </w:r>
      <w:r w:rsidRPr="0075731A">
        <w:rPr>
          <w:rFonts w:ascii="Arial" w:eastAsia="Times New Roman" w:hAnsi="Arial" w:cs="Arial"/>
          <w:b/>
          <w:bCs/>
          <w:sz w:val="28"/>
          <w:szCs w:val="28"/>
          <w:lang w:val="en-US" w:eastAsia="de-DE"/>
        </w:rPr>
        <w:t>ection 4</w:t>
      </w:r>
    </w:p>
    <w:p w14:paraId="06B762E4" w14:textId="77777777" w:rsidR="0040260F" w:rsidRPr="0075731A" w:rsidRDefault="0040260F" w:rsidP="0040260F">
      <w:pPr>
        <w:rPr>
          <w:rFonts w:ascii="Arial" w:hAnsi="Arial" w:cs="Arial"/>
          <w:lang w:val="en-US" w:eastAsia="zh-CN"/>
        </w:rPr>
      </w:pPr>
      <w:r w:rsidRPr="0075731A">
        <w:rPr>
          <w:rFonts w:ascii="Arial" w:eastAsia="Times New Roman" w:hAnsi="Arial" w:cs="Arial"/>
          <w:b/>
          <w:bCs/>
          <w:noProof/>
          <w:lang w:eastAsia="de-DE"/>
        </w:rPr>
        <w:drawing>
          <wp:inline distT="0" distB="0" distL="0" distR="0" wp14:anchorId="7602441B" wp14:editId="7C5FF00E">
            <wp:extent cx="4579099" cy="30365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79099" cy="3036570"/>
                    </a:xfrm>
                    <a:prstGeom prst="rect">
                      <a:avLst/>
                    </a:prstGeom>
                    <a:noFill/>
                    <a:ln>
                      <a:noFill/>
                    </a:ln>
                  </pic:spPr>
                </pic:pic>
              </a:graphicData>
            </a:graphic>
          </wp:inline>
        </w:drawing>
      </w:r>
    </w:p>
    <w:p w14:paraId="6233851F" w14:textId="5FC0890E" w:rsidR="007F5F58" w:rsidRDefault="0040260F" w:rsidP="00CD383F">
      <w:pPr>
        <w:rPr>
          <w:rFonts w:ascii="Arial" w:hAnsi="Arial" w:cs="Arial"/>
          <w:color w:val="2E74B5" w:themeColor="accent5" w:themeShade="BF"/>
          <w:sz w:val="20"/>
          <w:szCs w:val="20"/>
          <w:lang w:val="en-US"/>
        </w:rPr>
      </w:pPr>
      <w:r w:rsidRPr="007F5F58">
        <w:rPr>
          <w:rFonts w:ascii="Arial" w:hAnsi="Arial" w:cs="Arial"/>
          <w:color w:val="2E74B5" w:themeColor="accent5" w:themeShade="BF"/>
          <w:sz w:val="20"/>
          <w:szCs w:val="20"/>
          <w:lang w:val="en-US"/>
        </w:rPr>
        <w:t>Fig. S4</w:t>
      </w:r>
      <w:r w:rsidRPr="007F5F58">
        <w:rPr>
          <w:rFonts w:ascii="Arial" w:hAnsi="Arial" w:cs="Arial"/>
          <w:lang w:val="en-US"/>
        </w:rPr>
        <w:t xml:space="preserve"> </w:t>
      </w:r>
      <w:r w:rsidRPr="007F5F58">
        <w:rPr>
          <w:rFonts w:ascii="Arial" w:hAnsi="Arial" w:cs="Arial"/>
          <w:color w:val="2E74B5" w:themeColor="accent5" w:themeShade="BF"/>
          <w:sz w:val="20"/>
          <w:szCs w:val="20"/>
          <w:lang w:val="en-US"/>
        </w:rPr>
        <w:t xml:space="preserve">Active tuning of the propagation direction of </w:t>
      </w:r>
      <w:r w:rsidR="00F21D2A">
        <w:rPr>
          <w:rFonts w:ascii="Arial" w:hAnsi="Arial" w:cs="Arial"/>
          <w:color w:val="2E74B5" w:themeColor="accent5" w:themeShade="BF"/>
          <w:sz w:val="20"/>
          <w:szCs w:val="20"/>
          <w:lang w:val="en-US"/>
        </w:rPr>
        <w:t>H</w:t>
      </w:r>
      <w:r w:rsidR="00097097" w:rsidRPr="007F5F58">
        <w:rPr>
          <w:rFonts w:ascii="Arial" w:hAnsi="Arial" w:cs="Arial"/>
          <w:color w:val="2E74B5" w:themeColor="accent5" w:themeShade="BF"/>
          <w:sz w:val="20"/>
          <w:szCs w:val="20"/>
          <w:lang w:val="en-US"/>
        </w:rPr>
        <w:t>ShPs</w:t>
      </w:r>
      <w:r w:rsidRPr="007F5F58">
        <w:rPr>
          <w:rFonts w:ascii="Arial" w:hAnsi="Arial" w:cs="Arial"/>
          <w:color w:val="2E74B5" w:themeColor="accent5" w:themeShade="BF"/>
          <w:sz w:val="20"/>
          <w:szCs w:val="20"/>
          <w:lang w:val="en-US"/>
        </w:rPr>
        <w:t xml:space="preserve"> in bGO. Rotation angle </w:t>
      </w:r>
      <w:r w:rsidRPr="007F5F58">
        <w:rPr>
          <w:rFonts w:ascii="Times New Roman" w:hAnsi="Times New Roman" w:cs="Times New Roman"/>
          <w:color w:val="2E74B5" w:themeColor="accent5" w:themeShade="BF"/>
          <w:sz w:val="20"/>
          <w:szCs w:val="20"/>
          <w:lang w:val="en-US"/>
        </w:rPr>
        <w:t>γ</w:t>
      </w:r>
      <w:r w:rsidRPr="007F5F58">
        <w:rPr>
          <w:rFonts w:ascii="Arial" w:hAnsi="Arial" w:cs="Arial"/>
          <w:color w:val="2E74B5" w:themeColor="accent5" w:themeShade="BF"/>
          <w:sz w:val="20"/>
          <w:szCs w:val="20"/>
          <w:lang w:val="en-US"/>
        </w:rPr>
        <w:t xml:space="preserve"> (Eq. 2 of the main text) calculated as a function of doping concentration N (in cm</w:t>
      </w:r>
      <w:r w:rsidRPr="007F5F58">
        <w:rPr>
          <w:rFonts w:ascii="Arial" w:hAnsi="Arial" w:cs="Arial"/>
          <w:color w:val="2E74B5" w:themeColor="accent5" w:themeShade="BF"/>
          <w:sz w:val="20"/>
          <w:szCs w:val="20"/>
          <w:vertAlign w:val="superscript"/>
          <w:lang w:val="en-US"/>
        </w:rPr>
        <w:t>-3</w:t>
      </w:r>
      <w:r w:rsidRPr="007F5F58">
        <w:rPr>
          <w:rFonts w:ascii="Arial" w:hAnsi="Arial" w:cs="Arial"/>
          <w:color w:val="2E74B5" w:themeColor="accent5" w:themeShade="BF"/>
          <w:sz w:val="20"/>
          <w:szCs w:val="20"/>
          <w:lang w:val="en-US"/>
        </w:rPr>
        <w:t xml:space="preserve">), assuming a </w:t>
      </w:r>
      <w:proofErr w:type="spellStart"/>
      <w:r w:rsidRPr="007F5F58">
        <w:rPr>
          <w:rFonts w:ascii="Arial" w:hAnsi="Arial" w:cs="Arial"/>
          <w:color w:val="2E74B5" w:themeColor="accent5" w:themeShade="BF"/>
          <w:sz w:val="20"/>
          <w:szCs w:val="20"/>
          <w:lang w:val="en-US"/>
        </w:rPr>
        <w:t>Drude</w:t>
      </w:r>
      <w:proofErr w:type="spellEnd"/>
      <w:r w:rsidRPr="007F5F58">
        <w:rPr>
          <w:rFonts w:ascii="Arial" w:hAnsi="Arial" w:cs="Arial"/>
          <w:color w:val="2E74B5" w:themeColor="accent5" w:themeShade="BF"/>
          <w:sz w:val="20"/>
          <w:szCs w:val="20"/>
          <w:lang w:val="en-US"/>
        </w:rPr>
        <w:t xml:space="preserve"> contribution with anisotropic charge carrier mobility, </w:t>
      </w:r>
      <w:proofErr w:type="spellStart"/>
      <w:r w:rsidRPr="007F5F58">
        <w:rPr>
          <w:rFonts w:ascii="Arial" w:hAnsi="Arial" w:cs="Arial"/>
          <w:color w:val="2E74B5" w:themeColor="accent5" w:themeShade="BF"/>
          <w:sz w:val="20"/>
          <w:szCs w:val="20"/>
          <w:lang w:val="en-US"/>
        </w:rPr>
        <w:t>μ</w:t>
      </w:r>
      <w:r w:rsidRPr="007F5F58">
        <w:rPr>
          <w:rFonts w:ascii="Arial" w:hAnsi="Arial" w:cs="Arial"/>
          <w:color w:val="2E74B5" w:themeColor="accent5" w:themeShade="BF"/>
          <w:sz w:val="20"/>
          <w:szCs w:val="20"/>
          <w:vertAlign w:val="subscript"/>
          <w:lang w:val="en-US"/>
        </w:rPr>
        <w:t>x</w:t>
      </w:r>
      <w:proofErr w:type="spellEnd"/>
      <w:r w:rsidRPr="007F5F58">
        <w:rPr>
          <w:rFonts w:ascii="Arial" w:hAnsi="Arial" w:cs="Arial"/>
          <w:color w:val="2E74B5" w:themeColor="accent5" w:themeShade="BF"/>
          <w:sz w:val="20"/>
          <w:szCs w:val="20"/>
          <w:lang w:val="en-US"/>
        </w:rPr>
        <w:t>=296 cm</w:t>
      </w:r>
      <w:r w:rsidRPr="007F5F58">
        <w:rPr>
          <w:rFonts w:ascii="Arial" w:hAnsi="Arial" w:cs="Arial"/>
          <w:color w:val="2E74B5" w:themeColor="accent5" w:themeShade="BF"/>
          <w:sz w:val="20"/>
          <w:szCs w:val="20"/>
          <w:vertAlign w:val="superscript"/>
          <w:lang w:val="en-US"/>
        </w:rPr>
        <w:t>2</w:t>
      </w:r>
      <w:r w:rsidRPr="007F5F58">
        <w:rPr>
          <w:rFonts w:ascii="Arial" w:hAnsi="Arial" w:cs="Arial"/>
          <w:color w:val="2E74B5" w:themeColor="accent5" w:themeShade="BF"/>
          <w:sz w:val="20"/>
          <w:szCs w:val="20"/>
          <w:lang w:val="en-US"/>
        </w:rPr>
        <w:t>V</w:t>
      </w:r>
      <w:r w:rsidRPr="007F5F58">
        <w:rPr>
          <w:rFonts w:ascii="Arial" w:hAnsi="Arial" w:cs="Arial"/>
          <w:color w:val="2E74B5" w:themeColor="accent5" w:themeShade="BF"/>
          <w:sz w:val="20"/>
          <w:szCs w:val="20"/>
          <w:vertAlign w:val="superscript"/>
          <w:lang w:val="en-US"/>
        </w:rPr>
        <w:t>-1</w:t>
      </w:r>
      <w:r w:rsidRPr="007F5F58">
        <w:rPr>
          <w:rFonts w:ascii="Arial" w:hAnsi="Arial" w:cs="Arial"/>
          <w:color w:val="2E74B5" w:themeColor="accent5" w:themeShade="BF"/>
          <w:sz w:val="20"/>
          <w:szCs w:val="20"/>
          <w:lang w:val="en-US"/>
        </w:rPr>
        <w:t>s</w:t>
      </w:r>
      <w:r w:rsidRPr="007F5F58">
        <w:rPr>
          <w:rFonts w:ascii="Arial" w:hAnsi="Arial" w:cs="Arial"/>
          <w:color w:val="2E74B5" w:themeColor="accent5" w:themeShade="BF"/>
          <w:sz w:val="20"/>
          <w:szCs w:val="20"/>
          <w:vertAlign w:val="superscript"/>
          <w:lang w:val="en-US"/>
        </w:rPr>
        <w:t>-1</w:t>
      </w:r>
      <w:r w:rsidRPr="007F5F58">
        <w:rPr>
          <w:rFonts w:ascii="Arial" w:hAnsi="Arial" w:cs="Arial"/>
          <w:color w:val="2E74B5" w:themeColor="accent5" w:themeShade="BF"/>
          <w:sz w:val="20"/>
          <w:szCs w:val="20"/>
          <w:lang w:val="en-US"/>
        </w:rPr>
        <w:t xml:space="preserve">, </w:t>
      </w:r>
      <w:proofErr w:type="spellStart"/>
      <w:r w:rsidRPr="007F5F58">
        <w:rPr>
          <w:rFonts w:ascii="Arial" w:hAnsi="Arial" w:cs="Arial"/>
          <w:color w:val="2E74B5" w:themeColor="accent5" w:themeShade="BF"/>
          <w:sz w:val="20"/>
          <w:szCs w:val="20"/>
          <w:lang w:val="en-US"/>
        </w:rPr>
        <w:t>μ</w:t>
      </w:r>
      <w:r w:rsidRPr="007F5F58">
        <w:rPr>
          <w:rFonts w:ascii="Arial" w:hAnsi="Arial" w:cs="Arial"/>
          <w:color w:val="2E74B5" w:themeColor="accent5" w:themeShade="BF"/>
          <w:sz w:val="20"/>
          <w:szCs w:val="20"/>
          <w:vertAlign w:val="subscript"/>
          <w:lang w:val="en-US"/>
        </w:rPr>
        <w:t>y</w:t>
      </w:r>
      <w:proofErr w:type="spellEnd"/>
      <w:r w:rsidRPr="007F5F58">
        <w:rPr>
          <w:rFonts w:ascii="Arial" w:hAnsi="Arial" w:cs="Arial"/>
          <w:color w:val="2E74B5" w:themeColor="accent5" w:themeShade="BF"/>
          <w:sz w:val="20"/>
          <w:szCs w:val="20"/>
          <w:lang w:val="en-US"/>
        </w:rPr>
        <w:t>=</w:t>
      </w:r>
      <w:proofErr w:type="spellStart"/>
      <w:r w:rsidRPr="007F5F58">
        <w:rPr>
          <w:rFonts w:ascii="Arial" w:hAnsi="Arial" w:cs="Arial"/>
          <w:color w:val="2E74B5" w:themeColor="accent5" w:themeShade="BF"/>
          <w:sz w:val="20"/>
          <w:szCs w:val="20"/>
          <w:lang w:val="en-US"/>
        </w:rPr>
        <w:t>μ</w:t>
      </w:r>
      <w:r w:rsidRPr="007F5F58">
        <w:rPr>
          <w:rFonts w:ascii="Arial" w:hAnsi="Arial" w:cs="Arial"/>
          <w:color w:val="2E74B5" w:themeColor="accent5" w:themeShade="BF"/>
          <w:sz w:val="20"/>
          <w:szCs w:val="20"/>
          <w:vertAlign w:val="subscript"/>
          <w:lang w:val="en-US"/>
        </w:rPr>
        <w:t>z</w:t>
      </w:r>
      <w:proofErr w:type="spellEnd"/>
      <w:r w:rsidRPr="007F5F58">
        <w:rPr>
          <w:rFonts w:ascii="Arial" w:hAnsi="Arial" w:cs="Arial"/>
          <w:color w:val="2E74B5" w:themeColor="accent5" w:themeShade="BF"/>
          <w:sz w:val="20"/>
          <w:szCs w:val="20"/>
          <w:lang w:val="en-US"/>
        </w:rPr>
        <w:t>=37 cm</w:t>
      </w:r>
      <w:r w:rsidRPr="007F5F58">
        <w:rPr>
          <w:rFonts w:ascii="Arial" w:hAnsi="Arial" w:cs="Arial"/>
          <w:color w:val="2E74B5" w:themeColor="accent5" w:themeShade="BF"/>
          <w:sz w:val="20"/>
          <w:szCs w:val="20"/>
          <w:vertAlign w:val="superscript"/>
          <w:lang w:val="en-US"/>
        </w:rPr>
        <w:t>2</w:t>
      </w:r>
      <w:r w:rsidRPr="007F5F58">
        <w:rPr>
          <w:rFonts w:ascii="Arial" w:hAnsi="Arial" w:cs="Arial"/>
          <w:color w:val="2E74B5" w:themeColor="accent5" w:themeShade="BF"/>
          <w:sz w:val="20"/>
          <w:szCs w:val="20"/>
          <w:lang w:val="en-US"/>
        </w:rPr>
        <w:t>V</w:t>
      </w:r>
      <w:r w:rsidRPr="007F5F58">
        <w:rPr>
          <w:rFonts w:ascii="Arial" w:hAnsi="Arial" w:cs="Arial"/>
          <w:color w:val="2E74B5" w:themeColor="accent5" w:themeShade="BF"/>
          <w:sz w:val="20"/>
          <w:szCs w:val="20"/>
          <w:vertAlign w:val="superscript"/>
          <w:lang w:val="en-US"/>
        </w:rPr>
        <w:t>-1</w:t>
      </w:r>
      <w:r w:rsidRPr="007F5F58">
        <w:rPr>
          <w:rFonts w:ascii="Arial" w:hAnsi="Arial" w:cs="Arial"/>
          <w:color w:val="2E74B5" w:themeColor="accent5" w:themeShade="BF"/>
          <w:sz w:val="20"/>
          <w:szCs w:val="20"/>
          <w:lang w:val="en-US"/>
        </w:rPr>
        <w:t>s</w:t>
      </w:r>
      <w:r w:rsidRPr="007F5F58">
        <w:rPr>
          <w:rFonts w:ascii="Arial" w:hAnsi="Arial" w:cs="Arial"/>
          <w:color w:val="2E74B5" w:themeColor="accent5" w:themeShade="BF"/>
          <w:sz w:val="20"/>
          <w:szCs w:val="20"/>
          <w:vertAlign w:val="superscript"/>
          <w:lang w:val="en-US"/>
        </w:rPr>
        <w:t>-1</w:t>
      </w:r>
      <w:r w:rsidRPr="007F5F58">
        <w:rPr>
          <w:rFonts w:ascii="Arial" w:hAnsi="Arial" w:cs="Arial"/>
          <w:color w:val="2E74B5" w:themeColor="accent5" w:themeShade="BF"/>
          <w:sz w:val="20"/>
          <w:szCs w:val="20"/>
          <w:lang w:val="en-US"/>
        </w:rPr>
        <w:t>. (Literature values of μ in bGO feature a large variance</w:t>
      </w:r>
      <w:r w:rsidR="0075731A" w:rsidRPr="007F5F58">
        <w:rPr>
          <w:rFonts w:ascii="Arial" w:hAnsi="Arial" w:cs="Arial"/>
          <w:color w:val="2E74B5" w:themeColor="accent5" w:themeShade="BF"/>
          <w:sz w:val="20"/>
          <w:szCs w:val="20"/>
          <w:lang w:val="en-US"/>
        </w:rPr>
        <w:fldChar w:fldCharType="begin" w:fldLock="1"/>
      </w:r>
      <w:r w:rsidR="0075731A" w:rsidRPr="007F5F58">
        <w:rPr>
          <w:rFonts w:ascii="Arial" w:hAnsi="Arial" w:cs="Arial"/>
          <w:color w:val="2E74B5" w:themeColor="accent5" w:themeShade="BF"/>
          <w:sz w:val="20"/>
          <w:szCs w:val="20"/>
          <w:lang w:val="en-US"/>
        </w:rPr>
        <w:instrText>ADDIN CSL_CITATION {"citationItems":[{"id":"ITEM-1","itemData":{"DOI":"10.1007/978-3-030-37153-1_28","ISBN":"978-3-030-37153-1","author":[{"dropping-particle":"","family":"Schubert","given":"Mathias","non-dropping-particle":"","parse-names":false,"suffix":""},{"dropping-particle":"","family":"Mock","given":"Alyssa","non-dropping-particle":"","parse-names":false,"suffix":""},{"dropping-particle":"","family":"Korlacki Rafałand Knight","given":"Sean","non-dropping-particle":"","parse-names":false,"suffix":""},{"dropping-particle":"","family":"Monemar","given":"Bo","non-dropping-particle":"","parse-names":false,"suffix":""},{"dropping-particle":"","family":"Goto","given":"Ken","non-dropping-particle":"","parse-names":false,"suffix":""},{"dropping-particle":"","family":"Kumagai","given":"Yoshinao","non-dropping-particle":"","parse-names":false,"suffix":""},{"dropping-particle":"","family":"Kuramata","given":"Akito","non-dropping-particle":"","parse-names":false,"suffix":""},{"dropping-particle":"","family":"Galazka","given":"Zbigniew","non-dropping-particle":"","parse-names":false,"suffix":""},{"dropping-particle":"","family":"Wagner","given":"Günther","non-dropping-particle":"","parse-names":false,"suffix":""},{"dropping-particle":"","family":"Tadjer","given":"Marko J","non-dropping-particle":"","parse-names":false,"suffix":""},{"dropping-particle":"","family":"Wheeler","given":"Virginia D","non-dropping-particle":"","parse-names":false,"suffix":""},{"dropping-particle":"","family":"Higashiwaki","given":"Masataka","non-dropping-particle":"","parse-names":false,"suffix":""},{"dropping-particle":"","family":"Darakchieva","given":"Vanya","non-dropping-particle":"","parse-names":false,"suffix":""}],"container-title":"Gallium Oxide: Materials Properties, Crystal Growth, and Devices","editor":[{"dropping-particle":"","family":"Higashiwaki","given":"Masataka","non-dropping-particle":"","parse-names":false,"suffix":""},{"dropping-particle":"","family":"Fujita","given":"Shizuo","non-dropping-particle":"","parse-names":false,"suffix":""}],"id":"ITEM-1","issued":{"date-parts":[["2020"]]},"page":"501-534","publisher":"Springer International Publishing","publisher-place":"Cham","title":"Phonon Properties","type":"chapter"},"uris":["http://www.mendeley.com/documents/?uuid=877f7db2-aed4-4bda-ba8b-8e70622c1fdb"]}],"mendeley":{"formattedCitation":"&lt;sup&gt;12&lt;/sup&gt;","plainTextFormattedCitation":"12","previouslyFormattedCitation":"&lt;sup&gt;12&lt;/sup&gt;"},"properties":{"noteIndex":0},"schema":"https://github.com/citation-style-language/schema/raw/master/csl-citation.json"}</w:instrText>
      </w:r>
      <w:r w:rsidR="0075731A" w:rsidRPr="007F5F58">
        <w:rPr>
          <w:rFonts w:ascii="Arial" w:hAnsi="Arial" w:cs="Arial"/>
          <w:color w:val="2E74B5" w:themeColor="accent5" w:themeShade="BF"/>
          <w:sz w:val="20"/>
          <w:szCs w:val="20"/>
          <w:lang w:val="en-US"/>
        </w:rPr>
        <w:fldChar w:fldCharType="separate"/>
      </w:r>
      <w:r w:rsidR="0075731A" w:rsidRPr="007F5F58">
        <w:rPr>
          <w:rFonts w:ascii="Arial" w:hAnsi="Arial" w:cs="Arial"/>
          <w:noProof/>
          <w:color w:val="2E74B5" w:themeColor="accent5" w:themeShade="BF"/>
          <w:sz w:val="20"/>
          <w:szCs w:val="20"/>
          <w:vertAlign w:val="superscript"/>
          <w:lang w:val="en-US"/>
        </w:rPr>
        <w:t>12</w:t>
      </w:r>
      <w:r w:rsidR="0075731A" w:rsidRPr="007F5F58">
        <w:rPr>
          <w:rFonts w:ascii="Arial" w:hAnsi="Arial" w:cs="Arial"/>
          <w:color w:val="2E74B5" w:themeColor="accent5" w:themeShade="BF"/>
          <w:sz w:val="20"/>
          <w:szCs w:val="20"/>
          <w:lang w:val="en-US"/>
        </w:rPr>
        <w:fldChar w:fldCharType="end"/>
      </w:r>
      <w:r w:rsidRPr="007F5F58">
        <w:rPr>
          <w:rFonts w:ascii="Arial" w:hAnsi="Arial" w:cs="Arial"/>
          <w:color w:val="2E74B5" w:themeColor="accent5" w:themeShade="BF"/>
          <w:sz w:val="20"/>
          <w:szCs w:val="20"/>
          <w:lang w:val="en-US"/>
        </w:rPr>
        <w:t xml:space="preserve">. We here assume strong anisotropy of the charge carrier mobility in order to emphasize the rotation mechanism.) Clearly, between the TO frequencies where the </w:t>
      </w:r>
      <w:r w:rsidR="00F46D2D">
        <w:rPr>
          <w:rFonts w:ascii="Arial" w:hAnsi="Arial" w:cs="Arial"/>
          <w:color w:val="2E74B5" w:themeColor="accent5" w:themeShade="BF"/>
          <w:sz w:val="20"/>
          <w:szCs w:val="20"/>
          <w:lang w:val="en-US"/>
        </w:rPr>
        <w:t>H</w:t>
      </w:r>
      <w:r w:rsidRPr="007F5F58">
        <w:rPr>
          <w:rFonts w:ascii="Arial" w:hAnsi="Arial" w:cs="Arial"/>
          <w:color w:val="2E74B5" w:themeColor="accent5" w:themeShade="BF"/>
          <w:sz w:val="20"/>
          <w:szCs w:val="20"/>
          <w:lang w:val="en-US"/>
        </w:rPr>
        <w:t xml:space="preserve">ShPs disperse, the rotation angle </w:t>
      </w:r>
      <w:r w:rsidRPr="007F5F58">
        <w:rPr>
          <w:rFonts w:ascii="Times New Roman" w:hAnsi="Times New Roman" w:cs="Times New Roman"/>
          <w:color w:val="2E74B5" w:themeColor="accent5" w:themeShade="BF"/>
          <w:sz w:val="20"/>
          <w:szCs w:val="20"/>
          <w:lang w:val="en-US"/>
        </w:rPr>
        <w:t>γ</w:t>
      </w:r>
      <w:r w:rsidRPr="007F5F58">
        <w:rPr>
          <w:rFonts w:ascii="Arial" w:hAnsi="Arial" w:cs="Arial"/>
          <w:color w:val="2E74B5" w:themeColor="accent5" w:themeShade="BF"/>
          <w:sz w:val="20"/>
          <w:szCs w:val="20"/>
          <w:lang w:val="en-US"/>
        </w:rPr>
        <w:t xml:space="preserve"> is strongly dependent on the doping concentration, enabling active tuning of the propagation direction of the supported polariton modes. Note that for an isotropic </w:t>
      </w:r>
      <w:proofErr w:type="spellStart"/>
      <w:r w:rsidRPr="007F5F58">
        <w:rPr>
          <w:rFonts w:ascii="Arial" w:hAnsi="Arial" w:cs="Arial"/>
          <w:color w:val="2E74B5" w:themeColor="accent5" w:themeShade="BF"/>
          <w:sz w:val="20"/>
          <w:szCs w:val="20"/>
          <w:lang w:val="en-US"/>
        </w:rPr>
        <w:t>Drude</w:t>
      </w:r>
      <w:proofErr w:type="spellEnd"/>
      <w:r w:rsidRPr="007F5F58">
        <w:rPr>
          <w:rFonts w:ascii="Arial" w:hAnsi="Arial" w:cs="Arial"/>
          <w:color w:val="2E74B5" w:themeColor="accent5" w:themeShade="BF"/>
          <w:sz w:val="20"/>
          <w:szCs w:val="20"/>
          <w:lang w:val="en-US"/>
        </w:rPr>
        <w:t xml:space="preserve"> contribution, on the other hand, Eq. 2 predicts no rotation of the propagation direction as a function of doping concentration. </w:t>
      </w:r>
    </w:p>
    <w:p w14:paraId="21ED1400" w14:textId="3D99EA25" w:rsidR="007F5F58" w:rsidRDefault="007F5F58" w:rsidP="007F5F58">
      <w:pPr>
        <w:rPr>
          <w:rFonts w:ascii="Arial" w:eastAsia="Times New Roman" w:hAnsi="Arial" w:cs="Arial"/>
          <w:b/>
          <w:bCs/>
          <w:lang w:val="en-US" w:eastAsia="de-DE"/>
        </w:rPr>
      </w:pPr>
      <w:r>
        <w:rPr>
          <w:rFonts w:ascii="Arial" w:hAnsi="Arial" w:cs="Arial"/>
          <w:color w:val="2E74B5" w:themeColor="accent5" w:themeShade="BF"/>
          <w:sz w:val="20"/>
          <w:szCs w:val="20"/>
          <w:lang w:val="en-US"/>
        </w:rPr>
        <w:br w:type="column"/>
      </w:r>
      <w:r>
        <w:rPr>
          <w:rFonts w:ascii="Arial" w:eastAsia="Times New Roman" w:hAnsi="Arial" w:cs="Arial"/>
          <w:b/>
          <w:bCs/>
          <w:sz w:val="28"/>
          <w:szCs w:val="28"/>
          <w:lang w:val="en-US" w:eastAsia="de-DE"/>
        </w:rPr>
        <w:lastRenderedPageBreak/>
        <w:t xml:space="preserve">Supplemental </w:t>
      </w:r>
      <w:r w:rsidR="00EB41D5">
        <w:rPr>
          <w:rFonts w:ascii="Arial" w:eastAsia="Times New Roman" w:hAnsi="Arial" w:cs="Arial"/>
          <w:b/>
          <w:bCs/>
          <w:sz w:val="28"/>
          <w:szCs w:val="28"/>
          <w:lang w:val="en-US" w:eastAsia="de-DE"/>
        </w:rPr>
        <w:t>S</w:t>
      </w:r>
      <w:r>
        <w:rPr>
          <w:rFonts w:ascii="Arial" w:eastAsia="Times New Roman" w:hAnsi="Arial" w:cs="Arial"/>
          <w:b/>
          <w:bCs/>
          <w:sz w:val="28"/>
          <w:szCs w:val="28"/>
          <w:lang w:val="en-US" w:eastAsia="de-DE"/>
        </w:rPr>
        <w:t>ection 5</w:t>
      </w:r>
    </w:p>
    <w:p w14:paraId="1F2517B2" w14:textId="741FCFD3" w:rsidR="007F5F58" w:rsidRDefault="007F5F58" w:rsidP="007F5F58">
      <w:pPr>
        <w:rPr>
          <w:rFonts w:ascii="Arial" w:hAnsi="Arial" w:cs="Arial"/>
          <w:lang w:val="en-US" w:eastAsia="zh-CN"/>
        </w:rPr>
      </w:pPr>
      <w:r>
        <w:rPr>
          <w:rFonts w:ascii="Arial" w:eastAsia="Times New Roman" w:hAnsi="Arial" w:cs="Arial"/>
          <w:b/>
          <w:noProof/>
          <w:lang w:eastAsia="de-DE"/>
        </w:rPr>
        <w:drawing>
          <wp:inline distT="0" distB="0" distL="0" distR="0" wp14:anchorId="45427771" wp14:editId="38F39820">
            <wp:extent cx="5743575" cy="24669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2466975"/>
                    </a:xfrm>
                    <a:prstGeom prst="rect">
                      <a:avLst/>
                    </a:prstGeom>
                    <a:noFill/>
                    <a:ln>
                      <a:noFill/>
                    </a:ln>
                  </pic:spPr>
                </pic:pic>
              </a:graphicData>
            </a:graphic>
          </wp:inline>
        </w:drawing>
      </w:r>
    </w:p>
    <w:p w14:paraId="03A38128" w14:textId="50E9D645" w:rsidR="0075731A" w:rsidRPr="00EB41D5" w:rsidRDefault="007F5F58" w:rsidP="00CD383F">
      <w:pPr>
        <w:rPr>
          <w:rFonts w:ascii="Arial" w:hAnsi="Arial" w:cs="Arial"/>
          <w:color w:val="2E74B5" w:themeColor="accent5" w:themeShade="BF"/>
          <w:lang w:val="en-US"/>
        </w:rPr>
      </w:pPr>
      <w:r w:rsidRPr="00EB41D5">
        <w:rPr>
          <w:rFonts w:ascii="Arial" w:hAnsi="Arial" w:cs="Arial"/>
          <w:color w:val="2E74B5" w:themeColor="accent5" w:themeShade="BF"/>
          <w:sz w:val="20"/>
          <w:szCs w:val="20"/>
          <w:lang w:val="en-US"/>
        </w:rPr>
        <w:t>Fig. S5</w:t>
      </w:r>
      <w:r w:rsidRPr="00EB41D5">
        <w:rPr>
          <w:rFonts w:ascii="Arial" w:hAnsi="Arial" w:cs="Arial"/>
          <w:lang w:val="en-US"/>
        </w:rPr>
        <w:t xml:space="preserve"> </w:t>
      </w:r>
      <w:r w:rsidRPr="00EB41D5">
        <w:rPr>
          <w:rFonts w:ascii="Arial" w:hAnsi="Arial" w:cs="Arial"/>
          <w:color w:val="4472C4" w:themeColor="accent1"/>
          <w:sz w:val="20"/>
          <w:lang w:val="en-US"/>
        </w:rPr>
        <w:t>Propagation losses as function of shear dissipation scaling. (a) Extracted propagation length from COMSOL field patterns for various values of the scaling factor</w:t>
      </w:r>
      <w:r w:rsidRPr="00EB41D5">
        <w:rPr>
          <w:rFonts w:ascii="Arial" w:hAnsi="Arial" w:cs="Arial"/>
          <w:i/>
          <w:iCs/>
          <w:color w:val="4472C4" w:themeColor="accent1"/>
          <w:sz w:val="20"/>
          <w:lang w:val="en-US"/>
        </w:rPr>
        <w:t xml:space="preserve"> </w:t>
      </w:r>
      <m:oMath>
        <m:r>
          <w:rPr>
            <w:rFonts w:ascii="Cambria Math" w:hAnsi="Cambria Math" w:cs="Arial"/>
            <w:color w:val="4472C4" w:themeColor="accent1"/>
            <w:sz w:val="20"/>
            <w:lang w:val="en-US"/>
          </w:rPr>
          <m:t>f</m:t>
        </m:r>
      </m:oMath>
      <w:r w:rsidRPr="00EB41D5">
        <w:rPr>
          <w:rFonts w:ascii="Arial" w:hAnsi="Arial" w:cs="Arial"/>
          <w:color w:val="4472C4" w:themeColor="accent1"/>
          <w:sz w:val="20"/>
          <w:lang w:val="en-US"/>
        </w:rPr>
        <w:t>, see main text. The decay lengths of the surface waves w</w:t>
      </w:r>
      <w:r w:rsidR="00EB41D5">
        <w:rPr>
          <w:rFonts w:ascii="Arial" w:hAnsi="Arial" w:cs="Arial"/>
          <w:color w:val="4472C4" w:themeColor="accent1"/>
          <w:sz w:val="20"/>
          <w:lang w:val="en-US"/>
        </w:rPr>
        <w:t>ere</w:t>
      </w:r>
      <w:r w:rsidRPr="00EB41D5">
        <w:rPr>
          <w:rFonts w:ascii="Arial" w:hAnsi="Arial" w:cs="Arial"/>
          <w:color w:val="4472C4" w:themeColor="accent1"/>
          <w:sz w:val="20"/>
          <w:lang w:val="en-US"/>
        </w:rPr>
        <w:t xml:space="preserve"> fitted for all azimuthal directions, and the maximum value was taken for each </w:t>
      </w:r>
      <m:oMath>
        <m:r>
          <w:rPr>
            <w:rFonts w:ascii="Cambria Math" w:hAnsi="Cambria Math" w:cs="Arial"/>
            <w:color w:val="4472C4" w:themeColor="accent1"/>
            <w:sz w:val="20"/>
            <w:lang w:val="en-US"/>
          </w:rPr>
          <m:t>f</m:t>
        </m:r>
      </m:oMath>
      <w:r w:rsidRPr="00EB41D5">
        <w:rPr>
          <w:rFonts w:ascii="Arial" w:hAnsi="Arial" w:cs="Arial"/>
          <w:color w:val="4472C4" w:themeColor="accent1"/>
          <w:sz w:val="20"/>
          <w:lang w:val="en-US"/>
        </w:rPr>
        <w:t xml:space="preserve">. (b) Minimum loss </w:t>
      </w:r>
      <m:oMath>
        <m:r>
          <w:rPr>
            <w:rFonts w:ascii="Cambria Math" w:hAnsi="Cambria Math" w:cs="Arial"/>
            <w:color w:val="4472C4" w:themeColor="accent1"/>
            <w:sz w:val="20"/>
            <w:lang w:val="en-US"/>
          </w:rPr>
          <m:t>min(-</m:t>
        </m:r>
        <m:f>
          <m:fPr>
            <m:ctrlPr>
              <w:rPr>
                <w:rFonts w:ascii="Cambria Math" w:hAnsi="Cambria Math" w:cs="Arial"/>
                <w:i/>
                <w:color w:val="4472C4" w:themeColor="accent1"/>
                <w:lang w:val="en-US"/>
              </w:rPr>
            </m:ctrlPr>
          </m:fPr>
          <m:num>
            <m:sSub>
              <m:sSubPr>
                <m:ctrlPr>
                  <w:rPr>
                    <w:rFonts w:ascii="Cambria Math" w:hAnsi="Cambria Math" w:cs="Arial"/>
                    <w:i/>
                    <w:color w:val="4472C4" w:themeColor="accent1"/>
                    <w:lang w:val="en-US"/>
                  </w:rPr>
                </m:ctrlPr>
              </m:sSubPr>
              <m:e>
                <m:r>
                  <w:rPr>
                    <w:rFonts w:ascii="Cambria Math" w:hAnsi="Cambria Math" w:cs="Arial"/>
                    <w:color w:val="4472C4" w:themeColor="accent1"/>
                    <w:sz w:val="20"/>
                    <w:lang w:val="en-US"/>
                  </w:rPr>
                  <m:t>ω</m:t>
                </m:r>
              </m:e>
              <m:sub>
                <m:r>
                  <w:rPr>
                    <w:rFonts w:ascii="Cambria Math" w:hAnsi="Cambria Math" w:cs="Arial"/>
                    <w:color w:val="4472C4" w:themeColor="accent1"/>
                    <w:sz w:val="20"/>
                    <w:lang w:val="en-US"/>
                  </w:rPr>
                  <m:t>i</m:t>
                </m:r>
              </m:sub>
            </m:sSub>
          </m:num>
          <m:den>
            <m:sSub>
              <m:sSubPr>
                <m:ctrlPr>
                  <w:rPr>
                    <w:rFonts w:ascii="Cambria Math" w:hAnsi="Cambria Math" w:cs="Arial"/>
                    <w:i/>
                    <w:color w:val="4472C4" w:themeColor="accent1"/>
                    <w:lang w:val="en-US"/>
                  </w:rPr>
                </m:ctrlPr>
              </m:sSubPr>
              <m:e>
                <m:r>
                  <w:rPr>
                    <w:rFonts w:ascii="Cambria Math" w:hAnsi="Cambria Math" w:cs="Arial"/>
                    <w:color w:val="4472C4" w:themeColor="accent1"/>
                    <w:sz w:val="20"/>
                    <w:lang w:val="en-US"/>
                  </w:rPr>
                  <m:t>k</m:t>
                </m:r>
              </m:e>
              <m:sub>
                <m:r>
                  <w:rPr>
                    <w:rFonts w:ascii="Cambria Math" w:hAnsi="Cambria Math" w:cs="Arial"/>
                    <w:color w:val="4472C4" w:themeColor="accent1"/>
                    <w:sz w:val="20"/>
                    <w:lang w:val="en-US"/>
                  </w:rPr>
                  <m:t>0</m:t>
                </m:r>
              </m:sub>
            </m:sSub>
          </m:den>
        </m:f>
        <m:r>
          <w:rPr>
            <w:rFonts w:ascii="Cambria Math" w:hAnsi="Cambria Math" w:cs="Arial"/>
            <w:color w:val="4472C4" w:themeColor="accent1"/>
            <w:sz w:val="20"/>
            <w:lang w:val="en-US"/>
          </w:rPr>
          <m:t>)</m:t>
        </m:r>
      </m:oMath>
      <w:r w:rsidRPr="00EB41D5">
        <w:rPr>
          <w:rFonts w:ascii="Arial" w:hAnsi="Arial" w:cs="Arial"/>
          <w:color w:val="4472C4" w:themeColor="accent1"/>
          <w:sz w:val="20"/>
          <w:lang w:val="en-US"/>
        </w:rPr>
        <w:t xml:space="preserve"> at </w:t>
      </w:r>
      <w:r w:rsidRPr="00EB41D5">
        <w:rPr>
          <w:rFonts w:ascii="Arial" w:hAnsi="Arial" w:cs="Arial"/>
          <w:i/>
          <w:iCs/>
          <w:color w:val="4472C4" w:themeColor="accent1"/>
          <w:sz w:val="20"/>
          <w:lang w:val="en-US"/>
        </w:rPr>
        <w:t xml:space="preserve"> </w:t>
      </w:r>
      <m:oMath>
        <m:sSub>
          <m:sSubPr>
            <m:ctrlPr>
              <w:rPr>
                <w:rFonts w:ascii="Cambria Math" w:hAnsi="Cambria Math" w:cs="Arial"/>
                <w:i/>
                <w:iCs/>
                <w:color w:val="4472C4" w:themeColor="accent1"/>
                <w:lang w:val="en-US"/>
              </w:rPr>
            </m:ctrlPr>
          </m:sSubPr>
          <m:e>
            <m:r>
              <w:rPr>
                <w:rFonts w:ascii="Cambria Math" w:hAnsi="Cambria Math" w:cs="Arial"/>
                <w:color w:val="4472C4" w:themeColor="accent1"/>
                <w:sz w:val="20"/>
                <w:lang w:val="en-US"/>
              </w:rPr>
              <m:t>k</m:t>
            </m:r>
          </m:e>
          <m:sub>
            <m:r>
              <w:rPr>
                <w:rFonts w:ascii="Cambria Math" w:hAnsi="Cambria Math" w:cs="Arial"/>
                <w:color w:val="4472C4" w:themeColor="accent1"/>
                <w:sz w:val="20"/>
                <w:lang w:val="en-US"/>
              </w:rPr>
              <m:t>z</m:t>
            </m:r>
          </m:sub>
        </m:sSub>
        <m:r>
          <w:rPr>
            <w:rFonts w:ascii="Cambria Math" w:hAnsi="Cambria Math" w:cs="Arial"/>
            <w:color w:val="4472C4" w:themeColor="accent1"/>
            <w:sz w:val="20"/>
            <w:lang w:val="en-US"/>
          </w:rPr>
          <m:t>=0</m:t>
        </m:r>
      </m:oMath>
      <w:r w:rsidRPr="00EB41D5">
        <w:rPr>
          <w:rFonts w:ascii="Arial" w:hAnsi="Arial" w:cs="Arial"/>
          <w:color w:val="4472C4" w:themeColor="accent1"/>
          <w:sz w:val="20"/>
          <w:lang w:val="en-US"/>
        </w:rPr>
        <w:t xml:space="preserve"> for analytical solutions of the complex frequency calculations as a function of the shear dissipation scaling factor </w:t>
      </w:r>
      <m:oMath>
        <m:r>
          <w:rPr>
            <w:rFonts w:ascii="Cambria Math" w:hAnsi="Cambria Math" w:cs="Arial"/>
            <w:color w:val="4472C4" w:themeColor="accent1"/>
            <w:sz w:val="20"/>
            <w:lang w:val="en-US"/>
          </w:rPr>
          <m:t>f</m:t>
        </m:r>
      </m:oMath>
      <w:r w:rsidRPr="00EB41D5">
        <w:rPr>
          <w:rFonts w:ascii="Arial" w:hAnsi="Arial" w:cs="Arial"/>
          <w:color w:val="4472C4" w:themeColor="accent1"/>
          <w:sz w:val="20"/>
          <w:lang w:val="en-US"/>
        </w:rPr>
        <w:t xml:space="preserve">, compare Fig. 3i. Both calculations predict systematic reduction of propagation losses with </w:t>
      </w:r>
      <w:proofErr w:type="gramStart"/>
      <w:r w:rsidRPr="00EB41D5">
        <w:rPr>
          <w:rFonts w:ascii="Arial" w:hAnsi="Arial" w:cs="Arial"/>
          <w:color w:val="4472C4" w:themeColor="accent1"/>
          <w:sz w:val="20"/>
          <w:lang w:val="en-US"/>
        </w:rPr>
        <w:t xml:space="preserve">increasing </w:t>
      </w:r>
      <w:proofErr w:type="gramEnd"/>
      <m:oMath>
        <m:r>
          <w:rPr>
            <w:rFonts w:ascii="Cambria Math" w:hAnsi="Cambria Math" w:cs="Arial"/>
            <w:color w:val="4472C4" w:themeColor="accent1"/>
            <w:sz w:val="20"/>
            <w:lang w:val="en-US"/>
          </w:rPr>
          <m:t>f</m:t>
        </m:r>
      </m:oMath>
      <w:r w:rsidRPr="00EB41D5">
        <w:rPr>
          <w:rFonts w:ascii="Arial" w:hAnsi="Arial" w:cs="Arial"/>
          <w:color w:val="4472C4" w:themeColor="accent1"/>
          <w:sz w:val="20"/>
          <w:lang w:val="en-US"/>
        </w:rPr>
        <w:t xml:space="preserve">, i.e. going from the artificial biaxial to the natural monoclinic bGO. All calculations were performed </w:t>
      </w:r>
      <w:proofErr w:type="gramStart"/>
      <w:r w:rsidRPr="00EB41D5">
        <w:rPr>
          <w:rFonts w:ascii="Arial" w:hAnsi="Arial" w:cs="Arial"/>
          <w:color w:val="4472C4" w:themeColor="accent1"/>
          <w:sz w:val="20"/>
          <w:lang w:val="en-US"/>
        </w:rPr>
        <w:t xml:space="preserve">at </w:t>
      </w:r>
      <w:proofErr w:type="gramEnd"/>
      <m:oMath>
        <m:r>
          <w:rPr>
            <w:rFonts w:ascii="Cambria Math" w:hAnsi="Cambria Math" w:cs="Arial"/>
            <w:color w:val="4472C4" w:themeColor="accent1"/>
            <w:sz w:val="20"/>
            <w:lang w:val="en-US"/>
          </w:rPr>
          <m:t xml:space="preserve">718  </m:t>
        </m:r>
        <m:r>
          <w:rPr>
            <w:rFonts w:ascii="Cambria Math" w:hAnsi="Cambria Math" w:cs="Arial"/>
            <w:color w:val="4472C4" w:themeColor="accent1"/>
            <w:lang w:val="en-US"/>
          </w:rPr>
          <m:t>1/</m:t>
        </m:r>
        <m:r>
          <w:rPr>
            <w:rFonts w:ascii="Cambria Math" w:hAnsi="Cambria Math" w:cs="Arial"/>
            <w:color w:val="4472C4" w:themeColor="accent1"/>
          </w:rPr>
          <m:t>cm</m:t>
        </m:r>
      </m:oMath>
      <w:r w:rsidR="00EB41D5" w:rsidRPr="005F6035">
        <w:rPr>
          <w:rFonts w:ascii="Arial" w:hAnsi="Arial" w:cs="Arial"/>
          <w:iCs/>
          <w:color w:val="4472C4" w:themeColor="accent1"/>
          <w:lang w:val="en-US"/>
        </w:rPr>
        <w:t>.</w:t>
      </w:r>
    </w:p>
    <w:p w14:paraId="50FB8FA8" w14:textId="2826C3EE" w:rsidR="005769E2" w:rsidRDefault="0075731A" w:rsidP="00CD383F">
      <w:pPr>
        <w:rPr>
          <w:rFonts w:ascii="Arial" w:hAnsi="Arial" w:cs="Arial"/>
          <w:b/>
          <w:bCs/>
          <w:sz w:val="28"/>
          <w:szCs w:val="28"/>
          <w:lang w:val="en-US"/>
        </w:rPr>
      </w:pPr>
      <w:r>
        <w:rPr>
          <w:rFonts w:ascii="Arial" w:hAnsi="Arial" w:cs="Arial"/>
          <w:b/>
          <w:bCs/>
          <w:color w:val="2E74B5" w:themeColor="accent5" w:themeShade="BF"/>
          <w:sz w:val="20"/>
          <w:szCs w:val="20"/>
          <w:lang w:val="en-US"/>
        </w:rPr>
        <w:br w:type="column"/>
      </w:r>
      <w:r w:rsidRPr="0075731A">
        <w:rPr>
          <w:rFonts w:ascii="Arial" w:hAnsi="Arial" w:cs="Arial"/>
          <w:b/>
          <w:bCs/>
          <w:sz w:val="28"/>
          <w:szCs w:val="28"/>
          <w:lang w:val="en-US"/>
        </w:rPr>
        <w:lastRenderedPageBreak/>
        <w:t>References</w:t>
      </w:r>
    </w:p>
    <w:p w14:paraId="5BD538A6" w14:textId="29905E21" w:rsidR="00B106AA" w:rsidRPr="007F5F58" w:rsidRDefault="0075731A" w:rsidP="00B106AA">
      <w:pPr>
        <w:widowControl w:val="0"/>
        <w:autoSpaceDE w:val="0"/>
        <w:autoSpaceDN w:val="0"/>
        <w:adjustRightInd w:val="0"/>
        <w:spacing w:line="240" w:lineRule="auto"/>
        <w:ind w:left="640" w:hanging="640"/>
        <w:rPr>
          <w:rFonts w:ascii="Arial" w:hAnsi="Arial" w:cs="Arial"/>
          <w:noProof/>
          <w:sz w:val="20"/>
          <w:szCs w:val="24"/>
          <w:lang w:val="en-US"/>
        </w:rPr>
      </w:pPr>
      <w:r>
        <w:rPr>
          <w:rFonts w:ascii="Arial" w:hAnsi="Arial" w:cs="Arial"/>
          <w:b/>
          <w:bCs/>
          <w:color w:val="000000"/>
          <w:sz w:val="20"/>
          <w:szCs w:val="20"/>
          <w:lang w:val="en-US" w:eastAsia="zh-CN"/>
        </w:rPr>
        <w:fldChar w:fldCharType="begin" w:fldLock="1"/>
      </w:r>
      <w:r>
        <w:rPr>
          <w:rFonts w:ascii="Arial" w:hAnsi="Arial" w:cs="Arial"/>
          <w:b/>
          <w:bCs/>
          <w:color w:val="000000"/>
          <w:sz w:val="20"/>
          <w:szCs w:val="20"/>
          <w:lang w:val="en-US" w:eastAsia="zh-CN"/>
        </w:rPr>
        <w:instrText xml:space="preserve">ADDIN Mendeley Bibliography CSL_BIBLIOGRAPHY </w:instrText>
      </w:r>
      <w:r>
        <w:rPr>
          <w:rFonts w:ascii="Arial" w:hAnsi="Arial" w:cs="Arial"/>
          <w:b/>
          <w:bCs/>
          <w:color w:val="000000"/>
          <w:sz w:val="20"/>
          <w:szCs w:val="20"/>
          <w:lang w:val="en-US" w:eastAsia="zh-CN"/>
        </w:rPr>
        <w:fldChar w:fldCharType="separate"/>
      </w:r>
      <w:r w:rsidR="00B106AA" w:rsidRPr="007F5F58">
        <w:rPr>
          <w:rFonts w:ascii="Arial" w:hAnsi="Arial" w:cs="Arial"/>
          <w:noProof/>
          <w:sz w:val="20"/>
          <w:szCs w:val="24"/>
          <w:lang w:val="en-US"/>
        </w:rPr>
        <w:t>1.</w:t>
      </w:r>
      <w:r w:rsidR="00B106AA" w:rsidRPr="007F5F58">
        <w:rPr>
          <w:rFonts w:ascii="Arial" w:hAnsi="Arial" w:cs="Arial"/>
          <w:noProof/>
          <w:sz w:val="20"/>
          <w:szCs w:val="24"/>
          <w:lang w:val="en-US"/>
        </w:rPr>
        <w:tab/>
        <w:t xml:space="preserve">Schubert, M. </w:t>
      </w:r>
      <w:r w:rsidR="00B106AA" w:rsidRPr="007F5F58">
        <w:rPr>
          <w:rFonts w:ascii="Arial" w:hAnsi="Arial" w:cs="Arial"/>
          <w:i/>
          <w:iCs/>
          <w:noProof/>
          <w:sz w:val="20"/>
          <w:szCs w:val="24"/>
          <w:lang w:val="en-US"/>
        </w:rPr>
        <w:t>et al.</w:t>
      </w:r>
      <w:r w:rsidR="00B106AA" w:rsidRPr="007F5F58">
        <w:rPr>
          <w:rFonts w:ascii="Arial" w:hAnsi="Arial" w:cs="Arial"/>
          <w:noProof/>
          <w:sz w:val="20"/>
          <w:szCs w:val="24"/>
          <w:lang w:val="en-US"/>
        </w:rPr>
        <w:t xml:space="preserve"> Anisotropy, phonon modes, and free charge carrier parameters in monoclinic </w:t>
      </w:r>
      <w:r w:rsidR="00B106AA" w:rsidRPr="00B106AA">
        <w:rPr>
          <w:rFonts w:ascii="Arial" w:hAnsi="Arial" w:cs="Arial"/>
          <w:noProof/>
          <w:sz w:val="20"/>
          <w:szCs w:val="24"/>
        </w:rPr>
        <w:t>β</w:t>
      </w:r>
      <w:r w:rsidR="00B106AA" w:rsidRPr="007F5F58">
        <w:rPr>
          <w:rFonts w:ascii="Arial" w:hAnsi="Arial" w:cs="Arial"/>
          <w:noProof/>
          <w:sz w:val="20"/>
          <w:szCs w:val="24"/>
          <w:lang w:val="en-US"/>
        </w:rPr>
        <w:t xml:space="preserve">-gallium oxide single crystals. </w:t>
      </w:r>
      <w:r w:rsidR="00B106AA" w:rsidRPr="007F5F58">
        <w:rPr>
          <w:rFonts w:ascii="Arial" w:hAnsi="Arial" w:cs="Arial"/>
          <w:i/>
          <w:iCs/>
          <w:noProof/>
          <w:sz w:val="20"/>
          <w:szCs w:val="24"/>
          <w:lang w:val="en-US"/>
        </w:rPr>
        <w:t>Phys. Rev. B</w:t>
      </w:r>
      <w:r w:rsidR="00B106AA" w:rsidRPr="007F5F58">
        <w:rPr>
          <w:rFonts w:ascii="Arial" w:hAnsi="Arial" w:cs="Arial"/>
          <w:noProof/>
          <w:sz w:val="20"/>
          <w:szCs w:val="24"/>
          <w:lang w:val="en-US"/>
        </w:rPr>
        <w:t xml:space="preserve"> </w:t>
      </w:r>
      <w:r w:rsidR="00B106AA" w:rsidRPr="007F5F58">
        <w:rPr>
          <w:rFonts w:ascii="Arial" w:hAnsi="Arial" w:cs="Arial"/>
          <w:b/>
          <w:bCs/>
          <w:noProof/>
          <w:sz w:val="20"/>
          <w:szCs w:val="24"/>
          <w:lang w:val="en-US"/>
        </w:rPr>
        <w:t>93</w:t>
      </w:r>
      <w:r w:rsidR="00B106AA" w:rsidRPr="007F5F58">
        <w:rPr>
          <w:rFonts w:ascii="Arial" w:hAnsi="Arial" w:cs="Arial"/>
          <w:noProof/>
          <w:sz w:val="20"/>
          <w:szCs w:val="24"/>
          <w:lang w:val="en-US"/>
        </w:rPr>
        <w:t>, 125209 (2016).</w:t>
      </w:r>
    </w:p>
    <w:p w14:paraId="1DEB130C"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2.</w:t>
      </w:r>
      <w:r w:rsidRPr="007F5F58">
        <w:rPr>
          <w:rFonts w:ascii="Arial" w:hAnsi="Arial" w:cs="Arial"/>
          <w:noProof/>
          <w:sz w:val="20"/>
          <w:szCs w:val="24"/>
          <w:lang w:val="en-US"/>
        </w:rPr>
        <w:tab/>
        <w:t xml:space="preserve">Raether, H. </w:t>
      </w:r>
      <w:r w:rsidRPr="007F5F58">
        <w:rPr>
          <w:rFonts w:ascii="Arial" w:hAnsi="Arial" w:cs="Arial"/>
          <w:i/>
          <w:iCs/>
          <w:noProof/>
          <w:sz w:val="20"/>
          <w:szCs w:val="24"/>
          <w:lang w:val="en-US"/>
        </w:rPr>
        <w:t>Surface Plasmons on Smooth and Rough Surfaces and on Gratings</w:t>
      </w:r>
      <w:r w:rsidRPr="007F5F58">
        <w:rPr>
          <w:rFonts w:ascii="Arial" w:hAnsi="Arial" w:cs="Arial"/>
          <w:noProof/>
          <w:sz w:val="20"/>
          <w:szCs w:val="24"/>
          <w:lang w:val="en-US"/>
        </w:rPr>
        <w:t xml:space="preserve">. </w:t>
      </w:r>
      <w:r w:rsidRPr="007F5F58">
        <w:rPr>
          <w:rFonts w:ascii="Arial" w:hAnsi="Arial" w:cs="Arial"/>
          <w:i/>
          <w:iCs/>
          <w:noProof/>
          <w:sz w:val="20"/>
          <w:szCs w:val="24"/>
          <w:lang w:val="en-US"/>
        </w:rPr>
        <w:t>Surface Plasmons on Smooth and Rough Surfaces and on Gratings</w:t>
      </w:r>
      <w:r w:rsidRPr="007F5F58">
        <w:rPr>
          <w:rFonts w:ascii="Arial" w:hAnsi="Arial" w:cs="Arial"/>
          <w:noProof/>
          <w:sz w:val="20"/>
          <w:szCs w:val="24"/>
          <w:lang w:val="en-US"/>
        </w:rPr>
        <w:t xml:space="preserve"> vol. 111 (Springer Berlin Heidelberg, 1988).</w:t>
      </w:r>
    </w:p>
    <w:p w14:paraId="5E46658F"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3.</w:t>
      </w:r>
      <w:r w:rsidRPr="007F5F58">
        <w:rPr>
          <w:rFonts w:ascii="Arial" w:hAnsi="Arial" w:cs="Arial"/>
          <w:noProof/>
          <w:sz w:val="20"/>
          <w:szCs w:val="24"/>
          <w:lang w:val="en-US"/>
        </w:rPr>
        <w:tab/>
        <w:t xml:space="preserve">Caldwell, J. D. </w:t>
      </w:r>
      <w:r w:rsidRPr="007F5F58">
        <w:rPr>
          <w:rFonts w:ascii="Arial" w:hAnsi="Arial" w:cs="Arial"/>
          <w:i/>
          <w:iCs/>
          <w:noProof/>
          <w:sz w:val="20"/>
          <w:szCs w:val="24"/>
          <w:lang w:val="en-US"/>
        </w:rPr>
        <w:t>et al.</w:t>
      </w:r>
      <w:r w:rsidRPr="007F5F58">
        <w:rPr>
          <w:rFonts w:ascii="Arial" w:hAnsi="Arial" w:cs="Arial"/>
          <w:noProof/>
          <w:sz w:val="20"/>
          <w:szCs w:val="24"/>
          <w:lang w:val="en-US"/>
        </w:rPr>
        <w:t xml:space="preserve"> Sub-diffractional volume-confined polaritons in the natural hyperbolic material hexagonal boron nitride. </w:t>
      </w:r>
      <w:r w:rsidRPr="007F5F58">
        <w:rPr>
          <w:rFonts w:ascii="Arial" w:hAnsi="Arial" w:cs="Arial"/>
          <w:i/>
          <w:iCs/>
          <w:noProof/>
          <w:sz w:val="20"/>
          <w:szCs w:val="24"/>
          <w:lang w:val="en-US"/>
        </w:rPr>
        <w:t>Nat. Commun.</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5</w:t>
      </w:r>
      <w:r w:rsidRPr="007F5F58">
        <w:rPr>
          <w:rFonts w:ascii="Arial" w:hAnsi="Arial" w:cs="Arial"/>
          <w:noProof/>
          <w:sz w:val="20"/>
          <w:szCs w:val="24"/>
          <w:lang w:val="en-US"/>
        </w:rPr>
        <w:t>, 5221 (2014).</w:t>
      </w:r>
    </w:p>
    <w:p w14:paraId="4DB3139D"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4.</w:t>
      </w:r>
      <w:r w:rsidRPr="007F5F58">
        <w:rPr>
          <w:rFonts w:ascii="Arial" w:hAnsi="Arial" w:cs="Arial"/>
          <w:noProof/>
          <w:sz w:val="20"/>
          <w:szCs w:val="24"/>
          <w:lang w:val="en-US"/>
        </w:rPr>
        <w:tab/>
        <w:t xml:space="preserve">Winta, C. J., Gewinner, S., Schöllkopf, W., Wolf, M. &amp; Paarmann, A. Second-harmonic phonon spectroscopy of </w:t>
      </w:r>
      <w:r w:rsidRPr="00B106AA">
        <w:rPr>
          <w:rFonts w:ascii="Arial" w:hAnsi="Arial" w:cs="Arial"/>
          <w:noProof/>
          <w:sz w:val="20"/>
          <w:szCs w:val="24"/>
        </w:rPr>
        <w:t>α</w:t>
      </w:r>
      <w:r w:rsidRPr="007F5F58">
        <w:rPr>
          <w:rFonts w:ascii="Arial" w:hAnsi="Arial" w:cs="Arial"/>
          <w:noProof/>
          <w:sz w:val="20"/>
          <w:szCs w:val="24"/>
          <w:lang w:val="en-US"/>
        </w:rPr>
        <w:t xml:space="preserve">-quartz. </w:t>
      </w:r>
      <w:r w:rsidRPr="007F5F58">
        <w:rPr>
          <w:rFonts w:ascii="Arial" w:hAnsi="Arial" w:cs="Arial"/>
          <w:i/>
          <w:iCs/>
          <w:noProof/>
          <w:sz w:val="20"/>
          <w:szCs w:val="24"/>
          <w:lang w:val="en-US"/>
        </w:rPr>
        <w:t>Phys. Rev. B</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97</w:t>
      </w:r>
      <w:r w:rsidRPr="007F5F58">
        <w:rPr>
          <w:rFonts w:ascii="Arial" w:hAnsi="Arial" w:cs="Arial"/>
          <w:noProof/>
          <w:sz w:val="20"/>
          <w:szCs w:val="24"/>
          <w:lang w:val="en-US"/>
        </w:rPr>
        <w:t>, 094108 (2018).</w:t>
      </w:r>
    </w:p>
    <w:p w14:paraId="6A0440C1"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5.</w:t>
      </w:r>
      <w:r w:rsidRPr="007F5F58">
        <w:rPr>
          <w:rFonts w:ascii="Arial" w:hAnsi="Arial" w:cs="Arial"/>
          <w:noProof/>
          <w:sz w:val="20"/>
          <w:szCs w:val="24"/>
          <w:lang w:val="en-US"/>
        </w:rPr>
        <w:tab/>
        <w:t xml:space="preserve">Jellison, G. E. </w:t>
      </w:r>
      <w:r w:rsidRPr="007F5F58">
        <w:rPr>
          <w:rFonts w:ascii="Arial" w:hAnsi="Arial" w:cs="Arial"/>
          <w:i/>
          <w:iCs/>
          <w:noProof/>
          <w:sz w:val="20"/>
          <w:szCs w:val="24"/>
          <w:lang w:val="en-US"/>
        </w:rPr>
        <w:t>et al.</w:t>
      </w:r>
      <w:r w:rsidRPr="007F5F58">
        <w:rPr>
          <w:rFonts w:ascii="Arial" w:hAnsi="Arial" w:cs="Arial"/>
          <w:noProof/>
          <w:sz w:val="20"/>
          <w:szCs w:val="24"/>
          <w:lang w:val="en-US"/>
        </w:rPr>
        <w:t xml:space="preserve"> Spectroscopic dielectric tensor of monoclinic crystals: CdWO4. </w:t>
      </w:r>
      <w:r w:rsidRPr="007F5F58">
        <w:rPr>
          <w:rFonts w:ascii="Arial" w:hAnsi="Arial" w:cs="Arial"/>
          <w:i/>
          <w:iCs/>
          <w:noProof/>
          <w:sz w:val="20"/>
          <w:szCs w:val="24"/>
          <w:lang w:val="en-US"/>
        </w:rPr>
        <w:t>Phys. Rev. B</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84</w:t>
      </w:r>
      <w:r w:rsidRPr="007F5F58">
        <w:rPr>
          <w:rFonts w:ascii="Arial" w:hAnsi="Arial" w:cs="Arial"/>
          <w:noProof/>
          <w:sz w:val="20"/>
          <w:szCs w:val="24"/>
          <w:lang w:val="en-US"/>
        </w:rPr>
        <w:t>, 195439 (2011).</w:t>
      </w:r>
    </w:p>
    <w:p w14:paraId="40351A55"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6.</w:t>
      </w:r>
      <w:r w:rsidRPr="007F5F58">
        <w:rPr>
          <w:rFonts w:ascii="Arial" w:hAnsi="Arial" w:cs="Arial"/>
          <w:noProof/>
          <w:sz w:val="20"/>
          <w:szCs w:val="24"/>
          <w:lang w:val="en-US"/>
        </w:rPr>
        <w:tab/>
        <w:t xml:space="preserve">Sturm, C. </w:t>
      </w:r>
      <w:r w:rsidRPr="007F5F58">
        <w:rPr>
          <w:rFonts w:ascii="Arial" w:hAnsi="Arial" w:cs="Arial"/>
          <w:i/>
          <w:iCs/>
          <w:noProof/>
          <w:sz w:val="20"/>
          <w:szCs w:val="24"/>
          <w:lang w:val="en-US"/>
        </w:rPr>
        <w:t>et al.</w:t>
      </w:r>
      <w:r w:rsidRPr="007F5F58">
        <w:rPr>
          <w:rFonts w:ascii="Arial" w:hAnsi="Arial" w:cs="Arial"/>
          <w:noProof/>
          <w:sz w:val="20"/>
          <w:szCs w:val="24"/>
          <w:lang w:val="en-US"/>
        </w:rPr>
        <w:t xml:space="preserve"> Dipole analysis of the dielectric function of color dispersive materials: Application to monoclinic Ga2O3. </w:t>
      </w:r>
      <w:r w:rsidRPr="007F5F58">
        <w:rPr>
          <w:rFonts w:ascii="Arial" w:hAnsi="Arial" w:cs="Arial"/>
          <w:i/>
          <w:iCs/>
          <w:noProof/>
          <w:sz w:val="20"/>
          <w:szCs w:val="24"/>
          <w:lang w:val="en-US"/>
        </w:rPr>
        <w:t>Phys. Rev. B</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94</w:t>
      </w:r>
      <w:r w:rsidRPr="007F5F58">
        <w:rPr>
          <w:rFonts w:ascii="Arial" w:hAnsi="Arial" w:cs="Arial"/>
          <w:noProof/>
          <w:sz w:val="20"/>
          <w:szCs w:val="24"/>
          <w:lang w:val="en-US"/>
        </w:rPr>
        <w:t>, 035148 (2016).</w:t>
      </w:r>
    </w:p>
    <w:p w14:paraId="50401023"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7.</w:t>
      </w:r>
      <w:r w:rsidRPr="007F5F58">
        <w:rPr>
          <w:rFonts w:ascii="Arial" w:hAnsi="Arial" w:cs="Arial"/>
          <w:noProof/>
          <w:sz w:val="20"/>
          <w:szCs w:val="24"/>
          <w:lang w:val="en-US"/>
        </w:rPr>
        <w:tab/>
        <w:t xml:space="preserve">Mock, A. </w:t>
      </w:r>
      <w:r w:rsidRPr="007F5F58">
        <w:rPr>
          <w:rFonts w:ascii="Arial" w:hAnsi="Arial" w:cs="Arial"/>
          <w:i/>
          <w:iCs/>
          <w:noProof/>
          <w:sz w:val="20"/>
          <w:szCs w:val="24"/>
          <w:lang w:val="en-US"/>
        </w:rPr>
        <w:t>et al.</w:t>
      </w:r>
      <w:r w:rsidRPr="007F5F58">
        <w:rPr>
          <w:rFonts w:ascii="Arial" w:hAnsi="Arial" w:cs="Arial"/>
          <w:noProof/>
          <w:sz w:val="20"/>
          <w:szCs w:val="24"/>
          <w:lang w:val="en-US"/>
        </w:rPr>
        <w:t xml:space="preserve"> Band-to-band transitions, selection rules, effective mass, and excitonic contributions in monoclinic </w:t>
      </w:r>
      <w:r w:rsidRPr="00B106AA">
        <w:rPr>
          <w:rFonts w:ascii="Arial" w:hAnsi="Arial" w:cs="Arial"/>
          <w:noProof/>
          <w:sz w:val="20"/>
          <w:szCs w:val="24"/>
        </w:rPr>
        <w:t>β</w:t>
      </w:r>
      <w:r w:rsidRPr="007F5F58">
        <w:rPr>
          <w:rFonts w:ascii="Arial" w:hAnsi="Arial" w:cs="Arial"/>
          <w:noProof/>
          <w:sz w:val="20"/>
          <w:szCs w:val="24"/>
          <w:lang w:val="en-US"/>
        </w:rPr>
        <w:t xml:space="preserve">−Ga2O3. </w:t>
      </w:r>
      <w:r w:rsidRPr="007F5F58">
        <w:rPr>
          <w:rFonts w:ascii="Arial" w:hAnsi="Arial" w:cs="Arial"/>
          <w:i/>
          <w:iCs/>
          <w:noProof/>
          <w:sz w:val="20"/>
          <w:szCs w:val="24"/>
          <w:lang w:val="en-US"/>
        </w:rPr>
        <w:t>Phys. Rev. B</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96</w:t>
      </w:r>
      <w:r w:rsidRPr="007F5F58">
        <w:rPr>
          <w:rFonts w:ascii="Arial" w:hAnsi="Arial" w:cs="Arial"/>
          <w:noProof/>
          <w:sz w:val="20"/>
          <w:szCs w:val="24"/>
          <w:lang w:val="en-US"/>
        </w:rPr>
        <w:t>, 245205 (2017).</w:t>
      </w:r>
    </w:p>
    <w:p w14:paraId="44B7DFB6"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8.</w:t>
      </w:r>
      <w:r w:rsidRPr="007F5F58">
        <w:rPr>
          <w:rFonts w:ascii="Arial" w:hAnsi="Arial" w:cs="Arial"/>
          <w:noProof/>
          <w:sz w:val="20"/>
          <w:szCs w:val="24"/>
          <w:lang w:val="en-US"/>
        </w:rPr>
        <w:tab/>
        <w:t xml:space="preserve">Falge, H. J. &amp; Otto, A. Dispersion of Phonon-Like Surface Polaritons on </w:t>
      </w:r>
      <w:r w:rsidRPr="00B106AA">
        <w:rPr>
          <w:rFonts w:ascii="Arial" w:hAnsi="Arial" w:cs="Arial"/>
          <w:noProof/>
          <w:sz w:val="20"/>
          <w:szCs w:val="24"/>
        </w:rPr>
        <w:t>α</w:t>
      </w:r>
      <w:r w:rsidRPr="007F5F58">
        <w:rPr>
          <w:rFonts w:ascii="Arial" w:hAnsi="Arial" w:cs="Arial"/>
          <w:noProof/>
          <w:sz w:val="20"/>
          <w:szCs w:val="24"/>
          <w:lang w:val="en-US"/>
        </w:rPr>
        <w:t xml:space="preserve">-Quartz Observed by Attenuated Total Reflection. </w:t>
      </w:r>
      <w:r w:rsidRPr="007F5F58">
        <w:rPr>
          <w:rFonts w:ascii="Arial" w:hAnsi="Arial" w:cs="Arial"/>
          <w:i/>
          <w:iCs/>
          <w:noProof/>
          <w:sz w:val="20"/>
          <w:szCs w:val="24"/>
          <w:lang w:val="en-US"/>
        </w:rPr>
        <w:t>Phys. Status Solidi</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56</w:t>
      </w:r>
      <w:r w:rsidRPr="007F5F58">
        <w:rPr>
          <w:rFonts w:ascii="Arial" w:hAnsi="Arial" w:cs="Arial"/>
          <w:noProof/>
          <w:sz w:val="20"/>
          <w:szCs w:val="24"/>
          <w:lang w:val="en-US"/>
        </w:rPr>
        <w:t>, 523–534 (1973).</w:t>
      </w:r>
    </w:p>
    <w:p w14:paraId="5D0E3084"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9.</w:t>
      </w:r>
      <w:r w:rsidRPr="007F5F58">
        <w:rPr>
          <w:rFonts w:ascii="Arial" w:hAnsi="Arial" w:cs="Arial"/>
          <w:noProof/>
          <w:sz w:val="20"/>
          <w:szCs w:val="24"/>
          <w:lang w:val="en-US"/>
        </w:rPr>
        <w:tab/>
        <w:t xml:space="preserve">Passler, N. C. &amp; Paarmann, A. Generalized 4 x 4 matrix formalism for light propagation in anisotropic stratified media: study of surface phonon polaritons in polar dielectric heterostructures. </w:t>
      </w:r>
      <w:r w:rsidRPr="007F5F58">
        <w:rPr>
          <w:rFonts w:ascii="Arial" w:hAnsi="Arial" w:cs="Arial"/>
          <w:i/>
          <w:iCs/>
          <w:noProof/>
          <w:sz w:val="20"/>
          <w:szCs w:val="24"/>
          <w:lang w:val="en-US"/>
        </w:rPr>
        <w:t>J. Opt. Soc. Am. B</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34</w:t>
      </w:r>
      <w:r w:rsidRPr="007F5F58">
        <w:rPr>
          <w:rFonts w:ascii="Arial" w:hAnsi="Arial" w:cs="Arial"/>
          <w:noProof/>
          <w:sz w:val="20"/>
          <w:szCs w:val="24"/>
          <w:lang w:val="en-US"/>
        </w:rPr>
        <w:t>, 2128 (2017).</w:t>
      </w:r>
    </w:p>
    <w:p w14:paraId="04682B46"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10.</w:t>
      </w:r>
      <w:r w:rsidRPr="007F5F58">
        <w:rPr>
          <w:rFonts w:ascii="Arial" w:hAnsi="Arial" w:cs="Arial"/>
          <w:noProof/>
          <w:sz w:val="20"/>
          <w:szCs w:val="24"/>
          <w:lang w:val="en-US"/>
        </w:rPr>
        <w:tab/>
        <w:t xml:space="preserve">Comsol. COMSOL Multiphysics. </w:t>
      </w:r>
      <w:r w:rsidRPr="007F5F58">
        <w:rPr>
          <w:rFonts w:ascii="Arial" w:hAnsi="Arial" w:cs="Arial"/>
          <w:i/>
          <w:iCs/>
          <w:noProof/>
          <w:sz w:val="20"/>
          <w:szCs w:val="24"/>
          <w:lang w:val="en-US"/>
        </w:rPr>
        <w:t>accessed: July 27, 2020</w:t>
      </w:r>
      <w:r w:rsidRPr="007F5F58">
        <w:rPr>
          <w:rFonts w:ascii="Arial" w:hAnsi="Arial" w:cs="Arial"/>
          <w:noProof/>
          <w:sz w:val="20"/>
          <w:szCs w:val="24"/>
          <w:lang w:val="en-US"/>
        </w:rPr>
        <w:t xml:space="preserve"> https://www.comsol.com/.</w:t>
      </w:r>
    </w:p>
    <w:p w14:paraId="2B50BE73" w14:textId="77777777" w:rsidR="00B106AA" w:rsidRPr="007F5F58" w:rsidRDefault="00B106AA" w:rsidP="00B106AA">
      <w:pPr>
        <w:widowControl w:val="0"/>
        <w:autoSpaceDE w:val="0"/>
        <w:autoSpaceDN w:val="0"/>
        <w:adjustRightInd w:val="0"/>
        <w:spacing w:line="240" w:lineRule="auto"/>
        <w:ind w:left="640" w:hanging="640"/>
        <w:rPr>
          <w:rFonts w:ascii="Arial" w:hAnsi="Arial" w:cs="Arial"/>
          <w:noProof/>
          <w:sz w:val="20"/>
          <w:szCs w:val="24"/>
          <w:lang w:val="en-US"/>
        </w:rPr>
      </w:pPr>
      <w:r w:rsidRPr="007F5F58">
        <w:rPr>
          <w:rFonts w:ascii="Arial" w:hAnsi="Arial" w:cs="Arial"/>
          <w:noProof/>
          <w:sz w:val="20"/>
          <w:szCs w:val="24"/>
          <w:lang w:val="en-US"/>
        </w:rPr>
        <w:t>11.</w:t>
      </w:r>
      <w:r w:rsidRPr="007F5F58">
        <w:rPr>
          <w:rFonts w:ascii="Arial" w:hAnsi="Arial" w:cs="Arial"/>
          <w:noProof/>
          <w:sz w:val="20"/>
          <w:szCs w:val="24"/>
          <w:lang w:val="en-US"/>
        </w:rPr>
        <w:tab/>
        <w:t xml:space="preserve">Pufahl, K. </w:t>
      </w:r>
      <w:r w:rsidRPr="007F5F58">
        <w:rPr>
          <w:rFonts w:ascii="Arial" w:hAnsi="Arial" w:cs="Arial"/>
          <w:i/>
          <w:iCs/>
          <w:noProof/>
          <w:sz w:val="20"/>
          <w:szCs w:val="24"/>
          <w:lang w:val="en-US"/>
        </w:rPr>
        <w:t>et al.</w:t>
      </w:r>
      <w:r w:rsidRPr="007F5F58">
        <w:rPr>
          <w:rFonts w:ascii="Arial" w:hAnsi="Arial" w:cs="Arial"/>
          <w:noProof/>
          <w:sz w:val="20"/>
          <w:szCs w:val="24"/>
          <w:lang w:val="en-US"/>
        </w:rPr>
        <w:t xml:space="preserve"> Controlling nanoscale air-gaps for critically coupled surface polaritons by means of non-invasive white-light interferometry. </w:t>
      </w:r>
      <w:r w:rsidRPr="007F5F58">
        <w:rPr>
          <w:rFonts w:ascii="Arial" w:hAnsi="Arial" w:cs="Arial"/>
          <w:i/>
          <w:iCs/>
          <w:noProof/>
          <w:sz w:val="20"/>
          <w:szCs w:val="24"/>
          <w:lang w:val="en-US"/>
        </w:rPr>
        <w:t>Appl. Phys. Lett.</w:t>
      </w:r>
      <w:r w:rsidRPr="007F5F58">
        <w:rPr>
          <w:rFonts w:ascii="Arial" w:hAnsi="Arial" w:cs="Arial"/>
          <w:noProof/>
          <w:sz w:val="20"/>
          <w:szCs w:val="24"/>
          <w:lang w:val="en-US"/>
        </w:rPr>
        <w:t xml:space="preserve"> </w:t>
      </w:r>
      <w:r w:rsidRPr="007F5F58">
        <w:rPr>
          <w:rFonts w:ascii="Arial" w:hAnsi="Arial" w:cs="Arial"/>
          <w:b/>
          <w:bCs/>
          <w:noProof/>
          <w:sz w:val="20"/>
          <w:szCs w:val="24"/>
          <w:lang w:val="en-US"/>
        </w:rPr>
        <w:t>113</w:t>
      </w:r>
      <w:r w:rsidRPr="007F5F58">
        <w:rPr>
          <w:rFonts w:ascii="Arial" w:hAnsi="Arial" w:cs="Arial"/>
          <w:noProof/>
          <w:sz w:val="20"/>
          <w:szCs w:val="24"/>
          <w:lang w:val="en-US"/>
        </w:rPr>
        <w:t>, 161103 (2018).</w:t>
      </w:r>
    </w:p>
    <w:p w14:paraId="53A70716" w14:textId="77777777" w:rsidR="00B106AA" w:rsidRPr="00B106AA" w:rsidRDefault="00B106AA" w:rsidP="00B106AA">
      <w:pPr>
        <w:widowControl w:val="0"/>
        <w:autoSpaceDE w:val="0"/>
        <w:autoSpaceDN w:val="0"/>
        <w:adjustRightInd w:val="0"/>
        <w:spacing w:line="240" w:lineRule="auto"/>
        <w:ind w:left="640" w:hanging="640"/>
        <w:rPr>
          <w:rFonts w:ascii="Arial" w:hAnsi="Arial" w:cs="Arial"/>
          <w:noProof/>
          <w:sz w:val="20"/>
        </w:rPr>
      </w:pPr>
      <w:r w:rsidRPr="007F5F58">
        <w:rPr>
          <w:rFonts w:ascii="Arial" w:hAnsi="Arial" w:cs="Arial"/>
          <w:noProof/>
          <w:sz w:val="20"/>
          <w:szCs w:val="24"/>
          <w:lang w:val="en-US"/>
        </w:rPr>
        <w:t>12.</w:t>
      </w:r>
      <w:r w:rsidRPr="007F5F58">
        <w:rPr>
          <w:rFonts w:ascii="Arial" w:hAnsi="Arial" w:cs="Arial"/>
          <w:noProof/>
          <w:sz w:val="20"/>
          <w:szCs w:val="24"/>
          <w:lang w:val="en-US"/>
        </w:rPr>
        <w:tab/>
        <w:t xml:space="preserve">Schubert, M. </w:t>
      </w:r>
      <w:r w:rsidRPr="007F5F58">
        <w:rPr>
          <w:rFonts w:ascii="Arial" w:hAnsi="Arial" w:cs="Arial"/>
          <w:i/>
          <w:iCs/>
          <w:noProof/>
          <w:sz w:val="20"/>
          <w:szCs w:val="24"/>
          <w:lang w:val="en-US"/>
        </w:rPr>
        <w:t>et al.</w:t>
      </w:r>
      <w:r w:rsidRPr="007F5F58">
        <w:rPr>
          <w:rFonts w:ascii="Arial" w:hAnsi="Arial" w:cs="Arial"/>
          <w:noProof/>
          <w:sz w:val="20"/>
          <w:szCs w:val="24"/>
          <w:lang w:val="en-US"/>
        </w:rPr>
        <w:t xml:space="preserve"> Phonon Properties. in </w:t>
      </w:r>
      <w:r w:rsidRPr="007F5F58">
        <w:rPr>
          <w:rFonts w:ascii="Arial" w:hAnsi="Arial" w:cs="Arial"/>
          <w:i/>
          <w:iCs/>
          <w:noProof/>
          <w:sz w:val="20"/>
          <w:szCs w:val="24"/>
          <w:lang w:val="en-US"/>
        </w:rPr>
        <w:t>Gallium Oxide: Materials Properties, Crystal Growth, and Devices</w:t>
      </w:r>
      <w:r w:rsidRPr="007F5F58">
        <w:rPr>
          <w:rFonts w:ascii="Arial" w:hAnsi="Arial" w:cs="Arial"/>
          <w:noProof/>
          <w:sz w:val="20"/>
          <w:szCs w:val="24"/>
          <w:lang w:val="en-US"/>
        </w:rPr>
        <w:t xml:space="preserve"> (eds. </w:t>
      </w:r>
      <w:r w:rsidRPr="00B106AA">
        <w:rPr>
          <w:rFonts w:ascii="Arial" w:hAnsi="Arial" w:cs="Arial"/>
          <w:noProof/>
          <w:sz w:val="20"/>
          <w:szCs w:val="24"/>
        </w:rPr>
        <w:t>Higashiwaki, M. &amp; Fujita, S.) 501–534 (Springer International Publishing, 2020). doi:10.1007/978-3-030-37153-1_28.</w:t>
      </w:r>
    </w:p>
    <w:p w14:paraId="72373E14" w14:textId="61C332C4" w:rsidR="0075731A" w:rsidRPr="0075731A" w:rsidRDefault="0075731A" w:rsidP="00CD383F">
      <w:pPr>
        <w:rPr>
          <w:rFonts w:ascii="Arial" w:hAnsi="Arial" w:cs="Arial"/>
          <w:b/>
          <w:bCs/>
          <w:color w:val="000000"/>
          <w:sz w:val="20"/>
          <w:szCs w:val="20"/>
          <w:lang w:val="en-US" w:eastAsia="zh-CN"/>
        </w:rPr>
      </w:pPr>
      <w:r>
        <w:rPr>
          <w:rFonts w:ascii="Arial" w:hAnsi="Arial" w:cs="Arial"/>
          <w:b/>
          <w:bCs/>
          <w:color w:val="000000"/>
          <w:sz w:val="20"/>
          <w:szCs w:val="20"/>
          <w:lang w:val="en-US" w:eastAsia="zh-CN"/>
        </w:rPr>
        <w:fldChar w:fldCharType="end"/>
      </w:r>
    </w:p>
    <w:sectPr w:rsidR="0075731A" w:rsidRPr="0075731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4D379" w14:textId="77777777" w:rsidR="00E80FB7" w:rsidRDefault="00E80FB7">
      <w:pPr>
        <w:spacing w:after="0" w:line="240" w:lineRule="auto"/>
      </w:pPr>
      <w:r>
        <w:separator/>
      </w:r>
    </w:p>
  </w:endnote>
  <w:endnote w:type="continuationSeparator" w:id="0">
    <w:p w14:paraId="4839E15D" w14:textId="77777777" w:rsidR="00E80FB7" w:rsidRDefault="00E80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5C5A2" w14:textId="77777777" w:rsidR="00E80FB7" w:rsidRDefault="00E80FB7">
      <w:pPr>
        <w:spacing w:after="0" w:line="240" w:lineRule="auto"/>
      </w:pPr>
      <w:r>
        <w:separator/>
      </w:r>
    </w:p>
  </w:footnote>
  <w:footnote w:type="continuationSeparator" w:id="0">
    <w:p w14:paraId="24E79346" w14:textId="77777777" w:rsidR="00E80FB7" w:rsidRDefault="00E80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F2F40"/>
    <w:multiLevelType w:val="hybridMultilevel"/>
    <w:tmpl w:val="DE5C095E"/>
    <w:lvl w:ilvl="0" w:tplc="DBBC5866">
      <w:start w:val="1"/>
      <w:numFmt w:val="decimal"/>
      <w:lvlText w:val="%1."/>
      <w:lvlJc w:val="left"/>
      <w:pPr>
        <w:ind w:left="360" w:hanging="360"/>
      </w:pPr>
      <w:rPr>
        <w:b w:val="0"/>
        <w:bCs w:val="0"/>
        <w:sz w:val="24"/>
        <w:szCs w:val="24"/>
      </w:rPr>
    </w:lvl>
    <w:lvl w:ilvl="1" w:tplc="CFDE0B62">
      <w:start w:val="1"/>
      <w:numFmt w:val="lowerLetter"/>
      <w:lvlText w:val="%2."/>
      <w:lvlJc w:val="left"/>
      <w:pPr>
        <w:ind w:left="1080" w:hanging="360"/>
      </w:pPr>
    </w:lvl>
    <w:lvl w:ilvl="2" w:tplc="245A0080">
      <w:start w:val="1"/>
      <w:numFmt w:val="lowerRoman"/>
      <w:lvlText w:val="%3."/>
      <w:lvlJc w:val="right"/>
      <w:pPr>
        <w:ind w:left="1800" w:hanging="180"/>
      </w:pPr>
    </w:lvl>
    <w:lvl w:ilvl="3" w:tplc="81D2E202">
      <w:start w:val="1"/>
      <w:numFmt w:val="decimal"/>
      <w:lvlText w:val="%4."/>
      <w:lvlJc w:val="left"/>
      <w:pPr>
        <w:ind w:left="2520" w:hanging="360"/>
      </w:pPr>
    </w:lvl>
    <w:lvl w:ilvl="4" w:tplc="E514B794">
      <w:start w:val="1"/>
      <w:numFmt w:val="lowerLetter"/>
      <w:lvlText w:val="%5."/>
      <w:lvlJc w:val="left"/>
      <w:pPr>
        <w:ind w:left="3240" w:hanging="360"/>
      </w:pPr>
    </w:lvl>
    <w:lvl w:ilvl="5" w:tplc="2E002E34">
      <w:start w:val="1"/>
      <w:numFmt w:val="lowerRoman"/>
      <w:lvlText w:val="%6."/>
      <w:lvlJc w:val="right"/>
      <w:pPr>
        <w:ind w:left="3960" w:hanging="180"/>
      </w:pPr>
    </w:lvl>
    <w:lvl w:ilvl="6" w:tplc="F200943E">
      <w:start w:val="1"/>
      <w:numFmt w:val="decimal"/>
      <w:lvlText w:val="%7."/>
      <w:lvlJc w:val="left"/>
      <w:pPr>
        <w:ind w:left="4680" w:hanging="360"/>
      </w:pPr>
    </w:lvl>
    <w:lvl w:ilvl="7" w:tplc="BC1CF9A2">
      <w:start w:val="1"/>
      <w:numFmt w:val="lowerLetter"/>
      <w:lvlText w:val="%8."/>
      <w:lvlJc w:val="left"/>
      <w:pPr>
        <w:ind w:left="5400" w:hanging="360"/>
      </w:pPr>
    </w:lvl>
    <w:lvl w:ilvl="8" w:tplc="4C7ECC02">
      <w:start w:val="1"/>
      <w:numFmt w:val="lowerRoman"/>
      <w:lvlText w:val="%9."/>
      <w:lvlJc w:val="right"/>
      <w:pPr>
        <w:ind w:left="6120" w:hanging="180"/>
      </w:pPr>
    </w:lvl>
  </w:abstractNum>
  <w:abstractNum w:abstractNumId="1">
    <w:nsid w:val="42B7267D"/>
    <w:multiLevelType w:val="hybridMultilevel"/>
    <w:tmpl w:val="7A963A82"/>
    <w:lvl w:ilvl="0" w:tplc="1F9A9D6E">
      <w:start w:val="1"/>
      <w:numFmt w:val="decimal"/>
      <w:lvlText w:val="%1."/>
      <w:lvlJc w:val="left"/>
      <w:pPr>
        <w:ind w:left="3600" w:hanging="360"/>
      </w:pPr>
    </w:lvl>
    <w:lvl w:ilvl="1" w:tplc="1C008066">
      <w:start w:val="1"/>
      <w:numFmt w:val="lowerLetter"/>
      <w:lvlText w:val="%2."/>
      <w:lvlJc w:val="left"/>
      <w:pPr>
        <w:ind w:left="4320" w:hanging="360"/>
      </w:pPr>
    </w:lvl>
    <w:lvl w:ilvl="2" w:tplc="61742AEA">
      <w:start w:val="1"/>
      <w:numFmt w:val="lowerRoman"/>
      <w:lvlText w:val="%3."/>
      <w:lvlJc w:val="right"/>
      <w:pPr>
        <w:ind w:left="5040" w:hanging="180"/>
      </w:pPr>
    </w:lvl>
    <w:lvl w:ilvl="3" w:tplc="AC9699EA">
      <w:start w:val="1"/>
      <w:numFmt w:val="decimal"/>
      <w:lvlText w:val="%4."/>
      <w:lvlJc w:val="left"/>
      <w:pPr>
        <w:ind w:left="5760" w:hanging="360"/>
      </w:pPr>
    </w:lvl>
    <w:lvl w:ilvl="4" w:tplc="4830D8BA">
      <w:start w:val="1"/>
      <w:numFmt w:val="lowerLetter"/>
      <w:lvlText w:val="%5."/>
      <w:lvlJc w:val="left"/>
      <w:pPr>
        <w:ind w:left="6480" w:hanging="360"/>
      </w:pPr>
    </w:lvl>
    <w:lvl w:ilvl="5" w:tplc="F12E247E">
      <w:start w:val="1"/>
      <w:numFmt w:val="lowerRoman"/>
      <w:lvlText w:val="%6."/>
      <w:lvlJc w:val="right"/>
      <w:pPr>
        <w:ind w:left="7200" w:hanging="180"/>
      </w:pPr>
    </w:lvl>
    <w:lvl w:ilvl="6" w:tplc="435A50D0">
      <w:start w:val="1"/>
      <w:numFmt w:val="decimal"/>
      <w:lvlText w:val="%7."/>
      <w:lvlJc w:val="left"/>
      <w:pPr>
        <w:ind w:left="7920" w:hanging="360"/>
      </w:pPr>
    </w:lvl>
    <w:lvl w:ilvl="7" w:tplc="B6A8C548">
      <w:start w:val="1"/>
      <w:numFmt w:val="lowerLetter"/>
      <w:lvlText w:val="%8."/>
      <w:lvlJc w:val="left"/>
      <w:pPr>
        <w:ind w:left="8640" w:hanging="360"/>
      </w:pPr>
    </w:lvl>
    <w:lvl w:ilvl="8" w:tplc="E2F6B6FE">
      <w:start w:val="1"/>
      <w:numFmt w:val="lowerRoman"/>
      <w:lvlText w:val="%9."/>
      <w:lvlJc w:val="right"/>
      <w:pPr>
        <w:ind w:left="9360" w:hanging="180"/>
      </w:pPr>
    </w:lvl>
  </w:abstractNum>
  <w:abstractNum w:abstractNumId="2">
    <w:nsid w:val="5ADA139C"/>
    <w:multiLevelType w:val="hybridMultilevel"/>
    <w:tmpl w:val="DA3019F6"/>
    <w:lvl w:ilvl="0" w:tplc="4B7AF9F8">
      <w:start w:val="1"/>
      <w:numFmt w:val="bullet"/>
      <w:lvlText w:val=""/>
      <w:lvlJc w:val="left"/>
      <w:pPr>
        <w:ind w:left="720" w:hanging="360"/>
      </w:pPr>
      <w:rPr>
        <w:rFonts w:ascii="Symbol" w:hAnsi="Symbol" w:hint="default"/>
      </w:rPr>
    </w:lvl>
    <w:lvl w:ilvl="1" w:tplc="26F4DC76">
      <w:start w:val="1"/>
      <w:numFmt w:val="bullet"/>
      <w:lvlText w:val="o"/>
      <w:lvlJc w:val="left"/>
      <w:pPr>
        <w:ind w:left="1440" w:hanging="360"/>
      </w:pPr>
      <w:rPr>
        <w:rFonts w:ascii="Courier New" w:hAnsi="Courier New" w:cs="Courier New" w:hint="default"/>
      </w:rPr>
    </w:lvl>
    <w:lvl w:ilvl="2" w:tplc="2DB29336">
      <w:start w:val="1"/>
      <w:numFmt w:val="bullet"/>
      <w:lvlText w:val=""/>
      <w:lvlJc w:val="left"/>
      <w:pPr>
        <w:ind w:left="2160" w:hanging="360"/>
      </w:pPr>
      <w:rPr>
        <w:rFonts w:ascii="Wingdings" w:hAnsi="Wingdings" w:hint="default"/>
      </w:rPr>
    </w:lvl>
    <w:lvl w:ilvl="3" w:tplc="E90E5D48">
      <w:start w:val="1"/>
      <w:numFmt w:val="bullet"/>
      <w:lvlText w:val=""/>
      <w:lvlJc w:val="left"/>
      <w:pPr>
        <w:ind w:left="2880" w:hanging="360"/>
      </w:pPr>
      <w:rPr>
        <w:rFonts w:ascii="Symbol" w:hAnsi="Symbol" w:hint="default"/>
      </w:rPr>
    </w:lvl>
    <w:lvl w:ilvl="4" w:tplc="EA52F748">
      <w:start w:val="1"/>
      <w:numFmt w:val="bullet"/>
      <w:lvlText w:val="o"/>
      <w:lvlJc w:val="left"/>
      <w:pPr>
        <w:ind w:left="3600" w:hanging="360"/>
      </w:pPr>
      <w:rPr>
        <w:rFonts w:ascii="Courier New" w:hAnsi="Courier New" w:cs="Courier New" w:hint="default"/>
      </w:rPr>
    </w:lvl>
    <w:lvl w:ilvl="5" w:tplc="461AB46A">
      <w:start w:val="1"/>
      <w:numFmt w:val="bullet"/>
      <w:lvlText w:val=""/>
      <w:lvlJc w:val="left"/>
      <w:pPr>
        <w:ind w:left="4320" w:hanging="360"/>
      </w:pPr>
      <w:rPr>
        <w:rFonts w:ascii="Wingdings" w:hAnsi="Wingdings" w:hint="default"/>
      </w:rPr>
    </w:lvl>
    <w:lvl w:ilvl="6" w:tplc="DD441B60">
      <w:start w:val="1"/>
      <w:numFmt w:val="bullet"/>
      <w:lvlText w:val=""/>
      <w:lvlJc w:val="left"/>
      <w:pPr>
        <w:ind w:left="5040" w:hanging="360"/>
      </w:pPr>
      <w:rPr>
        <w:rFonts w:ascii="Symbol" w:hAnsi="Symbol" w:hint="default"/>
      </w:rPr>
    </w:lvl>
    <w:lvl w:ilvl="7" w:tplc="7F4AC512">
      <w:start w:val="1"/>
      <w:numFmt w:val="bullet"/>
      <w:lvlText w:val="o"/>
      <w:lvlJc w:val="left"/>
      <w:pPr>
        <w:ind w:left="5760" w:hanging="360"/>
      </w:pPr>
      <w:rPr>
        <w:rFonts w:ascii="Courier New" w:hAnsi="Courier New" w:cs="Courier New" w:hint="default"/>
      </w:rPr>
    </w:lvl>
    <w:lvl w:ilvl="8" w:tplc="CC64B306">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son, Joseph R">
    <w15:presenceInfo w15:providerId="None" w15:userId="Matson, Joseph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E6A"/>
    <w:rsid w:val="00002C44"/>
    <w:rsid w:val="0000451F"/>
    <w:rsid w:val="00007EF9"/>
    <w:rsid w:val="0001036A"/>
    <w:rsid w:val="0001162B"/>
    <w:rsid w:val="000236CD"/>
    <w:rsid w:val="00025E18"/>
    <w:rsid w:val="00027914"/>
    <w:rsid w:val="00027B73"/>
    <w:rsid w:val="000347D4"/>
    <w:rsid w:val="00041BCF"/>
    <w:rsid w:val="00046736"/>
    <w:rsid w:val="00046884"/>
    <w:rsid w:val="0004757E"/>
    <w:rsid w:val="000477C9"/>
    <w:rsid w:val="00047B0B"/>
    <w:rsid w:val="0005677F"/>
    <w:rsid w:val="00057A12"/>
    <w:rsid w:val="00057BAB"/>
    <w:rsid w:val="00060D7A"/>
    <w:rsid w:val="00061174"/>
    <w:rsid w:val="0006292D"/>
    <w:rsid w:val="00065D08"/>
    <w:rsid w:val="00070ADD"/>
    <w:rsid w:val="00071773"/>
    <w:rsid w:val="00071EFF"/>
    <w:rsid w:val="000846CC"/>
    <w:rsid w:val="00087D54"/>
    <w:rsid w:val="000912BA"/>
    <w:rsid w:val="0009435F"/>
    <w:rsid w:val="0009440D"/>
    <w:rsid w:val="0009696F"/>
    <w:rsid w:val="00097097"/>
    <w:rsid w:val="000A5FAE"/>
    <w:rsid w:val="000B05F3"/>
    <w:rsid w:val="000B079B"/>
    <w:rsid w:val="000B4387"/>
    <w:rsid w:val="000B61CF"/>
    <w:rsid w:val="000B6D88"/>
    <w:rsid w:val="000B7A4A"/>
    <w:rsid w:val="000C03BE"/>
    <w:rsid w:val="000C03D8"/>
    <w:rsid w:val="000C7D0F"/>
    <w:rsid w:val="000D5C04"/>
    <w:rsid w:val="000D6CF5"/>
    <w:rsid w:val="000D71F7"/>
    <w:rsid w:val="000E0757"/>
    <w:rsid w:val="000E1E97"/>
    <w:rsid w:val="000E49E6"/>
    <w:rsid w:val="000F1D71"/>
    <w:rsid w:val="000F49D6"/>
    <w:rsid w:val="000F4AD0"/>
    <w:rsid w:val="000F57B1"/>
    <w:rsid w:val="00101B6A"/>
    <w:rsid w:val="0010274C"/>
    <w:rsid w:val="001101FE"/>
    <w:rsid w:val="001104AA"/>
    <w:rsid w:val="00111942"/>
    <w:rsid w:val="001244B4"/>
    <w:rsid w:val="00126D2D"/>
    <w:rsid w:val="001273BD"/>
    <w:rsid w:val="00130A70"/>
    <w:rsid w:val="0013528B"/>
    <w:rsid w:val="0013673B"/>
    <w:rsid w:val="00137AFE"/>
    <w:rsid w:val="00140F71"/>
    <w:rsid w:val="001423DB"/>
    <w:rsid w:val="00143EE6"/>
    <w:rsid w:val="00146E1A"/>
    <w:rsid w:val="00147DE6"/>
    <w:rsid w:val="00153DC7"/>
    <w:rsid w:val="001569D9"/>
    <w:rsid w:val="0016219D"/>
    <w:rsid w:val="001657E0"/>
    <w:rsid w:val="00171E16"/>
    <w:rsid w:val="00172470"/>
    <w:rsid w:val="001763E3"/>
    <w:rsid w:val="0017680D"/>
    <w:rsid w:val="00176858"/>
    <w:rsid w:val="001819D1"/>
    <w:rsid w:val="00184028"/>
    <w:rsid w:val="001852D6"/>
    <w:rsid w:val="00187B96"/>
    <w:rsid w:val="00192D52"/>
    <w:rsid w:val="00193A90"/>
    <w:rsid w:val="0019723E"/>
    <w:rsid w:val="001A26A6"/>
    <w:rsid w:val="001A51F9"/>
    <w:rsid w:val="001A7844"/>
    <w:rsid w:val="001B1C83"/>
    <w:rsid w:val="001B2F1D"/>
    <w:rsid w:val="001B5319"/>
    <w:rsid w:val="001B755E"/>
    <w:rsid w:val="001C01FD"/>
    <w:rsid w:val="001C0C0D"/>
    <w:rsid w:val="001C32D2"/>
    <w:rsid w:val="001C7DD3"/>
    <w:rsid w:val="001D4402"/>
    <w:rsid w:val="001D471D"/>
    <w:rsid w:val="001E118C"/>
    <w:rsid w:val="001E3C54"/>
    <w:rsid w:val="001E51E9"/>
    <w:rsid w:val="001F1A2C"/>
    <w:rsid w:val="001F2F5B"/>
    <w:rsid w:val="001F56F7"/>
    <w:rsid w:val="00203839"/>
    <w:rsid w:val="002063F9"/>
    <w:rsid w:val="002103CE"/>
    <w:rsid w:val="00211F9D"/>
    <w:rsid w:val="00212A58"/>
    <w:rsid w:val="00217B4B"/>
    <w:rsid w:val="0022361F"/>
    <w:rsid w:val="00231170"/>
    <w:rsid w:val="00233F35"/>
    <w:rsid w:val="002356C6"/>
    <w:rsid w:val="00236AA7"/>
    <w:rsid w:val="00244FCA"/>
    <w:rsid w:val="0025772F"/>
    <w:rsid w:val="00257B71"/>
    <w:rsid w:val="00263006"/>
    <w:rsid w:val="002646C8"/>
    <w:rsid w:val="00266BC7"/>
    <w:rsid w:val="00266CA4"/>
    <w:rsid w:val="002670E8"/>
    <w:rsid w:val="0027066D"/>
    <w:rsid w:val="00273531"/>
    <w:rsid w:val="0028319D"/>
    <w:rsid w:val="0029028B"/>
    <w:rsid w:val="00295228"/>
    <w:rsid w:val="002A2462"/>
    <w:rsid w:val="002A4AC1"/>
    <w:rsid w:val="002B3A47"/>
    <w:rsid w:val="002B3B62"/>
    <w:rsid w:val="002B53B6"/>
    <w:rsid w:val="002B56A3"/>
    <w:rsid w:val="002C1E52"/>
    <w:rsid w:val="002C36A6"/>
    <w:rsid w:val="002C6213"/>
    <w:rsid w:val="002C7EFF"/>
    <w:rsid w:val="002E0F37"/>
    <w:rsid w:val="002E4E19"/>
    <w:rsid w:val="002E4FF5"/>
    <w:rsid w:val="002E6075"/>
    <w:rsid w:val="00300549"/>
    <w:rsid w:val="00301A9D"/>
    <w:rsid w:val="0030222B"/>
    <w:rsid w:val="00305364"/>
    <w:rsid w:val="0031782F"/>
    <w:rsid w:val="00323A41"/>
    <w:rsid w:val="00324727"/>
    <w:rsid w:val="00333DA7"/>
    <w:rsid w:val="003343AA"/>
    <w:rsid w:val="00345272"/>
    <w:rsid w:val="003474B4"/>
    <w:rsid w:val="00350965"/>
    <w:rsid w:val="0035487F"/>
    <w:rsid w:val="00362976"/>
    <w:rsid w:val="0036340B"/>
    <w:rsid w:val="00364243"/>
    <w:rsid w:val="00364D94"/>
    <w:rsid w:val="00365987"/>
    <w:rsid w:val="00366C38"/>
    <w:rsid w:val="003701B1"/>
    <w:rsid w:val="003707DF"/>
    <w:rsid w:val="00377816"/>
    <w:rsid w:val="00377822"/>
    <w:rsid w:val="00384DA0"/>
    <w:rsid w:val="00386713"/>
    <w:rsid w:val="00386B99"/>
    <w:rsid w:val="003911AE"/>
    <w:rsid w:val="003A113F"/>
    <w:rsid w:val="003A3BA0"/>
    <w:rsid w:val="003A6CEA"/>
    <w:rsid w:val="003A7736"/>
    <w:rsid w:val="003B033F"/>
    <w:rsid w:val="003B23CC"/>
    <w:rsid w:val="003B2E4B"/>
    <w:rsid w:val="003B5945"/>
    <w:rsid w:val="003B5AC3"/>
    <w:rsid w:val="003B7C09"/>
    <w:rsid w:val="003C47D3"/>
    <w:rsid w:val="003C4DB8"/>
    <w:rsid w:val="003C597D"/>
    <w:rsid w:val="003C617D"/>
    <w:rsid w:val="003D01BC"/>
    <w:rsid w:val="003D0E75"/>
    <w:rsid w:val="003D37EA"/>
    <w:rsid w:val="003D404D"/>
    <w:rsid w:val="003E0C42"/>
    <w:rsid w:val="003E173E"/>
    <w:rsid w:val="003E4D10"/>
    <w:rsid w:val="003E75DA"/>
    <w:rsid w:val="003F04ED"/>
    <w:rsid w:val="003F2EC4"/>
    <w:rsid w:val="003F6DDD"/>
    <w:rsid w:val="00400086"/>
    <w:rsid w:val="0040099A"/>
    <w:rsid w:val="0040260F"/>
    <w:rsid w:val="00405B3A"/>
    <w:rsid w:val="00405EA4"/>
    <w:rsid w:val="00405FEA"/>
    <w:rsid w:val="00407344"/>
    <w:rsid w:val="00411AC8"/>
    <w:rsid w:val="00443B8A"/>
    <w:rsid w:val="00454518"/>
    <w:rsid w:val="004610DD"/>
    <w:rsid w:val="00462576"/>
    <w:rsid w:val="004631BC"/>
    <w:rsid w:val="00470C2E"/>
    <w:rsid w:val="00480EE7"/>
    <w:rsid w:val="00485168"/>
    <w:rsid w:val="004858A7"/>
    <w:rsid w:val="00486953"/>
    <w:rsid w:val="00492E98"/>
    <w:rsid w:val="004A1CAB"/>
    <w:rsid w:val="004A3343"/>
    <w:rsid w:val="004A7005"/>
    <w:rsid w:val="004A7BE0"/>
    <w:rsid w:val="004B269E"/>
    <w:rsid w:val="004B46BF"/>
    <w:rsid w:val="004B5A5F"/>
    <w:rsid w:val="004B7927"/>
    <w:rsid w:val="004D08E9"/>
    <w:rsid w:val="004D1A9E"/>
    <w:rsid w:val="004D223C"/>
    <w:rsid w:val="004D4418"/>
    <w:rsid w:val="004E0A0A"/>
    <w:rsid w:val="004E13C3"/>
    <w:rsid w:val="004E1583"/>
    <w:rsid w:val="004E33C4"/>
    <w:rsid w:val="004F19EE"/>
    <w:rsid w:val="004F5877"/>
    <w:rsid w:val="004F5AF4"/>
    <w:rsid w:val="004F5E3B"/>
    <w:rsid w:val="00501437"/>
    <w:rsid w:val="005050E6"/>
    <w:rsid w:val="0050685A"/>
    <w:rsid w:val="00514227"/>
    <w:rsid w:val="00515B6C"/>
    <w:rsid w:val="00515F19"/>
    <w:rsid w:val="005219B7"/>
    <w:rsid w:val="0052505E"/>
    <w:rsid w:val="005263B9"/>
    <w:rsid w:val="00526918"/>
    <w:rsid w:val="00531EBD"/>
    <w:rsid w:val="0053263C"/>
    <w:rsid w:val="005343E1"/>
    <w:rsid w:val="0053719D"/>
    <w:rsid w:val="00551255"/>
    <w:rsid w:val="00553C37"/>
    <w:rsid w:val="0055713F"/>
    <w:rsid w:val="005608D4"/>
    <w:rsid w:val="0056183B"/>
    <w:rsid w:val="0057097D"/>
    <w:rsid w:val="005719C5"/>
    <w:rsid w:val="005740EC"/>
    <w:rsid w:val="00574BFB"/>
    <w:rsid w:val="00576875"/>
    <w:rsid w:val="005769E2"/>
    <w:rsid w:val="00577473"/>
    <w:rsid w:val="0057752F"/>
    <w:rsid w:val="00581530"/>
    <w:rsid w:val="0058649C"/>
    <w:rsid w:val="00586BF9"/>
    <w:rsid w:val="00587943"/>
    <w:rsid w:val="00590D2B"/>
    <w:rsid w:val="00596DF7"/>
    <w:rsid w:val="005A56BE"/>
    <w:rsid w:val="005B30C0"/>
    <w:rsid w:val="005B3EA4"/>
    <w:rsid w:val="005B3F39"/>
    <w:rsid w:val="005B5022"/>
    <w:rsid w:val="005B72F9"/>
    <w:rsid w:val="005B7B4C"/>
    <w:rsid w:val="005C04E6"/>
    <w:rsid w:val="005C15B6"/>
    <w:rsid w:val="005C389A"/>
    <w:rsid w:val="005C40E5"/>
    <w:rsid w:val="005C46BA"/>
    <w:rsid w:val="005D0171"/>
    <w:rsid w:val="005D44C2"/>
    <w:rsid w:val="005D4E5B"/>
    <w:rsid w:val="005E1CE9"/>
    <w:rsid w:val="005E23F1"/>
    <w:rsid w:val="005E692D"/>
    <w:rsid w:val="005F4D7C"/>
    <w:rsid w:val="005F4E15"/>
    <w:rsid w:val="005F6035"/>
    <w:rsid w:val="005F6ED9"/>
    <w:rsid w:val="00602DB8"/>
    <w:rsid w:val="0060388F"/>
    <w:rsid w:val="00606BF2"/>
    <w:rsid w:val="00610EE9"/>
    <w:rsid w:val="00612029"/>
    <w:rsid w:val="00620ED5"/>
    <w:rsid w:val="0062306E"/>
    <w:rsid w:val="006232BF"/>
    <w:rsid w:val="00624B5C"/>
    <w:rsid w:val="006254E8"/>
    <w:rsid w:val="0062660D"/>
    <w:rsid w:val="006317D3"/>
    <w:rsid w:val="00635D58"/>
    <w:rsid w:val="00636B2C"/>
    <w:rsid w:val="00641E0B"/>
    <w:rsid w:val="0064555B"/>
    <w:rsid w:val="00647394"/>
    <w:rsid w:val="006500FD"/>
    <w:rsid w:val="00651FF1"/>
    <w:rsid w:val="00652F65"/>
    <w:rsid w:val="00653C14"/>
    <w:rsid w:val="00657EB7"/>
    <w:rsid w:val="00662B93"/>
    <w:rsid w:val="00663C46"/>
    <w:rsid w:val="00665109"/>
    <w:rsid w:val="00675EFC"/>
    <w:rsid w:val="006806ED"/>
    <w:rsid w:val="006840E6"/>
    <w:rsid w:val="0069019F"/>
    <w:rsid w:val="00690796"/>
    <w:rsid w:val="00690AC6"/>
    <w:rsid w:val="006A1769"/>
    <w:rsid w:val="006A3904"/>
    <w:rsid w:val="006A5E6B"/>
    <w:rsid w:val="006A63E7"/>
    <w:rsid w:val="006B23FA"/>
    <w:rsid w:val="006B6214"/>
    <w:rsid w:val="006B63E1"/>
    <w:rsid w:val="006B692F"/>
    <w:rsid w:val="006C1A8C"/>
    <w:rsid w:val="006C56C9"/>
    <w:rsid w:val="006C7BF8"/>
    <w:rsid w:val="006D629A"/>
    <w:rsid w:val="006D7E9A"/>
    <w:rsid w:val="006E0EBB"/>
    <w:rsid w:val="006E1806"/>
    <w:rsid w:val="006E245C"/>
    <w:rsid w:val="006E3548"/>
    <w:rsid w:val="006E4F94"/>
    <w:rsid w:val="006E55D7"/>
    <w:rsid w:val="006E6F7F"/>
    <w:rsid w:val="006F4246"/>
    <w:rsid w:val="006F48BD"/>
    <w:rsid w:val="00701145"/>
    <w:rsid w:val="0070227A"/>
    <w:rsid w:val="00702EB8"/>
    <w:rsid w:val="007038BD"/>
    <w:rsid w:val="00707B6A"/>
    <w:rsid w:val="00710454"/>
    <w:rsid w:val="00720912"/>
    <w:rsid w:val="007216E8"/>
    <w:rsid w:val="00721E59"/>
    <w:rsid w:val="0072202B"/>
    <w:rsid w:val="00723B11"/>
    <w:rsid w:val="007265AE"/>
    <w:rsid w:val="00726A03"/>
    <w:rsid w:val="00726C89"/>
    <w:rsid w:val="007275B2"/>
    <w:rsid w:val="00730615"/>
    <w:rsid w:val="00733236"/>
    <w:rsid w:val="007339CE"/>
    <w:rsid w:val="00733D62"/>
    <w:rsid w:val="007346E0"/>
    <w:rsid w:val="00735EC5"/>
    <w:rsid w:val="0073783E"/>
    <w:rsid w:val="007405CD"/>
    <w:rsid w:val="0074189C"/>
    <w:rsid w:val="00742920"/>
    <w:rsid w:val="007435C4"/>
    <w:rsid w:val="00746F4E"/>
    <w:rsid w:val="007534FB"/>
    <w:rsid w:val="0075731A"/>
    <w:rsid w:val="00767F1F"/>
    <w:rsid w:val="0077203E"/>
    <w:rsid w:val="007727F3"/>
    <w:rsid w:val="007752B2"/>
    <w:rsid w:val="00775F9C"/>
    <w:rsid w:val="007768B5"/>
    <w:rsid w:val="00777A41"/>
    <w:rsid w:val="00777DA3"/>
    <w:rsid w:val="00784498"/>
    <w:rsid w:val="00784B31"/>
    <w:rsid w:val="0078597C"/>
    <w:rsid w:val="007865AA"/>
    <w:rsid w:val="00790118"/>
    <w:rsid w:val="00790438"/>
    <w:rsid w:val="00797FD6"/>
    <w:rsid w:val="007A1197"/>
    <w:rsid w:val="007A1F10"/>
    <w:rsid w:val="007A64CA"/>
    <w:rsid w:val="007A7A15"/>
    <w:rsid w:val="007B0F0C"/>
    <w:rsid w:val="007B1441"/>
    <w:rsid w:val="007B230B"/>
    <w:rsid w:val="007B6507"/>
    <w:rsid w:val="007B6838"/>
    <w:rsid w:val="007B7591"/>
    <w:rsid w:val="007C0312"/>
    <w:rsid w:val="007C4641"/>
    <w:rsid w:val="007C61C7"/>
    <w:rsid w:val="007D0522"/>
    <w:rsid w:val="007D5D30"/>
    <w:rsid w:val="007E044E"/>
    <w:rsid w:val="007E1A6B"/>
    <w:rsid w:val="007E44D0"/>
    <w:rsid w:val="007E6515"/>
    <w:rsid w:val="007E7BC2"/>
    <w:rsid w:val="007E7D0E"/>
    <w:rsid w:val="007F1459"/>
    <w:rsid w:val="007F5F58"/>
    <w:rsid w:val="00800DE6"/>
    <w:rsid w:val="008019C8"/>
    <w:rsid w:val="00801EA5"/>
    <w:rsid w:val="00802326"/>
    <w:rsid w:val="008036DE"/>
    <w:rsid w:val="00803EC1"/>
    <w:rsid w:val="008058B1"/>
    <w:rsid w:val="00806D8D"/>
    <w:rsid w:val="00810463"/>
    <w:rsid w:val="00812F9D"/>
    <w:rsid w:val="00822F8F"/>
    <w:rsid w:val="00825AD7"/>
    <w:rsid w:val="008331ED"/>
    <w:rsid w:val="00835683"/>
    <w:rsid w:val="00837418"/>
    <w:rsid w:val="008374DE"/>
    <w:rsid w:val="00837B7E"/>
    <w:rsid w:val="00842573"/>
    <w:rsid w:val="008428F6"/>
    <w:rsid w:val="00844A09"/>
    <w:rsid w:val="008505CC"/>
    <w:rsid w:val="00851826"/>
    <w:rsid w:val="00860855"/>
    <w:rsid w:val="0086168C"/>
    <w:rsid w:val="00861748"/>
    <w:rsid w:val="0086397C"/>
    <w:rsid w:val="00865B29"/>
    <w:rsid w:val="00871685"/>
    <w:rsid w:val="00871C2D"/>
    <w:rsid w:val="008743A0"/>
    <w:rsid w:val="008765CB"/>
    <w:rsid w:val="00881C0C"/>
    <w:rsid w:val="0088597C"/>
    <w:rsid w:val="0089086E"/>
    <w:rsid w:val="00893462"/>
    <w:rsid w:val="00897088"/>
    <w:rsid w:val="00897A73"/>
    <w:rsid w:val="008A1917"/>
    <w:rsid w:val="008A2551"/>
    <w:rsid w:val="008A2806"/>
    <w:rsid w:val="008A48AD"/>
    <w:rsid w:val="008A48F5"/>
    <w:rsid w:val="008B4D24"/>
    <w:rsid w:val="008B5356"/>
    <w:rsid w:val="008B57D7"/>
    <w:rsid w:val="008B78D2"/>
    <w:rsid w:val="008C0331"/>
    <w:rsid w:val="008C6486"/>
    <w:rsid w:val="008D1FCB"/>
    <w:rsid w:val="008D3AA6"/>
    <w:rsid w:val="008D5A8E"/>
    <w:rsid w:val="008D79CC"/>
    <w:rsid w:val="008E286F"/>
    <w:rsid w:val="008E7A7A"/>
    <w:rsid w:val="008E7D99"/>
    <w:rsid w:val="008F0A0F"/>
    <w:rsid w:val="008F1FEE"/>
    <w:rsid w:val="008F314F"/>
    <w:rsid w:val="008F4AB7"/>
    <w:rsid w:val="00903FA1"/>
    <w:rsid w:val="00905EAD"/>
    <w:rsid w:val="00910CEB"/>
    <w:rsid w:val="009164F8"/>
    <w:rsid w:val="009178F1"/>
    <w:rsid w:val="009231E4"/>
    <w:rsid w:val="00926AFC"/>
    <w:rsid w:val="00930F8F"/>
    <w:rsid w:val="009318C4"/>
    <w:rsid w:val="009348B2"/>
    <w:rsid w:val="009358B2"/>
    <w:rsid w:val="00940F46"/>
    <w:rsid w:val="0094666C"/>
    <w:rsid w:val="00946A31"/>
    <w:rsid w:val="00955476"/>
    <w:rsid w:val="00960266"/>
    <w:rsid w:val="009653BB"/>
    <w:rsid w:val="009666E1"/>
    <w:rsid w:val="00971E3D"/>
    <w:rsid w:val="00987524"/>
    <w:rsid w:val="00987A8D"/>
    <w:rsid w:val="009B10C2"/>
    <w:rsid w:val="009B1C07"/>
    <w:rsid w:val="009B3585"/>
    <w:rsid w:val="009B4AEE"/>
    <w:rsid w:val="009B55A1"/>
    <w:rsid w:val="009C0BD0"/>
    <w:rsid w:val="009C1754"/>
    <w:rsid w:val="009C2E91"/>
    <w:rsid w:val="009C68C1"/>
    <w:rsid w:val="009C7389"/>
    <w:rsid w:val="009C7E58"/>
    <w:rsid w:val="009D0E5D"/>
    <w:rsid w:val="009D6CB9"/>
    <w:rsid w:val="009D6DD8"/>
    <w:rsid w:val="009E3AEA"/>
    <w:rsid w:val="009E44F1"/>
    <w:rsid w:val="00A055D7"/>
    <w:rsid w:val="00A07FF7"/>
    <w:rsid w:val="00A10582"/>
    <w:rsid w:val="00A1069C"/>
    <w:rsid w:val="00A10B99"/>
    <w:rsid w:val="00A145FA"/>
    <w:rsid w:val="00A15F36"/>
    <w:rsid w:val="00A30AAA"/>
    <w:rsid w:val="00A31570"/>
    <w:rsid w:val="00A319A6"/>
    <w:rsid w:val="00A32CB7"/>
    <w:rsid w:val="00A40F55"/>
    <w:rsid w:val="00A417CE"/>
    <w:rsid w:val="00A4185D"/>
    <w:rsid w:val="00A44EC5"/>
    <w:rsid w:val="00A526B4"/>
    <w:rsid w:val="00A55A4B"/>
    <w:rsid w:val="00A55C71"/>
    <w:rsid w:val="00A67E0C"/>
    <w:rsid w:val="00A74CEE"/>
    <w:rsid w:val="00A802C1"/>
    <w:rsid w:val="00A83523"/>
    <w:rsid w:val="00A86FC7"/>
    <w:rsid w:val="00A9120A"/>
    <w:rsid w:val="00A93CC1"/>
    <w:rsid w:val="00A950B9"/>
    <w:rsid w:val="00A963F6"/>
    <w:rsid w:val="00AA204D"/>
    <w:rsid w:val="00AA255B"/>
    <w:rsid w:val="00AA29A1"/>
    <w:rsid w:val="00AA4654"/>
    <w:rsid w:val="00AA76B7"/>
    <w:rsid w:val="00AB2494"/>
    <w:rsid w:val="00AC0D76"/>
    <w:rsid w:val="00AC2F12"/>
    <w:rsid w:val="00AC5B0F"/>
    <w:rsid w:val="00AC692D"/>
    <w:rsid w:val="00AE05AD"/>
    <w:rsid w:val="00AE50D6"/>
    <w:rsid w:val="00AF772F"/>
    <w:rsid w:val="00B00787"/>
    <w:rsid w:val="00B04DA4"/>
    <w:rsid w:val="00B055AE"/>
    <w:rsid w:val="00B106AA"/>
    <w:rsid w:val="00B10CB9"/>
    <w:rsid w:val="00B123A7"/>
    <w:rsid w:val="00B12590"/>
    <w:rsid w:val="00B30E51"/>
    <w:rsid w:val="00B34B6F"/>
    <w:rsid w:val="00B4268A"/>
    <w:rsid w:val="00B42BD4"/>
    <w:rsid w:val="00B45966"/>
    <w:rsid w:val="00B46FB6"/>
    <w:rsid w:val="00B512F3"/>
    <w:rsid w:val="00B6323E"/>
    <w:rsid w:val="00B6387B"/>
    <w:rsid w:val="00B665C2"/>
    <w:rsid w:val="00B7156C"/>
    <w:rsid w:val="00B7285B"/>
    <w:rsid w:val="00B7610C"/>
    <w:rsid w:val="00B81618"/>
    <w:rsid w:val="00B82BC7"/>
    <w:rsid w:val="00B8741C"/>
    <w:rsid w:val="00B97292"/>
    <w:rsid w:val="00BA02D9"/>
    <w:rsid w:val="00BA29DB"/>
    <w:rsid w:val="00BA7424"/>
    <w:rsid w:val="00BB3BC8"/>
    <w:rsid w:val="00BC4562"/>
    <w:rsid w:val="00BC56F2"/>
    <w:rsid w:val="00BC5AE1"/>
    <w:rsid w:val="00BD0288"/>
    <w:rsid w:val="00BD1A06"/>
    <w:rsid w:val="00BD438B"/>
    <w:rsid w:val="00BD4590"/>
    <w:rsid w:val="00BD6BC5"/>
    <w:rsid w:val="00BD7F8F"/>
    <w:rsid w:val="00BE1717"/>
    <w:rsid w:val="00BE171F"/>
    <w:rsid w:val="00BE2BC1"/>
    <w:rsid w:val="00BE5C9A"/>
    <w:rsid w:val="00BE6327"/>
    <w:rsid w:val="00BE63BA"/>
    <w:rsid w:val="00C01403"/>
    <w:rsid w:val="00C01697"/>
    <w:rsid w:val="00C11F92"/>
    <w:rsid w:val="00C14DA4"/>
    <w:rsid w:val="00C16386"/>
    <w:rsid w:val="00C1726D"/>
    <w:rsid w:val="00C177B4"/>
    <w:rsid w:val="00C313E2"/>
    <w:rsid w:val="00C3183E"/>
    <w:rsid w:val="00C342BB"/>
    <w:rsid w:val="00C35E8E"/>
    <w:rsid w:val="00C35FA9"/>
    <w:rsid w:val="00C37B9D"/>
    <w:rsid w:val="00C4176A"/>
    <w:rsid w:val="00C42AD3"/>
    <w:rsid w:val="00C448AD"/>
    <w:rsid w:val="00C476FD"/>
    <w:rsid w:val="00C51CBC"/>
    <w:rsid w:val="00C548CF"/>
    <w:rsid w:val="00C6251F"/>
    <w:rsid w:val="00C646AE"/>
    <w:rsid w:val="00C66BAA"/>
    <w:rsid w:val="00C742F6"/>
    <w:rsid w:val="00C76676"/>
    <w:rsid w:val="00C808D3"/>
    <w:rsid w:val="00C80FE7"/>
    <w:rsid w:val="00C84862"/>
    <w:rsid w:val="00C93E6F"/>
    <w:rsid w:val="00C96C5F"/>
    <w:rsid w:val="00CA0CDD"/>
    <w:rsid w:val="00CA6ED4"/>
    <w:rsid w:val="00CB312F"/>
    <w:rsid w:val="00CB4033"/>
    <w:rsid w:val="00CB48C8"/>
    <w:rsid w:val="00CC0EE7"/>
    <w:rsid w:val="00CC1655"/>
    <w:rsid w:val="00CD1FB5"/>
    <w:rsid w:val="00CD314D"/>
    <w:rsid w:val="00CD383F"/>
    <w:rsid w:val="00CD48DB"/>
    <w:rsid w:val="00CD4A5E"/>
    <w:rsid w:val="00CD6ECC"/>
    <w:rsid w:val="00CD7CDA"/>
    <w:rsid w:val="00CE1C3D"/>
    <w:rsid w:val="00CF18E2"/>
    <w:rsid w:val="00CF57AB"/>
    <w:rsid w:val="00CF7FE9"/>
    <w:rsid w:val="00D02886"/>
    <w:rsid w:val="00D0368A"/>
    <w:rsid w:val="00D102A2"/>
    <w:rsid w:val="00D141E5"/>
    <w:rsid w:val="00D2206F"/>
    <w:rsid w:val="00D31A09"/>
    <w:rsid w:val="00D404F3"/>
    <w:rsid w:val="00D44977"/>
    <w:rsid w:val="00D46213"/>
    <w:rsid w:val="00D4737C"/>
    <w:rsid w:val="00D5398F"/>
    <w:rsid w:val="00D5728D"/>
    <w:rsid w:val="00D66A01"/>
    <w:rsid w:val="00D66CFE"/>
    <w:rsid w:val="00D66ED9"/>
    <w:rsid w:val="00D718B3"/>
    <w:rsid w:val="00D74209"/>
    <w:rsid w:val="00D77D40"/>
    <w:rsid w:val="00D84850"/>
    <w:rsid w:val="00D84CD3"/>
    <w:rsid w:val="00D87086"/>
    <w:rsid w:val="00D92245"/>
    <w:rsid w:val="00D95592"/>
    <w:rsid w:val="00DA35FD"/>
    <w:rsid w:val="00DB018E"/>
    <w:rsid w:val="00DB1534"/>
    <w:rsid w:val="00DB7DF8"/>
    <w:rsid w:val="00DC193A"/>
    <w:rsid w:val="00DC63AF"/>
    <w:rsid w:val="00DC7939"/>
    <w:rsid w:val="00DD3D47"/>
    <w:rsid w:val="00DD63F3"/>
    <w:rsid w:val="00DE1799"/>
    <w:rsid w:val="00DE34DD"/>
    <w:rsid w:val="00DE73C9"/>
    <w:rsid w:val="00DF0F02"/>
    <w:rsid w:val="00DF30BF"/>
    <w:rsid w:val="00DF7EC8"/>
    <w:rsid w:val="00E00A5D"/>
    <w:rsid w:val="00E02F34"/>
    <w:rsid w:val="00E05335"/>
    <w:rsid w:val="00E12590"/>
    <w:rsid w:val="00E134DE"/>
    <w:rsid w:val="00E149DB"/>
    <w:rsid w:val="00E2260D"/>
    <w:rsid w:val="00E22D97"/>
    <w:rsid w:val="00E24119"/>
    <w:rsid w:val="00E2565C"/>
    <w:rsid w:val="00E3401E"/>
    <w:rsid w:val="00E340DA"/>
    <w:rsid w:val="00E36179"/>
    <w:rsid w:val="00E41C80"/>
    <w:rsid w:val="00E44925"/>
    <w:rsid w:val="00E44A1E"/>
    <w:rsid w:val="00E462CB"/>
    <w:rsid w:val="00E46822"/>
    <w:rsid w:val="00E47AFE"/>
    <w:rsid w:val="00E50319"/>
    <w:rsid w:val="00E50645"/>
    <w:rsid w:val="00E51E08"/>
    <w:rsid w:val="00E529FB"/>
    <w:rsid w:val="00E53201"/>
    <w:rsid w:val="00E57BC0"/>
    <w:rsid w:val="00E62E3B"/>
    <w:rsid w:val="00E62EEF"/>
    <w:rsid w:val="00E63D49"/>
    <w:rsid w:val="00E6409E"/>
    <w:rsid w:val="00E64135"/>
    <w:rsid w:val="00E6464F"/>
    <w:rsid w:val="00E65D6B"/>
    <w:rsid w:val="00E710F1"/>
    <w:rsid w:val="00E71AB1"/>
    <w:rsid w:val="00E7335D"/>
    <w:rsid w:val="00E73582"/>
    <w:rsid w:val="00E74910"/>
    <w:rsid w:val="00E75F5F"/>
    <w:rsid w:val="00E75F7B"/>
    <w:rsid w:val="00E77522"/>
    <w:rsid w:val="00E80FB7"/>
    <w:rsid w:val="00E814DA"/>
    <w:rsid w:val="00E82C17"/>
    <w:rsid w:val="00E93EB3"/>
    <w:rsid w:val="00E95704"/>
    <w:rsid w:val="00EA0AE4"/>
    <w:rsid w:val="00EA28F3"/>
    <w:rsid w:val="00EA5786"/>
    <w:rsid w:val="00EB41D5"/>
    <w:rsid w:val="00EB7447"/>
    <w:rsid w:val="00EC0EB5"/>
    <w:rsid w:val="00EC77B7"/>
    <w:rsid w:val="00EE1647"/>
    <w:rsid w:val="00EE187C"/>
    <w:rsid w:val="00EE25D4"/>
    <w:rsid w:val="00EE32B9"/>
    <w:rsid w:val="00EE409F"/>
    <w:rsid w:val="00EE7DB5"/>
    <w:rsid w:val="00EF0C9D"/>
    <w:rsid w:val="00EF1A74"/>
    <w:rsid w:val="00EF1B33"/>
    <w:rsid w:val="00EF1DA2"/>
    <w:rsid w:val="00EF3229"/>
    <w:rsid w:val="00EF645C"/>
    <w:rsid w:val="00EF6D57"/>
    <w:rsid w:val="00F04A93"/>
    <w:rsid w:val="00F0552D"/>
    <w:rsid w:val="00F13478"/>
    <w:rsid w:val="00F13760"/>
    <w:rsid w:val="00F15E6A"/>
    <w:rsid w:val="00F20AB4"/>
    <w:rsid w:val="00F21D2A"/>
    <w:rsid w:val="00F22141"/>
    <w:rsid w:val="00F22DAD"/>
    <w:rsid w:val="00F24685"/>
    <w:rsid w:val="00F33862"/>
    <w:rsid w:val="00F3585A"/>
    <w:rsid w:val="00F36F69"/>
    <w:rsid w:val="00F41F7D"/>
    <w:rsid w:val="00F4345D"/>
    <w:rsid w:val="00F46D2D"/>
    <w:rsid w:val="00F52487"/>
    <w:rsid w:val="00F60373"/>
    <w:rsid w:val="00F6349C"/>
    <w:rsid w:val="00F65BCD"/>
    <w:rsid w:val="00F715D7"/>
    <w:rsid w:val="00F745B6"/>
    <w:rsid w:val="00F751AE"/>
    <w:rsid w:val="00F76709"/>
    <w:rsid w:val="00F82E1A"/>
    <w:rsid w:val="00F8312F"/>
    <w:rsid w:val="00F858F1"/>
    <w:rsid w:val="00F86327"/>
    <w:rsid w:val="00F86687"/>
    <w:rsid w:val="00F874D8"/>
    <w:rsid w:val="00F874FC"/>
    <w:rsid w:val="00F90989"/>
    <w:rsid w:val="00FA22E5"/>
    <w:rsid w:val="00FA3D95"/>
    <w:rsid w:val="00FA7003"/>
    <w:rsid w:val="00FB5193"/>
    <w:rsid w:val="00FB6051"/>
    <w:rsid w:val="00FB7A06"/>
    <w:rsid w:val="00FC0B7C"/>
    <w:rsid w:val="00FC3561"/>
    <w:rsid w:val="00FD2B8B"/>
    <w:rsid w:val="00FD497B"/>
    <w:rsid w:val="00FD5230"/>
    <w:rsid w:val="00FD5DB6"/>
    <w:rsid w:val="00FE3C50"/>
    <w:rsid w:val="00FE3F53"/>
    <w:rsid w:val="00FF3337"/>
    <w:rsid w:val="00FF42CB"/>
    <w:rsid w:val="00FF57D1"/>
    <w:rsid w:val="6BF8E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F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character" w:customStyle="1" w:styleId="FooterChar1">
    <w:name w:val="Footer Char1"/>
    <w:link w:val="Foote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EinfacheTabelle21">
    <w:name w:val="Einfache Tabelle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41">
    <w:name w:val="Einfache Tabelle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51">
    <w:name w:val="Einfache Tabelle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itternetztabelle1hell1">
    <w:name w:val="Gitternetztabelle 1 hell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31">
    <w:name w:val="Gitternetztabelle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41">
    <w:name w:val="Gitternetztabelle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5dunkel1">
    <w:name w:val="Gitternetztabelle 5 dunkel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itternetztabelle6farbig1">
    <w:name w:val="Gitternetztabelle 6 farbig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itternetztabelle7farbig1">
    <w:name w:val="Gitternetztabelle 7 farbig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entabelle21">
    <w:name w:val="Listentabelle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31">
    <w:name w:val="Listentabelle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5dunkel1">
    <w:name w:val="Listentabelle 5 dunkel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entabelle6farbig1">
    <w:name w:val="Listentabelle 6 farbig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de-DE"/>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1"/>
    <w:uiPriority w:val="11"/>
    <w:qFormat/>
    <w:pPr>
      <w:numPr>
        <w:ilvl w:val="1"/>
      </w:numPr>
    </w:pPr>
    <w:rPr>
      <w:rFonts w:ascii="Calibri Light" w:eastAsia="Calibri Light" w:hAnsi="Calibri Light" w:cs="Calibri Light"/>
      <w:i/>
      <w:iCs/>
      <w:color w:val="4472C4" w:themeColor="accent1"/>
      <w:spacing w:val="15"/>
      <w:sz w:val="24"/>
      <w:szCs w:val="24"/>
    </w:rPr>
  </w:style>
  <w:style w:type="character" w:customStyle="1" w:styleId="SubtitleChar1">
    <w:name w:val="Subtitle Char1"/>
    <w:basedOn w:val="DefaultParagraphFont"/>
    <w:link w:val="Subtitle"/>
    <w:uiPriority w:val="11"/>
    <w:rPr>
      <w:rFonts w:ascii="Calibri Light" w:eastAsia="Calibri Light" w:hAnsi="Calibri Light" w:cs="Calibri Light"/>
      <w:i/>
      <w:iCs/>
      <w:color w:val="4472C4" w:themeColor="accent1"/>
      <w:spacing w:val="15"/>
      <w:sz w:val="24"/>
      <w:szCs w:val="24"/>
    </w:rPr>
  </w:style>
  <w:style w:type="paragraph" w:styleId="Caption">
    <w:name w:val="caption"/>
    <w:basedOn w:val="Normal"/>
    <w:next w:val="Normal"/>
    <w:uiPriority w:val="35"/>
    <w:unhideWhenUsed/>
    <w:qFormat/>
    <w:pPr>
      <w:spacing w:after="200" w:line="240" w:lineRule="auto"/>
    </w:pPr>
    <w:rPr>
      <w:b/>
      <w:bCs/>
      <w:color w:val="4472C4" w:themeColor="accent1"/>
      <w:sz w:val="20"/>
      <w:szCs w:val="18"/>
    </w:rPr>
  </w:style>
  <w:style w:type="character" w:styleId="Strong">
    <w:name w:val="Strong"/>
    <w:basedOn w:val="DefaultParagraphFont"/>
    <w:uiPriority w:val="22"/>
    <w:qFormat/>
    <w:rPr>
      <w:b/>
      <w:bCs/>
    </w:rPr>
  </w:style>
  <w:style w:type="character" w:styleId="IntenseEmphasis">
    <w:name w:val="Intense Emphasis"/>
    <w:basedOn w:val="DefaultParagraphFont"/>
    <w:uiPriority w:val="21"/>
    <w:qFormat/>
    <w:rPr>
      <w:b/>
      <w:bCs/>
      <w:i/>
      <w:iCs/>
      <w:color w:val="4472C4" w:themeColor="accent1"/>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A86FC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SimSun" w:eastAsia="SimSun" w:hAnsi="SimSun" w:cs="SimSun"/>
      <w:sz w:val="24"/>
      <w:szCs w:val="24"/>
      <w:lang w:val="en-US" w:eastAsia="zh-CN"/>
    </w:rPr>
  </w:style>
  <w:style w:type="character" w:customStyle="1" w:styleId="NichtaufgelsteErwhnung1">
    <w:name w:val="Nicht aufgelöste Erwähnung1"/>
    <w:basedOn w:val="DefaultParagraphFont"/>
    <w:uiPriority w:val="99"/>
    <w:semiHidden/>
    <w:unhideWhenUsed/>
    <w:rsid w:val="0053263C"/>
    <w:rPr>
      <w:color w:val="605E5C"/>
      <w:shd w:val="clear" w:color="auto" w:fill="E1DFDD"/>
    </w:rPr>
  </w:style>
  <w:style w:type="character" w:customStyle="1" w:styleId="NichtaufgelsteErwhnung2">
    <w:name w:val="Nicht aufgelöste Erwähnung2"/>
    <w:basedOn w:val="DefaultParagraphFont"/>
    <w:uiPriority w:val="99"/>
    <w:semiHidden/>
    <w:unhideWhenUsed/>
    <w:rsid w:val="00EF645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character" w:customStyle="1" w:styleId="FooterChar1">
    <w:name w:val="Footer Char1"/>
    <w:link w:val="Foote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EinfacheTabelle21">
    <w:name w:val="Einfache Tabelle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41">
    <w:name w:val="Einfache Tabelle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51">
    <w:name w:val="Einfache Tabelle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itternetztabelle1hell1">
    <w:name w:val="Gitternetztabelle 1 hell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31">
    <w:name w:val="Gitternetztabelle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41">
    <w:name w:val="Gitternetztabelle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5dunkel1">
    <w:name w:val="Gitternetztabelle 5 dunkel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itternetztabelle6farbig1">
    <w:name w:val="Gitternetztabelle 6 farbig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itternetztabelle7farbig1">
    <w:name w:val="Gitternetztabelle 7 farbig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entabelle21">
    <w:name w:val="Listentabelle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31">
    <w:name w:val="Listentabelle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5dunkel1">
    <w:name w:val="Listentabelle 5 dunkel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entabelle6farbig1">
    <w:name w:val="Listentabelle 6 farbig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de-DE"/>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1"/>
    <w:uiPriority w:val="11"/>
    <w:qFormat/>
    <w:pPr>
      <w:numPr>
        <w:ilvl w:val="1"/>
      </w:numPr>
    </w:pPr>
    <w:rPr>
      <w:rFonts w:ascii="Calibri Light" w:eastAsia="Calibri Light" w:hAnsi="Calibri Light" w:cs="Calibri Light"/>
      <w:i/>
      <w:iCs/>
      <w:color w:val="4472C4" w:themeColor="accent1"/>
      <w:spacing w:val="15"/>
      <w:sz w:val="24"/>
      <w:szCs w:val="24"/>
    </w:rPr>
  </w:style>
  <w:style w:type="character" w:customStyle="1" w:styleId="SubtitleChar1">
    <w:name w:val="Subtitle Char1"/>
    <w:basedOn w:val="DefaultParagraphFont"/>
    <w:link w:val="Subtitle"/>
    <w:uiPriority w:val="11"/>
    <w:rPr>
      <w:rFonts w:ascii="Calibri Light" w:eastAsia="Calibri Light" w:hAnsi="Calibri Light" w:cs="Calibri Light"/>
      <w:i/>
      <w:iCs/>
      <w:color w:val="4472C4" w:themeColor="accent1"/>
      <w:spacing w:val="15"/>
      <w:sz w:val="24"/>
      <w:szCs w:val="24"/>
    </w:rPr>
  </w:style>
  <w:style w:type="paragraph" w:styleId="Caption">
    <w:name w:val="caption"/>
    <w:basedOn w:val="Normal"/>
    <w:next w:val="Normal"/>
    <w:uiPriority w:val="35"/>
    <w:unhideWhenUsed/>
    <w:qFormat/>
    <w:pPr>
      <w:spacing w:after="200" w:line="240" w:lineRule="auto"/>
    </w:pPr>
    <w:rPr>
      <w:b/>
      <w:bCs/>
      <w:color w:val="4472C4" w:themeColor="accent1"/>
      <w:sz w:val="20"/>
      <w:szCs w:val="18"/>
    </w:rPr>
  </w:style>
  <w:style w:type="character" w:styleId="Strong">
    <w:name w:val="Strong"/>
    <w:basedOn w:val="DefaultParagraphFont"/>
    <w:uiPriority w:val="22"/>
    <w:qFormat/>
    <w:rPr>
      <w:b/>
      <w:bCs/>
    </w:rPr>
  </w:style>
  <w:style w:type="character" w:styleId="IntenseEmphasis">
    <w:name w:val="Intense Emphasis"/>
    <w:basedOn w:val="DefaultParagraphFont"/>
    <w:uiPriority w:val="21"/>
    <w:qFormat/>
    <w:rPr>
      <w:b/>
      <w:bCs/>
      <w:i/>
      <w:iCs/>
      <w:color w:val="4472C4" w:themeColor="accent1"/>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A86FC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SimSun" w:eastAsia="SimSun" w:hAnsi="SimSun" w:cs="SimSun"/>
      <w:sz w:val="24"/>
      <w:szCs w:val="24"/>
      <w:lang w:val="en-US" w:eastAsia="zh-CN"/>
    </w:rPr>
  </w:style>
  <w:style w:type="character" w:customStyle="1" w:styleId="NichtaufgelsteErwhnung1">
    <w:name w:val="Nicht aufgelöste Erwähnung1"/>
    <w:basedOn w:val="DefaultParagraphFont"/>
    <w:uiPriority w:val="99"/>
    <w:semiHidden/>
    <w:unhideWhenUsed/>
    <w:rsid w:val="0053263C"/>
    <w:rPr>
      <w:color w:val="605E5C"/>
      <w:shd w:val="clear" w:color="auto" w:fill="E1DFDD"/>
    </w:rPr>
  </w:style>
  <w:style w:type="character" w:customStyle="1" w:styleId="NichtaufgelsteErwhnung2">
    <w:name w:val="Nicht aufgelöste Erwähnung2"/>
    <w:basedOn w:val="DefaultParagraphFont"/>
    <w:uiPriority w:val="99"/>
    <w:semiHidden/>
    <w:unhideWhenUsed/>
    <w:rsid w:val="00EF6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97201">
      <w:bodyDiv w:val="1"/>
      <w:marLeft w:val="0"/>
      <w:marRight w:val="0"/>
      <w:marTop w:val="0"/>
      <w:marBottom w:val="0"/>
      <w:divBdr>
        <w:top w:val="none" w:sz="0" w:space="0" w:color="auto"/>
        <w:left w:val="none" w:sz="0" w:space="0" w:color="auto"/>
        <w:bottom w:val="none" w:sz="0" w:space="0" w:color="auto"/>
        <w:right w:val="none" w:sz="0" w:space="0" w:color="auto"/>
      </w:divBdr>
    </w:div>
    <w:div w:id="304434190">
      <w:bodyDiv w:val="1"/>
      <w:marLeft w:val="0"/>
      <w:marRight w:val="0"/>
      <w:marTop w:val="0"/>
      <w:marBottom w:val="0"/>
      <w:divBdr>
        <w:top w:val="none" w:sz="0" w:space="0" w:color="auto"/>
        <w:left w:val="none" w:sz="0" w:space="0" w:color="auto"/>
        <w:bottom w:val="none" w:sz="0" w:space="0" w:color="auto"/>
        <w:right w:val="none" w:sz="0" w:space="0" w:color="auto"/>
      </w:divBdr>
    </w:div>
    <w:div w:id="965814287">
      <w:bodyDiv w:val="1"/>
      <w:marLeft w:val="0"/>
      <w:marRight w:val="0"/>
      <w:marTop w:val="0"/>
      <w:marBottom w:val="0"/>
      <w:divBdr>
        <w:top w:val="none" w:sz="0" w:space="0" w:color="auto"/>
        <w:left w:val="none" w:sz="0" w:space="0" w:color="auto"/>
        <w:bottom w:val="none" w:sz="0" w:space="0" w:color="auto"/>
        <w:right w:val="none" w:sz="0" w:space="0" w:color="auto"/>
      </w:divBdr>
    </w:div>
    <w:div w:id="1942103253">
      <w:bodyDiv w:val="1"/>
      <w:marLeft w:val="0"/>
      <w:marRight w:val="0"/>
      <w:marTop w:val="0"/>
      <w:marBottom w:val="0"/>
      <w:divBdr>
        <w:top w:val="none" w:sz="0" w:space="0" w:color="auto"/>
        <w:left w:val="none" w:sz="0" w:space="0" w:color="auto"/>
        <w:bottom w:val="none" w:sz="0" w:space="0" w:color="auto"/>
        <w:right w:val="none" w:sz="0" w:space="0" w:color="auto"/>
      </w:divBdr>
      <w:divsChild>
        <w:div w:id="201596019">
          <w:marLeft w:val="0"/>
          <w:marRight w:val="0"/>
          <w:marTop w:val="0"/>
          <w:marBottom w:val="0"/>
          <w:divBdr>
            <w:top w:val="none" w:sz="0" w:space="0" w:color="auto"/>
            <w:left w:val="none" w:sz="0" w:space="0" w:color="auto"/>
            <w:bottom w:val="none" w:sz="0" w:space="0" w:color="auto"/>
            <w:right w:val="none" w:sz="0" w:space="0" w:color="auto"/>
          </w:divBdr>
          <w:divsChild>
            <w:div w:id="1382945363">
              <w:marLeft w:val="0"/>
              <w:marRight w:val="0"/>
              <w:marTop w:val="0"/>
              <w:marBottom w:val="600"/>
              <w:divBdr>
                <w:top w:val="none" w:sz="0" w:space="0" w:color="auto"/>
                <w:left w:val="none" w:sz="0" w:space="0" w:color="auto"/>
                <w:bottom w:val="none" w:sz="0" w:space="0" w:color="auto"/>
                <w:right w:val="none" w:sz="0" w:space="0" w:color="auto"/>
              </w:divBdr>
            </w:div>
          </w:divsChild>
        </w:div>
        <w:div w:id="1191727326">
          <w:marLeft w:val="0"/>
          <w:marRight w:val="0"/>
          <w:marTop w:val="0"/>
          <w:marBottom w:val="0"/>
          <w:divBdr>
            <w:top w:val="none" w:sz="0" w:space="0" w:color="auto"/>
            <w:left w:val="none" w:sz="0" w:space="0" w:color="auto"/>
            <w:bottom w:val="none" w:sz="0" w:space="0" w:color="auto"/>
            <w:right w:val="none" w:sz="0" w:space="0" w:color="auto"/>
          </w:divBdr>
          <w:divsChild>
            <w:div w:id="11843939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Arial"/>
      </a:majorFont>
      <a:minorFont>
        <a:latin typeface="Calibri"/>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848D1-88D3-4ACB-AD28-CEBAD36B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6183</Words>
  <Characters>38956</Characters>
  <Application>Microsoft Office Word</Application>
  <DocSecurity>0</DocSecurity>
  <Lines>324</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Nikolai Passler</dc:creator>
  <cp:lastModifiedBy>Alex Paarmann</cp:lastModifiedBy>
  <cp:revision>3</cp:revision>
  <dcterms:created xsi:type="dcterms:W3CDTF">2021-05-24T15:12:00Z</dcterms:created>
  <dcterms:modified xsi:type="dcterms:W3CDTF">2021-05-25T11:35:00Z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34c10a8b-70d7-346f-87a5-cf16d6c0e034</vt:lpwstr>
  </property>
  <property fmtid="{D5CDD505-2E9C-101B-9397-08002B2CF9AE}" pid="24" name="Mendeley Citation Style_1">
    <vt:lpwstr>http://www.zotero.org/styles/nature</vt:lpwstr>
  </property>
</Properties>
</file>