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0361D7" w14:textId="7989CBAD" w:rsidR="00AB224E" w:rsidRPr="00AB224E" w:rsidRDefault="00AB224E" w:rsidP="00AB224E">
      <w:pPr>
        <w:autoSpaceDE w:val="0"/>
        <w:autoSpaceDN w:val="0"/>
        <w:adjustRightInd w:val="0"/>
        <w:jc w:val="left"/>
        <w:rPr>
          <w:rFonts w:ascii="Calibri" w:eastAsia="Arial-BoldMT" w:hAnsi="Calibri" w:cs="Calibri"/>
          <w:b/>
          <w:bCs/>
          <w:color w:val="2C6EAC"/>
          <w:kern w:val="0"/>
          <w:sz w:val="32"/>
          <w:szCs w:val="32"/>
        </w:rPr>
      </w:pPr>
      <w:r w:rsidRPr="00AB224E">
        <w:rPr>
          <w:rFonts w:ascii="Calibri" w:eastAsia="Arial-BoldMT" w:hAnsi="Calibri" w:cs="Calibri"/>
          <w:b/>
          <w:bCs/>
          <w:color w:val="2C6EAC"/>
          <w:kern w:val="0"/>
          <w:sz w:val="32"/>
          <w:szCs w:val="32"/>
        </w:rPr>
        <w:t>Supplementary Information</w:t>
      </w:r>
      <w:r>
        <w:rPr>
          <w:rFonts w:ascii="Calibri" w:eastAsia="Arial-BoldMT" w:hAnsi="Calibri" w:cs="Calibri"/>
          <w:b/>
          <w:bCs/>
          <w:color w:val="2C6EAC"/>
          <w:kern w:val="0"/>
          <w:sz w:val="32"/>
          <w:szCs w:val="32"/>
        </w:rPr>
        <w:t xml:space="preserve"> (on-line only)</w:t>
      </w:r>
    </w:p>
    <w:p w14:paraId="7E07FDB0" w14:textId="77777777" w:rsidR="00AB224E" w:rsidRDefault="00AB224E" w:rsidP="00AB224E">
      <w:pPr>
        <w:autoSpaceDE w:val="0"/>
        <w:autoSpaceDN w:val="0"/>
        <w:adjustRightInd w:val="0"/>
        <w:jc w:val="left"/>
        <w:rPr>
          <w:rFonts w:ascii="Calibri" w:eastAsia="Arial-BoldMT" w:hAnsi="Calibri" w:cs="Calibri"/>
          <w:b/>
          <w:bCs/>
          <w:color w:val="000000"/>
          <w:kern w:val="0"/>
          <w:sz w:val="36"/>
          <w:szCs w:val="36"/>
        </w:rPr>
      </w:pPr>
    </w:p>
    <w:p w14:paraId="36CD70BD" w14:textId="185B34DF" w:rsidR="00AB224E" w:rsidRDefault="00AB224E" w:rsidP="00AB224E">
      <w:pPr>
        <w:autoSpaceDE w:val="0"/>
        <w:autoSpaceDN w:val="0"/>
        <w:adjustRightInd w:val="0"/>
        <w:jc w:val="left"/>
        <w:rPr>
          <w:rFonts w:ascii="Calibri" w:eastAsia="Arial-BoldMT" w:hAnsi="Calibri" w:cs="Calibri"/>
          <w:b/>
          <w:bCs/>
          <w:color w:val="000000"/>
          <w:kern w:val="0"/>
          <w:sz w:val="36"/>
          <w:szCs w:val="36"/>
        </w:rPr>
      </w:pPr>
      <w:r w:rsidRPr="00AB224E">
        <w:rPr>
          <w:rFonts w:ascii="Calibri" w:eastAsia="Arial-BoldMT" w:hAnsi="Calibri" w:cs="Calibri"/>
          <w:b/>
          <w:bCs/>
          <w:color w:val="000000"/>
          <w:kern w:val="0"/>
          <w:sz w:val="36"/>
          <w:szCs w:val="36"/>
        </w:rPr>
        <w:t>Table of contents</w:t>
      </w:r>
    </w:p>
    <w:p w14:paraId="59CC941E" w14:textId="77777777" w:rsidR="00AB224E" w:rsidRDefault="00AB224E" w:rsidP="00AB224E">
      <w:pPr>
        <w:autoSpaceDE w:val="0"/>
        <w:autoSpaceDN w:val="0"/>
        <w:adjustRightInd w:val="0"/>
        <w:jc w:val="left"/>
        <w:rPr>
          <w:rFonts w:ascii="Calibri" w:eastAsia="Calibri-Bold" w:hAnsi="Calibri" w:cs="Calibri"/>
          <w:b/>
          <w:bCs/>
          <w:color w:val="000000"/>
          <w:kern w:val="0"/>
          <w:sz w:val="22"/>
        </w:rPr>
      </w:pPr>
    </w:p>
    <w:p w14:paraId="4A9A0D68" w14:textId="0CFF343F" w:rsidR="00AB224E" w:rsidRPr="00AB224E" w:rsidRDefault="00AB224E" w:rsidP="00AB224E">
      <w:pPr>
        <w:autoSpaceDE w:val="0"/>
        <w:autoSpaceDN w:val="0"/>
        <w:adjustRightInd w:val="0"/>
        <w:jc w:val="left"/>
        <w:rPr>
          <w:rFonts w:ascii="Calibri" w:eastAsia="Calibri-Bold" w:hAnsi="Calibri" w:cs="Calibri"/>
          <w:b/>
          <w:bCs/>
          <w:color w:val="000000"/>
          <w:kern w:val="0"/>
          <w:sz w:val="22"/>
        </w:rPr>
      </w:pPr>
      <w:r w:rsidRPr="00AB224E">
        <w:rPr>
          <w:rFonts w:ascii="Calibri" w:eastAsia="Calibri-Bold" w:hAnsi="Calibri" w:cs="Calibri"/>
          <w:b/>
          <w:bCs/>
          <w:color w:val="000000"/>
          <w:kern w:val="0"/>
          <w:sz w:val="22"/>
        </w:rPr>
        <w:t xml:space="preserve">Supplementary </w:t>
      </w:r>
      <w:r>
        <w:rPr>
          <w:rFonts w:ascii="Calibri" w:eastAsia="Calibri-Bold" w:hAnsi="Calibri" w:cs="Calibri" w:hint="eastAsia"/>
          <w:b/>
          <w:bCs/>
          <w:color w:val="000000"/>
          <w:kern w:val="0"/>
          <w:sz w:val="22"/>
        </w:rPr>
        <w:t>Methods</w:t>
      </w:r>
      <w:r w:rsidRPr="00AB224E">
        <w:rPr>
          <w:rFonts w:ascii="Calibri" w:eastAsia="Calibri-Bold" w:hAnsi="Calibri" w:cs="Calibri"/>
          <w:b/>
          <w:bCs/>
          <w:color w:val="000000"/>
          <w:kern w:val="0"/>
          <w:sz w:val="22"/>
        </w:rPr>
        <w:t>.......................................................................................................................2</w:t>
      </w:r>
      <w:r>
        <w:rPr>
          <w:rFonts w:ascii="Calibri" w:eastAsia="Calibri-Bold" w:hAnsi="Calibri" w:cs="Calibri"/>
          <w:b/>
          <w:bCs/>
          <w:color w:val="000000"/>
          <w:kern w:val="0"/>
          <w:sz w:val="22"/>
        </w:rPr>
        <w:t>-</w:t>
      </w:r>
      <w:r w:rsidR="00BA617B">
        <w:rPr>
          <w:rFonts w:ascii="Calibri" w:eastAsia="Calibri-Bold" w:hAnsi="Calibri" w:cs="Calibri"/>
          <w:b/>
          <w:bCs/>
          <w:color w:val="000000"/>
          <w:kern w:val="0"/>
          <w:sz w:val="22"/>
        </w:rPr>
        <w:t>4</w:t>
      </w:r>
    </w:p>
    <w:p w14:paraId="66B3299C" w14:textId="77777777" w:rsidR="00AB224E" w:rsidRDefault="00AB224E" w:rsidP="00AB224E">
      <w:pPr>
        <w:autoSpaceDE w:val="0"/>
        <w:autoSpaceDN w:val="0"/>
        <w:adjustRightInd w:val="0"/>
        <w:jc w:val="left"/>
        <w:rPr>
          <w:rFonts w:ascii="Calibri" w:eastAsia="Calibri-Bold" w:hAnsi="Calibri" w:cs="Calibri"/>
          <w:b/>
          <w:bCs/>
          <w:color w:val="000000"/>
          <w:kern w:val="0"/>
          <w:sz w:val="22"/>
        </w:rPr>
      </w:pPr>
    </w:p>
    <w:p w14:paraId="56EABF92" w14:textId="23983C99" w:rsidR="00AB224E" w:rsidRPr="00AB224E" w:rsidRDefault="00AB224E" w:rsidP="00AB224E">
      <w:pPr>
        <w:autoSpaceDE w:val="0"/>
        <w:autoSpaceDN w:val="0"/>
        <w:adjustRightInd w:val="0"/>
        <w:jc w:val="left"/>
        <w:rPr>
          <w:rFonts w:ascii="Calibri" w:eastAsia="Calibri-Bold" w:hAnsi="Calibri" w:cs="Calibri"/>
          <w:b/>
          <w:bCs/>
          <w:color w:val="000000"/>
          <w:kern w:val="0"/>
          <w:sz w:val="22"/>
        </w:rPr>
      </w:pPr>
      <w:r w:rsidRPr="00AB224E">
        <w:rPr>
          <w:rFonts w:ascii="Calibri" w:eastAsia="Calibri-Bold" w:hAnsi="Calibri" w:cs="Calibri"/>
          <w:b/>
          <w:bCs/>
          <w:color w:val="000000"/>
          <w:kern w:val="0"/>
          <w:sz w:val="22"/>
        </w:rPr>
        <w:t xml:space="preserve">Supplementary Figure 1. ......................................................................................................................... </w:t>
      </w:r>
      <w:r w:rsidR="00BA617B">
        <w:rPr>
          <w:rFonts w:ascii="Calibri" w:eastAsia="Calibri-Bold" w:hAnsi="Calibri" w:cs="Calibri"/>
          <w:b/>
          <w:bCs/>
          <w:color w:val="000000"/>
          <w:kern w:val="0"/>
          <w:sz w:val="22"/>
        </w:rPr>
        <w:t>5</w:t>
      </w:r>
    </w:p>
    <w:p w14:paraId="06C421C8" w14:textId="60D2AF68" w:rsidR="00AB224E" w:rsidRPr="00AB224E" w:rsidRDefault="00AB224E" w:rsidP="00AB224E">
      <w:pPr>
        <w:autoSpaceDE w:val="0"/>
        <w:autoSpaceDN w:val="0"/>
        <w:adjustRightInd w:val="0"/>
        <w:jc w:val="left"/>
        <w:rPr>
          <w:rFonts w:ascii="Calibri" w:eastAsia="Calibri-Bold" w:hAnsi="Calibri" w:cs="Calibri"/>
          <w:b/>
          <w:bCs/>
          <w:color w:val="000000"/>
          <w:kern w:val="0"/>
          <w:sz w:val="22"/>
        </w:rPr>
      </w:pPr>
      <w:r w:rsidRPr="00AB224E">
        <w:rPr>
          <w:rFonts w:ascii="Calibri" w:eastAsia="Calibri-Bold" w:hAnsi="Calibri" w:cs="Calibri"/>
          <w:b/>
          <w:bCs/>
          <w:color w:val="000000"/>
          <w:kern w:val="0"/>
          <w:sz w:val="22"/>
        </w:rPr>
        <w:t xml:space="preserve">Supplementary Figure 2 .......................................................................................................................... </w:t>
      </w:r>
      <w:r w:rsidR="00BA617B">
        <w:rPr>
          <w:rFonts w:ascii="Calibri" w:eastAsia="Calibri-Bold" w:hAnsi="Calibri" w:cs="Calibri"/>
          <w:b/>
          <w:bCs/>
          <w:color w:val="000000"/>
          <w:kern w:val="0"/>
          <w:sz w:val="22"/>
        </w:rPr>
        <w:t>6</w:t>
      </w:r>
    </w:p>
    <w:p w14:paraId="2D50A2B1" w14:textId="4FD350F3" w:rsidR="00AB224E" w:rsidRPr="00AB224E" w:rsidRDefault="00AB224E" w:rsidP="00AB224E">
      <w:pPr>
        <w:autoSpaceDE w:val="0"/>
        <w:autoSpaceDN w:val="0"/>
        <w:adjustRightInd w:val="0"/>
        <w:jc w:val="left"/>
        <w:rPr>
          <w:rFonts w:ascii="Calibri" w:eastAsia="Calibri-Bold" w:hAnsi="Calibri" w:cs="Calibri"/>
          <w:b/>
          <w:bCs/>
          <w:color w:val="000000"/>
          <w:kern w:val="0"/>
          <w:sz w:val="22"/>
        </w:rPr>
      </w:pPr>
      <w:r w:rsidRPr="00AB224E">
        <w:rPr>
          <w:rFonts w:ascii="Calibri" w:eastAsia="Calibri-Bold" w:hAnsi="Calibri" w:cs="Calibri"/>
          <w:b/>
          <w:bCs/>
          <w:color w:val="000000"/>
          <w:kern w:val="0"/>
          <w:sz w:val="22"/>
        </w:rPr>
        <w:t xml:space="preserve">Supplementary Figure 3 .......................................................................................................................... </w:t>
      </w:r>
      <w:r w:rsidR="00BA617B">
        <w:rPr>
          <w:rFonts w:ascii="Calibri" w:eastAsia="Calibri-Bold" w:hAnsi="Calibri" w:cs="Calibri"/>
          <w:b/>
          <w:bCs/>
          <w:color w:val="000000"/>
          <w:kern w:val="0"/>
          <w:sz w:val="22"/>
        </w:rPr>
        <w:t>7</w:t>
      </w:r>
    </w:p>
    <w:p w14:paraId="73B7FC4B" w14:textId="77777777" w:rsidR="00AB224E" w:rsidRDefault="00AB224E" w:rsidP="00AB224E">
      <w:pPr>
        <w:autoSpaceDE w:val="0"/>
        <w:autoSpaceDN w:val="0"/>
        <w:adjustRightInd w:val="0"/>
        <w:jc w:val="left"/>
        <w:rPr>
          <w:rFonts w:ascii="Calibri" w:eastAsia="Calibri-Bold" w:hAnsi="Calibri" w:cs="Calibri"/>
          <w:b/>
          <w:bCs/>
          <w:color w:val="000000"/>
          <w:kern w:val="0"/>
          <w:sz w:val="22"/>
        </w:rPr>
      </w:pPr>
    </w:p>
    <w:p w14:paraId="3816A032" w14:textId="2AC9976B" w:rsidR="00AB224E" w:rsidRPr="00AB224E" w:rsidRDefault="00AB224E" w:rsidP="00AB224E">
      <w:pPr>
        <w:autoSpaceDE w:val="0"/>
        <w:autoSpaceDN w:val="0"/>
        <w:adjustRightInd w:val="0"/>
        <w:jc w:val="left"/>
        <w:rPr>
          <w:rFonts w:ascii="Calibri" w:eastAsia="Calibri-Bold" w:hAnsi="Calibri" w:cs="Calibri"/>
          <w:b/>
          <w:bCs/>
          <w:color w:val="000000"/>
          <w:kern w:val="0"/>
          <w:sz w:val="22"/>
        </w:rPr>
      </w:pPr>
      <w:r w:rsidRPr="00AB224E">
        <w:rPr>
          <w:rFonts w:ascii="Calibri" w:eastAsia="Calibri-Bold" w:hAnsi="Calibri" w:cs="Calibri"/>
          <w:b/>
          <w:bCs/>
          <w:color w:val="000000"/>
          <w:kern w:val="0"/>
          <w:sz w:val="22"/>
        </w:rPr>
        <w:t xml:space="preserve">Supplementary Table 1 ........................................................................................................................... </w:t>
      </w:r>
      <w:r w:rsidR="00BA617B">
        <w:rPr>
          <w:rFonts w:ascii="Calibri" w:eastAsia="Calibri-Bold" w:hAnsi="Calibri" w:cs="Calibri"/>
          <w:b/>
          <w:bCs/>
          <w:color w:val="000000"/>
          <w:kern w:val="0"/>
          <w:sz w:val="22"/>
        </w:rPr>
        <w:t>8</w:t>
      </w:r>
    </w:p>
    <w:p w14:paraId="570C6964" w14:textId="503A6BB9" w:rsidR="00AB224E" w:rsidRPr="00AB224E" w:rsidRDefault="00AB224E" w:rsidP="00AB224E">
      <w:pPr>
        <w:autoSpaceDE w:val="0"/>
        <w:autoSpaceDN w:val="0"/>
        <w:adjustRightInd w:val="0"/>
        <w:jc w:val="left"/>
        <w:rPr>
          <w:rFonts w:ascii="Calibri" w:eastAsia="Calibri-Bold" w:hAnsi="Calibri" w:cs="Calibri"/>
          <w:b/>
          <w:bCs/>
          <w:color w:val="000000"/>
          <w:kern w:val="0"/>
          <w:sz w:val="22"/>
        </w:rPr>
      </w:pPr>
      <w:r w:rsidRPr="00AB224E">
        <w:rPr>
          <w:rFonts w:ascii="Calibri" w:eastAsia="Calibri-Bold" w:hAnsi="Calibri" w:cs="Calibri"/>
          <w:b/>
          <w:bCs/>
          <w:color w:val="000000"/>
          <w:kern w:val="0"/>
          <w:sz w:val="22"/>
        </w:rPr>
        <w:t xml:space="preserve">Supplementary Table 2 ........................................................................................................................... </w:t>
      </w:r>
      <w:r w:rsidR="00BA617B">
        <w:rPr>
          <w:rFonts w:ascii="Calibri" w:eastAsia="Calibri-Bold" w:hAnsi="Calibri" w:cs="Calibri"/>
          <w:b/>
          <w:bCs/>
          <w:color w:val="000000"/>
          <w:kern w:val="0"/>
          <w:sz w:val="22"/>
        </w:rPr>
        <w:t>8</w:t>
      </w:r>
    </w:p>
    <w:p w14:paraId="12340942" w14:textId="763B1CD5" w:rsidR="00AB224E" w:rsidRPr="00AB224E" w:rsidRDefault="00AB224E" w:rsidP="00AB224E">
      <w:pPr>
        <w:autoSpaceDE w:val="0"/>
        <w:autoSpaceDN w:val="0"/>
        <w:adjustRightInd w:val="0"/>
        <w:jc w:val="left"/>
        <w:rPr>
          <w:rFonts w:ascii="Calibri" w:eastAsia="Calibri-Bold" w:hAnsi="Calibri" w:cs="Calibri"/>
          <w:b/>
          <w:bCs/>
          <w:color w:val="000000"/>
          <w:kern w:val="0"/>
          <w:sz w:val="22"/>
        </w:rPr>
      </w:pPr>
      <w:r w:rsidRPr="00AB224E">
        <w:rPr>
          <w:rFonts w:ascii="Calibri" w:eastAsia="Calibri-Bold" w:hAnsi="Calibri" w:cs="Calibri"/>
          <w:b/>
          <w:bCs/>
          <w:color w:val="000000"/>
          <w:kern w:val="0"/>
          <w:sz w:val="22"/>
        </w:rPr>
        <w:t xml:space="preserve">Supplementary Table 3 ........................................................................................................................... </w:t>
      </w:r>
      <w:r w:rsidR="00BA617B">
        <w:rPr>
          <w:rFonts w:ascii="Calibri" w:eastAsia="Calibri-Bold" w:hAnsi="Calibri" w:cs="Calibri"/>
          <w:b/>
          <w:bCs/>
          <w:color w:val="000000"/>
          <w:kern w:val="0"/>
          <w:sz w:val="22"/>
        </w:rPr>
        <w:t>9</w:t>
      </w:r>
    </w:p>
    <w:p w14:paraId="7153D9FA" w14:textId="0E7BD75B" w:rsidR="00FF151F" w:rsidRDefault="00AB224E" w:rsidP="00AB224E">
      <w:pPr>
        <w:autoSpaceDE w:val="0"/>
        <w:autoSpaceDN w:val="0"/>
        <w:adjustRightInd w:val="0"/>
        <w:jc w:val="left"/>
        <w:rPr>
          <w:rFonts w:ascii="Calibri" w:eastAsia="Calibri-Bold" w:hAnsi="Calibri" w:cs="Calibri"/>
          <w:b/>
          <w:bCs/>
          <w:color w:val="000000"/>
          <w:kern w:val="0"/>
          <w:sz w:val="22"/>
        </w:rPr>
      </w:pPr>
      <w:r w:rsidRPr="00AB224E">
        <w:rPr>
          <w:rFonts w:ascii="Calibri" w:eastAsia="Calibri-Bold" w:hAnsi="Calibri" w:cs="Calibri"/>
          <w:b/>
          <w:bCs/>
          <w:color w:val="000000"/>
          <w:kern w:val="0"/>
          <w:sz w:val="22"/>
        </w:rPr>
        <w:t>Supplementary Table 4 ..........................................................................................................</w:t>
      </w:r>
      <w:r w:rsidR="00BA617B" w:rsidRPr="00AB224E">
        <w:rPr>
          <w:rFonts w:ascii="Calibri" w:eastAsia="Calibri-Bold" w:hAnsi="Calibri" w:cs="Calibri"/>
          <w:b/>
          <w:bCs/>
          <w:color w:val="000000"/>
          <w:kern w:val="0"/>
          <w:sz w:val="22"/>
        </w:rPr>
        <w:t>.................</w:t>
      </w:r>
      <w:r w:rsidR="00BA617B">
        <w:rPr>
          <w:rFonts w:ascii="Calibri" w:eastAsia="Calibri-Bold" w:hAnsi="Calibri" w:cs="Calibri"/>
          <w:b/>
          <w:bCs/>
          <w:color w:val="000000"/>
          <w:kern w:val="0"/>
          <w:sz w:val="22"/>
        </w:rPr>
        <w:t xml:space="preserve"> 9</w:t>
      </w:r>
    </w:p>
    <w:p w14:paraId="294AB455" w14:textId="77777777" w:rsidR="00FF151F" w:rsidRDefault="00FF151F">
      <w:pPr>
        <w:widowControl/>
        <w:jc w:val="left"/>
        <w:rPr>
          <w:rFonts w:ascii="Calibri" w:eastAsia="Calibri-Bold" w:hAnsi="Calibri" w:cs="Calibri"/>
          <w:b/>
          <w:bCs/>
          <w:color w:val="000000"/>
          <w:kern w:val="0"/>
          <w:sz w:val="22"/>
        </w:rPr>
      </w:pPr>
      <w:r>
        <w:rPr>
          <w:rFonts w:ascii="Calibri" w:eastAsia="Calibri-Bold" w:hAnsi="Calibri" w:cs="Calibri"/>
          <w:b/>
          <w:bCs/>
          <w:color w:val="000000"/>
          <w:kern w:val="0"/>
          <w:sz w:val="22"/>
        </w:rPr>
        <w:br w:type="page"/>
      </w:r>
    </w:p>
    <w:p w14:paraId="11230052" w14:textId="2DD083AA" w:rsidR="006E6751" w:rsidRPr="006E6751" w:rsidRDefault="006E6751" w:rsidP="006E6751">
      <w:pPr>
        <w:keepNext/>
        <w:keepLines/>
        <w:tabs>
          <w:tab w:val="left" w:pos="8596"/>
        </w:tabs>
        <w:spacing w:before="480" w:line="360" w:lineRule="auto"/>
        <w:jc w:val="left"/>
        <w:outlineLvl w:val="0"/>
        <w:rPr>
          <w:rFonts w:ascii="Calibri" w:eastAsia="ＭＳ ゴシック" w:hAnsi="Calibri" w:cs="Times New Roman (Headings CS)"/>
          <w:b/>
          <w:bCs/>
          <w:caps/>
          <w:color w:val="2F5496"/>
          <w:sz w:val="30"/>
          <w:szCs w:val="30"/>
          <w:lang w:val="en-GB"/>
        </w:rPr>
      </w:pPr>
      <w:r>
        <w:rPr>
          <w:rFonts w:ascii="Calibri" w:eastAsia="ＭＳ ゴシック" w:hAnsi="Calibri" w:cs="Times New Roman (Headings CS)" w:hint="eastAsia"/>
          <w:b/>
          <w:bCs/>
          <w:caps/>
          <w:color w:val="2F5496"/>
          <w:sz w:val="30"/>
          <w:szCs w:val="30"/>
          <w:lang w:val="en-GB"/>
        </w:rPr>
        <w:lastRenderedPageBreak/>
        <w:t xml:space="preserve">supplementary </w:t>
      </w:r>
      <w:r w:rsidRPr="006E6751">
        <w:rPr>
          <w:rFonts w:ascii="Calibri" w:eastAsia="ＭＳ ゴシック" w:hAnsi="Calibri" w:cs="Times New Roman (Headings CS)"/>
          <w:b/>
          <w:bCs/>
          <w:caps/>
          <w:color w:val="2F5496"/>
          <w:sz w:val="30"/>
          <w:szCs w:val="30"/>
          <w:lang w:val="en-GB"/>
        </w:rPr>
        <w:t>METHODS</w:t>
      </w:r>
    </w:p>
    <w:p w14:paraId="06CFFCF8" w14:textId="77777777" w:rsidR="006E6751" w:rsidRPr="006E6751" w:rsidRDefault="006E6751" w:rsidP="006E6751">
      <w:pPr>
        <w:spacing w:line="276" w:lineRule="auto"/>
        <w:rPr>
          <w:rFonts w:ascii="Calibri" w:eastAsia="ＭＳ 明朝" w:hAnsi="Calibri" w:cs="Times New Roman"/>
          <w:b/>
          <w:bCs/>
          <w:color w:val="4472C4"/>
          <w:sz w:val="24"/>
          <w:szCs w:val="24"/>
          <w:lang w:val="en-GB"/>
        </w:rPr>
      </w:pPr>
      <w:r w:rsidRPr="006E6751">
        <w:rPr>
          <w:rFonts w:ascii="Calibri" w:eastAsia="ＭＳ 明朝" w:hAnsi="Calibri" w:cs="Times New Roman"/>
          <w:b/>
          <w:bCs/>
          <w:color w:val="4472C4"/>
          <w:sz w:val="24"/>
          <w:szCs w:val="24"/>
          <w:lang w:val="en-GB"/>
        </w:rPr>
        <w:t>Human tumour samples</w:t>
      </w:r>
    </w:p>
    <w:p w14:paraId="74286BE4" w14:textId="77777777" w:rsidR="006E6751" w:rsidRPr="006E6751" w:rsidRDefault="006E6751" w:rsidP="006E6751">
      <w:pPr>
        <w:spacing w:line="276" w:lineRule="auto"/>
        <w:rPr>
          <w:rFonts w:ascii="Calibri" w:eastAsia="ＭＳ 明朝" w:hAnsi="Calibri" w:cs="Times New Roman"/>
          <w:b/>
          <w:bCs/>
          <w:color w:val="000000"/>
          <w:sz w:val="22"/>
          <w:lang w:val="en-GB"/>
        </w:rPr>
      </w:pPr>
      <w:r w:rsidRPr="006E6751">
        <w:rPr>
          <w:rFonts w:ascii="Calibri" w:eastAsia="ＭＳ 明朝" w:hAnsi="Calibri" w:cs="Times New Roman"/>
          <w:b/>
          <w:bCs/>
          <w:color w:val="000000"/>
          <w:sz w:val="22"/>
          <w:lang w:val="en-GB"/>
        </w:rPr>
        <w:t>Training groups:</w:t>
      </w:r>
      <w:r w:rsidRPr="006E6751">
        <w:rPr>
          <w:rFonts w:ascii="Calibri" w:eastAsia="ＭＳ 明朝" w:hAnsi="Calibri" w:cs="Times New Roman" w:hint="eastAsia"/>
          <w:b/>
          <w:bCs/>
          <w:color w:val="000000"/>
          <w:sz w:val="22"/>
          <w:lang w:val="en-GB"/>
        </w:rPr>
        <w:t xml:space="preserve"> COHORT</w:t>
      </w:r>
      <w:r w:rsidRPr="006E6751">
        <w:rPr>
          <w:rFonts w:ascii="Calibri" w:eastAsia="ＭＳ 明朝" w:hAnsi="Calibri" w:cs="Times New Roman"/>
          <w:b/>
          <w:bCs/>
          <w:color w:val="000000"/>
          <w:sz w:val="22"/>
          <w:lang w:val="en-GB"/>
        </w:rPr>
        <w:t>S 1-3</w:t>
      </w:r>
    </w:p>
    <w:p w14:paraId="4DBFF3B4" w14:textId="77777777" w:rsidR="006E6751" w:rsidRPr="006E6751" w:rsidRDefault="006E6751" w:rsidP="006E6751">
      <w:pPr>
        <w:spacing w:line="276" w:lineRule="auto"/>
        <w:rPr>
          <w:rFonts w:ascii="Calibri" w:eastAsia="ＭＳ 明朝" w:hAnsi="Calibri" w:cs="Times New Roman"/>
          <w:sz w:val="22"/>
          <w:lang w:val="en-GB"/>
        </w:rPr>
      </w:pPr>
      <w:r w:rsidRPr="006E6751">
        <w:rPr>
          <w:rFonts w:ascii="Calibri" w:eastAsia="ＭＳ 明朝" w:hAnsi="Calibri" w:cs="Times New Roman"/>
          <w:sz w:val="22"/>
          <w:lang w:val="en-GB"/>
        </w:rPr>
        <w:t>After approval from the Institutional Review Board, formalin-fixed and paraffin-embedded (FFPE) tumour samples obtained from</w:t>
      </w:r>
      <w:r w:rsidRPr="006E6751">
        <w:rPr>
          <w:rFonts w:ascii="Calibri" w:eastAsia="ＭＳ 明朝" w:hAnsi="Calibri" w:cs="Times New Roman"/>
          <w:color w:val="000000"/>
          <w:sz w:val="22"/>
          <w:lang w:val="en-GB"/>
        </w:rPr>
        <w:t xml:space="preserve"> </w:t>
      </w:r>
      <w:r w:rsidRPr="006E6751">
        <w:rPr>
          <w:rFonts w:ascii="Calibri" w:eastAsia="ＭＳ 明朝" w:hAnsi="Calibri" w:cs="Times New Roman" w:hint="eastAsia"/>
          <w:color w:val="000000"/>
          <w:sz w:val="22"/>
          <w:lang w:val="en-GB"/>
        </w:rPr>
        <w:t>1999-2017</w:t>
      </w:r>
      <w:r w:rsidRPr="006E6751">
        <w:rPr>
          <w:rFonts w:ascii="Calibri" w:eastAsia="ＭＳ 明朝" w:hAnsi="Calibri" w:cs="Times New Roman"/>
          <w:color w:val="000000"/>
          <w:sz w:val="22"/>
          <w:lang w:val="en-GB"/>
        </w:rPr>
        <w:t xml:space="preserve"> were</w:t>
      </w:r>
      <w:r w:rsidRPr="006E6751">
        <w:rPr>
          <w:rFonts w:ascii="Calibri" w:eastAsia="ＭＳ 明朝" w:hAnsi="Calibri" w:cs="Times New Roman"/>
          <w:sz w:val="22"/>
          <w:lang w:val="en-GB"/>
        </w:rPr>
        <w:t xml:space="preserve"> randomly collected from three different cohorts of patients at Keio University Hospital (Tokyo, Japan) based on histological type, pathological T stage, and systemic therapy. The UICC TNM system was used for tumour staging, and nuclear grading was carried out according to the WHO/International Society of Urological Pathology grading system. The details of the three groups are as follows: </w:t>
      </w:r>
      <w:r w:rsidRPr="006E6751">
        <w:rPr>
          <w:rFonts w:ascii="Calibri" w:eastAsia="ＭＳ 明朝" w:hAnsi="Calibri" w:cs="Times New Roman" w:hint="eastAsia"/>
          <w:sz w:val="22"/>
          <w:lang w:val="en-GB"/>
        </w:rPr>
        <w:t>COHORT 1</w:t>
      </w:r>
      <w:r w:rsidRPr="006E6751">
        <w:rPr>
          <w:rFonts w:ascii="Calibri" w:eastAsia="ＭＳ 明朝" w:hAnsi="Calibri" w:cs="Times New Roman"/>
          <w:sz w:val="22"/>
          <w:lang w:val="en-GB"/>
        </w:rPr>
        <w:t xml:space="preserve">, primary </w:t>
      </w:r>
      <w:proofErr w:type="spellStart"/>
      <w:r w:rsidRPr="006E6751">
        <w:rPr>
          <w:rFonts w:ascii="Calibri" w:eastAsia="ＭＳ 明朝" w:hAnsi="Calibri" w:cs="Times New Roman"/>
          <w:sz w:val="22"/>
          <w:lang w:val="en-GB"/>
        </w:rPr>
        <w:t>ccRCC</w:t>
      </w:r>
      <w:proofErr w:type="spellEnd"/>
      <w:r w:rsidRPr="006E6751">
        <w:rPr>
          <w:rFonts w:ascii="Calibri" w:eastAsia="ＭＳ 明朝" w:hAnsi="Calibri" w:cs="Times New Roman"/>
          <w:sz w:val="22"/>
          <w:lang w:val="en-GB"/>
        </w:rPr>
        <w:t xml:space="preserve"> tumours treated surgically (</w:t>
      </w:r>
      <w:r w:rsidRPr="006E6751">
        <w:rPr>
          <w:rFonts w:ascii="Calibri" w:eastAsia="ＭＳ 明朝" w:hAnsi="Calibri" w:cs="Times New Roman"/>
          <w:i/>
          <w:iCs/>
          <w:sz w:val="22"/>
          <w:lang w:val="en-GB"/>
        </w:rPr>
        <w:t>n</w:t>
      </w:r>
      <w:r w:rsidRPr="006E6751">
        <w:rPr>
          <w:rFonts w:ascii="Calibri" w:eastAsia="ＭＳ 明朝" w:hAnsi="Calibri" w:cs="Times New Roman"/>
          <w:sz w:val="22"/>
          <w:lang w:val="en-GB"/>
        </w:rPr>
        <w:t xml:space="preserve"> = 105, </w:t>
      </w:r>
      <w:r w:rsidRPr="006E6751">
        <w:rPr>
          <w:rFonts w:ascii="Calibri" w:eastAsia="ＭＳ 明朝" w:hAnsi="Calibri" w:cs="Times New Roman"/>
          <w:b/>
          <w:bCs/>
          <w:sz w:val="22"/>
          <w:lang w:val="en-GB"/>
        </w:rPr>
        <w:t>Table 1</w:t>
      </w:r>
      <w:r w:rsidRPr="006E6751">
        <w:rPr>
          <w:rFonts w:ascii="Calibri" w:eastAsia="ＭＳ 明朝" w:hAnsi="Calibri" w:cs="Times New Roman"/>
          <w:sz w:val="22"/>
          <w:lang w:val="en-GB"/>
        </w:rPr>
        <w:t xml:space="preserve">); </w:t>
      </w:r>
      <w:r w:rsidRPr="006E6751">
        <w:rPr>
          <w:rFonts w:ascii="Calibri" w:eastAsia="ＭＳ 明朝" w:hAnsi="Calibri" w:cs="Times New Roman" w:hint="eastAsia"/>
          <w:sz w:val="22"/>
          <w:lang w:val="en-GB"/>
        </w:rPr>
        <w:t>COHORT</w:t>
      </w:r>
      <w:r w:rsidRPr="006E6751">
        <w:rPr>
          <w:rFonts w:ascii="Calibri" w:eastAsia="ＭＳ 明朝" w:hAnsi="Calibri" w:cs="Times New Roman"/>
          <w:sz w:val="22"/>
          <w:lang w:val="en-GB"/>
        </w:rPr>
        <w:t xml:space="preserve"> 2, </w:t>
      </w:r>
      <w:proofErr w:type="spellStart"/>
      <w:r w:rsidRPr="006E6751">
        <w:rPr>
          <w:rFonts w:ascii="Calibri" w:eastAsia="ＭＳ 明朝" w:hAnsi="Calibri" w:cs="Times New Roman"/>
          <w:sz w:val="22"/>
          <w:lang w:val="en-GB"/>
        </w:rPr>
        <w:t>ccRCC</w:t>
      </w:r>
      <w:proofErr w:type="spellEnd"/>
      <w:r w:rsidRPr="006E6751">
        <w:rPr>
          <w:rFonts w:ascii="Calibri" w:eastAsia="ＭＳ 明朝" w:hAnsi="Calibri" w:cs="Times New Roman"/>
          <w:sz w:val="22"/>
          <w:lang w:val="en-GB"/>
        </w:rPr>
        <w:t xml:space="preserve"> tumour metastases diagnosed histologically (</w:t>
      </w:r>
      <w:r w:rsidRPr="006E6751">
        <w:rPr>
          <w:rFonts w:ascii="Calibri" w:eastAsia="ＭＳ 明朝" w:hAnsi="Calibri" w:cs="Times New Roman"/>
          <w:i/>
          <w:iCs/>
          <w:sz w:val="22"/>
          <w:lang w:val="en-GB"/>
        </w:rPr>
        <w:t>n</w:t>
      </w:r>
      <w:r w:rsidRPr="006E6751">
        <w:rPr>
          <w:rFonts w:ascii="Calibri" w:eastAsia="ＭＳ 明朝" w:hAnsi="Calibri" w:cs="Times New Roman"/>
          <w:sz w:val="22"/>
          <w:lang w:val="en-GB"/>
        </w:rPr>
        <w:t xml:space="preserve"> = 47: lung, 8; bone, 18; viscera, 11, brain, 4, and others, 6; </w:t>
      </w:r>
      <w:r w:rsidRPr="006E6751">
        <w:rPr>
          <w:rFonts w:ascii="Calibri" w:eastAsia="ＭＳ 明朝" w:hAnsi="Calibri" w:cs="Times New Roman"/>
          <w:b/>
          <w:bCs/>
          <w:sz w:val="22"/>
          <w:lang w:val="en-GB"/>
        </w:rPr>
        <w:t>Supplementary Table 1</w:t>
      </w:r>
      <w:r w:rsidRPr="006E6751">
        <w:rPr>
          <w:rFonts w:ascii="Calibri" w:eastAsia="ＭＳ 明朝" w:hAnsi="Calibri" w:cs="Times New Roman"/>
          <w:sz w:val="22"/>
          <w:lang w:val="en-GB"/>
        </w:rPr>
        <w:t xml:space="preserve">); and </w:t>
      </w:r>
      <w:r w:rsidRPr="006E6751">
        <w:rPr>
          <w:rFonts w:ascii="Calibri" w:eastAsia="ＭＳ 明朝" w:hAnsi="Calibri" w:cs="Times New Roman" w:hint="eastAsia"/>
          <w:sz w:val="22"/>
          <w:lang w:val="en-GB"/>
        </w:rPr>
        <w:t>COHORT</w:t>
      </w:r>
      <w:r w:rsidRPr="006E6751">
        <w:rPr>
          <w:rFonts w:ascii="Calibri" w:eastAsia="ＭＳ 明朝" w:hAnsi="Calibri" w:cs="Times New Roman"/>
          <w:sz w:val="22"/>
          <w:lang w:val="en-GB"/>
        </w:rPr>
        <w:t xml:space="preserve"> 3, primary non-</w:t>
      </w:r>
      <w:proofErr w:type="spellStart"/>
      <w:r w:rsidRPr="006E6751">
        <w:rPr>
          <w:rFonts w:ascii="Calibri" w:eastAsia="ＭＳ 明朝" w:hAnsi="Calibri" w:cs="Times New Roman"/>
          <w:sz w:val="22"/>
          <w:lang w:val="en-GB"/>
        </w:rPr>
        <w:t>ccRCC</w:t>
      </w:r>
      <w:proofErr w:type="spellEnd"/>
      <w:r w:rsidRPr="006E6751">
        <w:rPr>
          <w:rFonts w:ascii="Calibri" w:eastAsia="ＭＳ 明朝" w:hAnsi="Calibri" w:cs="Times New Roman"/>
          <w:sz w:val="22"/>
          <w:lang w:val="en-GB"/>
        </w:rPr>
        <w:t xml:space="preserve"> tumours (</w:t>
      </w:r>
      <w:r w:rsidRPr="006E6751">
        <w:rPr>
          <w:rFonts w:ascii="Calibri" w:eastAsia="ＭＳ 明朝" w:hAnsi="Calibri" w:cs="Times New Roman"/>
          <w:i/>
          <w:iCs/>
          <w:sz w:val="22"/>
          <w:lang w:val="en-GB"/>
        </w:rPr>
        <w:t>n</w:t>
      </w:r>
      <w:r w:rsidRPr="006E6751">
        <w:rPr>
          <w:rFonts w:ascii="Calibri" w:eastAsia="ＭＳ 明朝" w:hAnsi="Calibri" w:cs="Times New Roman"/>
          <w:sz w:val="22"/>
          <w:lang w:val="en-GB"/>
        </w:rPr>
        <w:t xml:space="preserve"> = 41: papillary, 12; chromophobe, 12; </w:t>
      </w:r>
      <w:proofErr w:type="spellStart"/>
      <w:r w:rsidRPr="006E6751">
        <w:rPr>
          <w:rFonts w:ascii="Calibri" w:eastAsia="ＭＳ 明朝" w:hAnsi="Calibri" w:cs="Times New Roman"/>
          <w:sz w:val="22"/>
          <w:lang w:val="en-GB"/>
        </w:rPr>
        <w:t>sarcomatoid</w:t>
      </w:r>
      <w:proofErr w:type="spellEnd"/>
      <w:r w:rsidRPr="006E6751">
        <w:rPr>
          <w:rFonts w:ascii="Calibri" w:eastAsia="ＭＳ 明朝" w:hAnsi="Calibri" w:cs="Times New Roman"/>
          <w:sz w:val="22"/>
          <w:lang w:val="en-GB"/>
        </w:rPr>
        <w:t>, 8; Xp11</w:t>
      </w:r>
      <w:r w:rsidRPr="006E6751">
        <w:rPr>
          <w:rFonts w:ascii="Calibri" w:eastAsia="ＭＳ 明朝" w:hAnsi="Calibri" w:cs="Times New Roman" w:hint="eastAsia"/>
          <w:sz w:val="22"/>
          <w:lang w:val="en-GB"/>
        </w:rPr>
        <w:t>.</w:t>
      </w:r>
      <w:r w:rsidRPr="006E6751">
        <w:rPr>
          <w:rFonts w:ascii="Calibri" w:eastAsia="ＭＳ 明朝" w:hAnsi="Calibri" w:cs="Times New Roman"/>
          <w:sz w:val="22"/>
          <w:lang w:val="en-GB"/>
        </w:rPr>
        <w:t xml:space="preserve">2 translocation, 7; and collecting duct, 2; </w:t>
      </w:r>
      <w:r w:rsidRPr="006E6751">
        <w:rPr>
          <w:rFonts w:ascii="Calibri" w:eastAsia="ＭＳ 明朝" w:hAnsi="Calibri" w:cs="Times New Roman"/>
          <w:b/>
          <w:bCs/>
          <w:sz w:val="22"/>
          <w:lang w:val="en-GB"/>
        </w:rPr>
        <w:t>Supplementary Table 2</w:t>
      </w:r>
      <w:r w:rsidRPr="006E6751">
        <w:rPr>
          <w:rFonts w:ascii="Calibri" w:eastAsia="ＭＳ 明朝" w:hAnsi="Calibri" w:cs="Times New Roman"/>
          <w:sz w:val="22"/>
          <w:lang w:val="en-GB"/>
        </w:rPr>
        <w:t>). The 3-mm cores were punched out from optimal tumour areas.</w:t>
      </w:r>
    </w:p>
    <w:p w14:paraId="57F50D31" w14:textId="77777777" w:rsidR="006E6751" w:rsidRPr="006E6751" w:rsidRDefault="006E6751" w:rsidP="006E6751">
      <w:pPr>
        <w:spacing w:line="276" w:lineRule="auto"/>
        <w:rPr>
          <w:rFonts w:ascii="Calibri" w:eastAsia="ＭＳ 明朝" w:hAnsi="Calibri" w:cs="Times New Roman"/>
          <w:sz w:val="22"/>
          <w:lang w:val="en-GB"/>
        </w:rPr>
      </w:pPr>
    </w:p>
    <w:p w14:paraId="6F07F19B" w14:textId="77777777" w:rsidR="006E6751" w:rsidRPr="006E6751" w:rsidRDefault="006E6751" w:rsidP="006E6751">
      <w:pPr>
        <w:spacing w:line="276" w:lineRule="auto"/>
        <w:rPr>
          <w:rFonts w:ascii="Calibri" w:eastAsia="ＭＳ 明朝" w:hAnsi="Calibri" w:cs="Times New Roman"/>
          <w:b/>
          <w:bCs/>
          <w:color w:val="4472C4"/>
          <w:sz w:val="22"/>
          <w:lang w:val="en-GB"/>
        </w:rPr>
      </w:pPr>
      <w:r w:rsidRPr="006E6751">
        <w:rPr>
          <w:rFonts w:ascii="Calibri" w:eastAsia="ＭＳ 明朝" w:hAnsi="Calibri" w:cs="Times New Roman"/>
          <w:b/>
          <w:bCs/>
          <w:color w:val="000000"/>
          <w:sz w:val="22"/>
          <w:lang w:val="en-GB"/>
        </w:rPr>
        <w:t>Validation group: COHORT 4</w:t>
      </w:r>
    </w:p>
    <w:p w14:paraId="1ECCBB3A" w14:textId="77777777" w:rsidR="006E6751" w:rsidRPr="006E6751" w:rsidRDefault="006E6751" w:rsidP="006E6751">
      <w:pPr>
        <w:spacing w:line="276" w:lineRule="auto"/>
        <w:rPr>
          <w:rFonts w:ascii="Calibri" w:eastAsia="ＭＳ 明朝" w:hAnsi="Calibri" w:cs="Times New Roman"/>
          <w:sz w:val="22"/>
          <w:lang w:val="en-GB"/>
        </w:rPr>
      </w:pPr>
      <w:r w:rsidRPr="006E6751">
        <w:rPr>
          <w:rFonts w:ascii="Calibri" w:eastAsia="ＭＳ 明朝" w:hAnsi="Calibri" w:cs="Times New Roman"/>
          <w:color w:val="000000"/>
          <w:sz w:val="22"/>
          <w:lang w:val="en-GB"/>
        </w:rPr>
        <w:t xml:space="preserve">COHORT 4, </w:t>
      </w:r>
      <w:r w:rsidRPr="006E6751">
        <w:rPr>
          <w:rFonts w:ascii="Calibri" w:eastAsia="ＭＳ 明朝" w:hAnsi="Calibri" w:cs="Times New Roman"/>
          <w:sz w:val="22"/>
          <w:lang w:val="en-GB"/>
        </w:rPr>
        <w:t>primary</w:t>
      </w:r>
      <w:r w:rsidRPr="006E6751">
        <w:rPr>
          <w:rFonts w:ascii="Calibri" w:eastAsia="ＭＳ 明朝" w:hAnsi="Calibri" w:cs="Times New Roman"/>
          <w:color w:val="000000"/>
          <w:sz w:val="22"/>
          <w:lang w:val="en-GB"/>
        </w:rPr>
        <w:t xml:space="preserve"> </w:t>
      </w:r>
      <w:proofErr w:type="spellStart"/>
      <w:r w:rsidRPr="006E6751">
        <w:rPr>
          <w:rFonts w:ascii="Calibri" w:eastAsia="ＭＳ 明朝" w:hAnsi="Calibri" w:cs="Times New Roman"/>
          <w:color w:val="000000"/>
          <w:sz w:val="22"/>
          <w:lang w:val="en-GB"/>
        </w:rPr>
        <w:t>ccRCC</w:t>
      </w:r>
      <w:proofErr w:type="spellEnd"/>
      <w:r w:rsidRPr="006E6751">
        <w:rPr>
          <w:rFonts w:ascii="Calibri" w:eastAsia="ＭＳ 明朝" w:hAnsi="Calibri" w:cs="Times New Roman"/>
          <w:color w:val="000000"/>
          <w:sz w:val="22"/>
          <w:lang w:val="en-GB"/>
        </w:rPr>
        <w:t xml:space="preserve"> tumours treated surgically (</w:t>
      </w:r>
      <w:r w:rsidRPr="006E6751">
        <w:rPr>
          <w:rFonts w:ascii="Calibri" w:eastAsia="ＭＳ 明朝" w:hAnsi="Calibri" w:cs="Times New Roman"/>
          <w:i/>
          <w:iCs/>
          <w:color w:val="000000"/>
          <w:sz w:val="22"/>
          <w:lang w:val="en-GB"/>
        </w:rPr>
        <w:t>n</w:t>
      </w:r>
      <w:r w:rsidRPr="006E6751">
        <w:rPr>
          <w:rFonts w:ascii="Calibri" w:eastAsia="ＭＳ 明朝" w:hAnsi="Calibri" w:cs="Times New Roman"/>
          <w:color w:val="000000"/>
          <w:sz w:val="22"/>
          <w:lang w:val="en-GB"/>
        </w:rPr>
        <w:t xml:space="preserve"> = 96, </w:t>
      </w:r>
      <w:r w:rsidRPr="006E6751">
        <w:rPr>
          <w:rFonts w:ascii="Calibri" w:eastAsia="ＭＳ 明朝" w:hAnsi="Calibri" w:cs="Times New Roman"/>
          <w:b/>
          <w:bCs/>
          <w:color w:val="000000"/>
          <w:sz w:val="22"/>
          <w:lang w:val="en-GB"/>
        </w:rPr>
        <w:t>Supplementary Table 3</w:t>
      </w:r>
      <w:r w:rsidRPr="006E6751">
        <w:rPr>
          <w:rFonts w:ascii="Calibri" w:eastAsia="ＭＳ 明朝" w:hAnsi="Calibri" w:cs="Times New Roman"/>
          <w:color w:val="000000"/>
          <w:sz w:val="22"/>
          <w:lang w:val="en-GB"/>
        </w:rPr>
        <w:t xml:space="preserve">), was independently collected as an external validation cohort and compared with the training cohort from the same institution. COHORT 4 differs from </w:t>
      </w:r>
      <w:r w:rsidRPr="006E6751">
        <w:rPr>
          <w:rFonts w:ascii="Calibri" w:eastAsia="ＭＳ 明朝" w:hAnsi="Calibri" w:cs="Times New Roman" w:hint="eastAsia"/>
          <w:color w:val="000000"/>
          <w:sz w:val="22"/>
          <w:lang w:val="en-GB"/>
        </w:rPr>
        <w:t>COHORT</w:t>
      </w:r>
      <w:r w:rsidRPr="006E6751">
        <w:rPr>
          <w:rFonts w:ascii="Calibri" w:eastAsia="ＭＳ 明朝" w:hAnsi="Calibri" w:cs="Times New Roman"/>
          <w:color w:val="000000"/>
          <w:sz w:val="22"/>
          <w:lang w:val="en-GB"/>
        </w:rPr>
        <w:t xml:space="preserve">S 1-3 in that an alcohol-based </w:t>
      </w:r>
      <w:proofErr w:type="spellStart"/>
      <w:r w:rsidRPr="006E6751">
        <w:rPr>
          <w:rFonts w:ascii="Calibri" w:eastAsia="ＭＳ 明朝" w:hAnsi="Calibri" w:cs="Times New Roman"/>
          <w:color w:val="000000"/>
          <w:sz w:val="22"/>
          <w:lang w:val="en-GB"/>
        </w:rPr>
        <w:t>PAXgene</w:t>
      </w:r>
      <w:proofErr w:type="spellEnd"/>
      <w:r w:rsidRPr="006E6751">
        <w:rPr>
          <w:rFonts w:ascii="Calibri" w:eastAsia="ＭＳ 明朝" w:hAnsi="Calibri" w:cs="Times New Roman"/>
          <w:color w:val="000000"/>
          <w:sz w:val="22"/>
          <w:lang w:val="en-GB"/>
        </w:rPr>
        <w:t xml:space="preserve"> (Qiagen) was used for fixation prior to paraffin embedding, and 4-mm cores were punched </w:t>
      </w:r>
      <w:r w:rsidRPr="006E6751">
        <w:rPr>
          <w:rFonts w:ascii="Calibri" w:eastAsia="ＭＳ 明朝" w:hAnsi="Calibri" w:cs="Times New Roman" w:hint="eastAsia"/>
          <w:color w:val="000000"/>
          <w:sz w:val="22"/>
          <w:lang w:val="en-GB"/>
        </w:rPr>
        <w:t>out</w:t>
      </w:r>
      <w:r w:rsidRPr="006E6751">
        <w:rPr>
          <w:rFonts w:ascii="Calibri" w:eastAsia="ＭＳ 明朝" w:hAnsi="Calibri" w:cs="Times New Roman"/>
          <w:color w:val="000000"/>
          <w:sz w:val="22"/>
          <w:lang w:val="en-GB"/>
        </w:rPr>
        <w:t xml:space="preserve"> from optimal tumour areas.</w:t>
      </w:r>
    </w:p>
    <w:p w14:paraId="2F37538C" w14:textId="77777777" w:rsidR="006E6751" w:rsidRPr="006E6751" w:rsidRDefault="006E6751" w:rsidP="006E6751">
      <w:pPr>
        <w:spacing w:line="276" w:lineRule="auto"/>
        <w:rPr>
          <w:rFonts w:ascii="Calibri" w:eastAsia="ＭＳ 明朝" w:hAnsi="Calibri" w:cs="Times New Roman"/>
          <w:color w:val="4472C4"/>
          <w:sz w:val="24"/>
          <w:szCs w:val="24"/>
          <w:lang w:val="en-GB"/>
        </w:rPr>
      </w:pPr>
    </w:p>
    <w:p w14:paraId="788CF387" w14:textId="77777777" w:rsidR="006E6751" w:rsidRPr="006E6751" w:rsidRDefault="006E6751" w:rsidP="006E6751">
      <w:pPr>
        <w:spacing w:line="276" w:lineRule="auto"/>
        <w:rPr>
          <w:rFonts w:ascii="Calibri" w:eastAsia="ＭＳ 明朝" w:hAnsi="Calibri" w:cs="Times New Roman"/>
          <w:sz w:val="22"/>
          <w:lang w:val="en-GB"/>
        </w:rPr>
      </w:pPr>
      <w:r w:rsidRPr="006E6751">
        <w:rPr>
          <w:rFonts w:ascii="Calibri" w:eastAsia="ＭＳ 明朝" w:hAnsi="Calibri" w:cs="Times New Roman"/>
          <w:sz w:val="22"/>
          <w:lang w:val="en-GB"/>
        </w:rPr>
        <w:t>No statistical methods were used to predetermine the sample size. All samples were deciphered with numbers to avoid investigator bias during tissue preparation and data analysis. No human samples were excluded from the analysis. All procedures were performed in compliance with the 1964 Helsinki Declaration and present ethical standards, and informed consent for experimental use of the samples was obtained from the patients according to the hospital's ethical guidelines.</w:t>
      </w:r>
    </w:p>
    <w:p w14:paraId="526781CB" w14:textId="77777777" w:rsidR="006E6751" w:rsidRPr="006E6751" w:rsidRDefault="006E6751" w:rsidP="006E6751">
      <w:pPr>
        <w:spacing w:line="276" w:lineRule="auto"/>
        <w:rPr>
          <w:rFonts w:ascii="Calibri" w:eastAsia="ＭＳ 明朝" w:hAnsi="Calibri" w:cs="Times New Roman"/>
          <w:b/>
          <w:bCs/>
          <w:color w:val="4472C4"/>
          <w:sz w:val="24"/>
          <w:szCs w:val="24"/>
          <w:lang w:val="en-GB"/>
        </w:rPr>
      </w:pPr>
    </w:p>
    <w:p w14:paraId="67EB3D68" w14:textId="77777777" w:rsidR="006E6751" w:rsidRPr="006E6751" w:rsidRDefault="006E6751" w:rsidP="006E6751">
      <w:pPr>
        <w:spacing w:line="276" w:lineRule="auto"/>
        <w:rPr>
          <w:rFonts w:ascii="Calibri" w:eastAsia="ＭＳ 明朝" w:hAnsi="Calibri" w:cs="Times New Roman"/>
          <w:b/>
          <w:bCs/>
          <w:color w:val="4472C4"/>
          <w:sz w:val="24"/>
          <w:szCs w:val="24"/>
          <w:lang w:val="en-GB"/>
        </w:rPr>
      </w:pPr>
      <w:r w:rsidRPr="006E6751">
        <w:rPr>
          <w:rFonts w:ascii="Calibri" w:eastAsia="ＭＳ 明朝" w:hAnsi="Calibri" w:cs="Times New Roman"/>
          <w:b/>
          <w:bCs/>
          <w:color w:val="4472C4"/>
          <w:sz w:val="24"/>
          <w:szCs w:val="24"/>
          <w:lang w:val="en-GB"/>
        </w:rPr>
        <w:t>Immunohistochemistry</w:t>
      </w:r>
    </w:p>
    <w:p w14:paraId="469FB7DE" w14:textId="77777777" w:rsidR="006E6751" w:rsidRPr="006E6751" w:rsidRDefault="006E6751" w:rsidP="006E6751">
      <w:pPr>
        <w:spacing w:line="276" w:lineRule="auto"/>
        <w:rPr>
          <w:rFonts w:ascii="Calibri" w:eastAsia="ＭＳ 明朝" w:hAnsi="Calibri" w:cs="Times New Roman"/>
          <w:color w:val="000000"/>
          <w:sz w:val="22"/>
          <w:lang w:val="en-GB"/>
        </w:rPr>
      </w:pPr>
      <w:r w:rsidRPr="006E6751">
        <w:rPr>
          <w:rFonts w:ascii="Calibri" w:eastAsia="ＭＳ 明朝" w:hAnsi="Calibri" w:cs="Times New Roman"/>
          <w:color w:val="000000"/>
          <w:sz w:val="22"/>
          <w:lang w:val="en-GB"/>
        </w:rPr>
        <w:t>Tissue microarray samples were cut into 5-μm-thick sections and placed onto silane-coated glass slides. After deparaffinization, the sections were processed for antigen retrieval and blocking. Thereafter, all sections were incubated overnight with primary antibodies (</w:t>
      </w:r>
      <w:r w:rsidRPr="006E6751">
        <w:rPr>
          <w:rFonts w:ascii="Calibri" w:eastAsia="ＭＳ 明朝" w:hAnsi="Calibri" w:cs="Times New Roman"/>
          <w:b/>
          <w:bCs/>
          <w:color w:val="000000"/>
          <w:sz w:val="22"/>
          <w:lang w:val="en-GB"/>
        </w:rPr>
        <w:t>Supplementary Table 4</w:t>
      </w:r>
      <w:r w:rsidRPr="006E6751">
        <w:rPr>
          <w:rFonts w:ascii="Calibri" w:eastAsia="ＭＳ 明朝" w:hAnsi="Calibri" w:cs="Times New Roman"/>
          <w:color w:val="000000"/>
          <w:sz w:val="22"/>
          <w:lang w:val="en-GB"/>
        </w:rPr>
        <w:t xml:space="preserve">), followed by incubation with secondary antibodies conjugated to a peroxidase-labelled dextran polymer. Colour development for immunohistochemistry was achieved using 3,3’-diaminobenzidine in 50 mM Tris-HCl (pH 5.5) containing </w:t>
      </w:r>
      <w:r w:rsidRPr="006E6751">
        <w:rPr>
          <w:rFonts w:ascii="Calibri" w:eastAsia="ＭＳ 明朝" w:hAnsi="Calibri" w:cs="Times New Roman"/>
          <w:color w:val="000000"/>
          <w:sz w:val="22"/>
          <w:lang w:val="en-GB"/>
        </w:rPr>
        <w:lastRenderedPageBreak/>
        <w:t>0.005% hydrogen peroxidase. Finally, sections treated with 3,3’-diaminobenzidine were counterstained with haematoxylin.</w:t>
      </w:r>
    </w:p>
    <w:p w14:paraId="785D8780" w14:textId="77777777" w:rsidR="006E6751" w:rsidRPr="006E6751" w:rsidRDefault="006E6751" w:rsidP="006E6751">
      <w:pPr>
        <w:spacing w:line="276" w:lineRule="auto"/>
        <w:rPr>
          <w:rFonts w:ascii="Calibri" w:eastAsia="ＭＳ 明朝" w:hAnsi="Calibri" w:cs="Times New Roman"/>
          <w:color w:val="000000"/>
          <w:sz w:val="22"/>
          <w:lang w:val="en-GB"/>
        </w:rPr>
      </w:pPr>
    </w:p>
    <w:p w14:paraId="3724411F" w14:textId="77777777" w:rsidR="006E6751" w:rsidRPr="006E6751" w:rsidRDefault="006E6751" w:rsidP="006E6751">
      <w:pPr>
        <w:spacing w:line="276" w:lineRule="auto"/>
        <w:rPr>
          <w:rFonts w:ascii="Calibri" w:eastAsia="ＭＳ 明朝" w:hAnsi="Calibri" w:cs="Times New Roman"/>
          <w:b/>
          <w:bCs/>
          <w:color w:val="4472C4"/>
          <w:sz w:val="24"/>
          <w:szCs w:val="24"/>
          <w:lang w:val="en-GB"/>
        </w:rPr>
      </w:pPr>
      <w:r w:rsidRPr="006E6751">
        <w:rPr>
          <w:rFonts w:ascii="Calibri" w:eastAsia="ＭＳ 明朝" w:hAnsi="Calibri" w:cs="Times New Roman"/>
          <w:b/>
          <w:bCs/>
          <w:color w:val="4472C4"/>
          <w:sz w:val="24"/>
          <w:szCs w:val="24"/>
          <w:lang w:val="en-GB"/>
        </w:rPr>
        <w:t>Automated single-cell analysis</w:t>
      </w:r>
    </w:p>
    <w:p w14:paraId="04E3136A" w14:textId="77777777" w:rsidR="006E6751" w:rsidRPr="006E6751" w:rsidRDefault="006E6751" w:rsidP="006E6751">
      <w:pPr>
        <w:spacing w:line="276" w:lineRule="auto"/>
        <w:rPr>
          <w:rFonts w:ascii="Calibri" w:eastAsia="ＭＳ 明朝" w:hAnsi="Calibri" w:cs="Times New Roman"/>
          <w:color w:val="000000"/>
          <w:sz w:val="22"/>
          <w:lang w:val="en-GB"/>
        </w:rPr>
      </w:pPr>
      <w:r w:rsidRPr="006E6751">
        <w:rPr>
          <w:rFonts w:ascii="Calibri" w:eastAsia="ＭＳ 明朝" w:hAnsi="Calibri" w:cs="Times New Roman"/>
          <w:color w:val="000000"/>
          <w:sz w:val="22"/>
          <w:lang w:val="en-GB"/>
        </w:rPr>
        <w:t>All stained sections were scanned using a high-resolution digital slide scanner (</w:t>
      </w:r>
      <w:proofErr w:type="spellStart"/>
      <w:r w:rsidRPr="006E6751">
        <w:rPr>
          <w:rFonts w:ascii="Calibri" w:eastAsia="ＭＳ 明朝" w:hAnsi="Calibri" w:cs="Times New Roman"/>
          <w:color w:val="000000"/>
          <w:sz w:val="22"/>
          <w:lang w:val="en-GB"/>
        </w:rPr>
        <w:t>NanoZoomer</w:t>
      </w:r>
      <w:proofErr w:type="spellEnd"/>
      <w:r w:rsidRPr="006E6751">
        <w:rPr>
          <w:rFonts w:ascii="Calibri" w:eastAsia="ＭＳ 明朝" w:hAnsi="Calibri" w:cs="Times New Roman"/>
          <w:color w:val="000000"/>
          <w:sz w:val="22"/>
          <w:lang w:val="en-GB"/>
        </w:rPr>
        <w:t xml:space="preserve">-XR C12000; Hamamatsu Photonics, Hamamatsu, Shizuoka, Japan). Then, </w:t>
      </w:r>
      <w:r w:rsidRPr="006E6751">
        <w:rPr>
          <w:rFonts w:ascii="Calibri" w:eastAsia="ＭＳ 明朝" w:hAnsi="Calibri" w:cs="Times New Roman" w:hint="eastAsia"/>
          <w:color w:val="000000"/>
          <w:sz w:val="22"/>
          <w:lang w:val="en-GB"/>
        </w:rPr>
        <w:t>b</w:t>
      </w:r>
      <w:r w:rsidRPr="006E6751">
        <w:rPr>
          <w:rFonts w:ascii="Calibri" w:eastAsia="ＭＳ 明朝" w:hAnsi="Calibri" w:cs="Times New Roman"/>
          <w:color w:val="000000"/>
          <w:sz w:val="22"/>
          <w:lang w:val="en-GB"/>
        </w:rPr>
        <w:t>oth immunohistochemical signals and nuclei were separately segmented by a computerized image analysis system (</w:t>
      </w:r>
      <w:proofErr w:type="spellStart"/>
      <w:r w:rsidRPr="006E6751">
        <w:rPr>
          <w:rFonts w:ascii="Calibri" w:eastAsia="ＭＳ 明朝" w:hAnsi="Calibri" w:cs="Times New Roman"/>
          <w:color w:val="000000"/>
          <w:sz w:val="22"/>
          <w:lang w:val="en-GB"/>
        </w:rPr>
        <w:t>HistoQuest</w:t>
      </w:r>
      <w:proofErr w:type="spellEnd"/>
      <w:r w:rsidRPr="006E6751">
        <w:rPr>
          <w:rFonts w:ascii="Calibri" w:eastAsia="ＭＳ 明朝" w:hAnsi="Calibri" w:cs="Times New Roman"/>
          <w:color w:val="000000"/>
          <w:sz w:val="22"/>
          <w:lang w:val="en-GB"/>
        </w:rPr>
        <w:t xml:space="preserve"> software, </w:t>
      </w:r>
      <w:proofErr w:type="spellStart"/>
      <w:r w:rsidRPr="006E6751">
        <w:rPr>
          <w:rFonts w:ascii="Calibri" w:eastAsia="ＭＳ 明朝" w:hAnsi="Calibri" w:cs="Times New Roman"/>
          <w:color w:val="000000"/>
          <w:sz w:val="22"/>
          <w:lang w:val="en-GB"/>
        </w:rPr>
        <w:t>TissueGnostics</w:t>
      </w:r>
      <w:proofErr w:type="spellEnd"/>
      <w:r w:rsidRPr="006E6751">
        <w:rPr>
          <w:rFonts w:ascii="Calibri" w:eastAsia="ＭＳ 明朝" w:hAnsi="Calibri" w:cs="Times New Roman"/>
          <w:color w:val="000000"/>
          <w:sz w:val="22"/>
          <w:lang w:val="en-GB"/>
        </w:rPr>
        <w:t>, Vienna, Austria). Finally, cells with both overlapping segmented immune signals and nuclei were automatically counted. Positive cell density was defined as the mean number of positive cells in the defined areas harbouring all punched cores. The CD34 (to label blood vessels) and D2-40 (to label lymph vessels) immunosignals in tumours were calculated in each core as the percentage of the positive area after automated signal segmentation. Individual positive cell density data were normalized in the range 0 to 1, with the bottom 10% as the lower limit and the top 10% as the upper limit, and then used for hierarchical clustering by Ward's linkage methods in R software.</w:t>
      </w:r>
    </w:p>
    <w:p w14:paraId="166C721F" w14:textId="77777777" w:rsidR="006E6751" w:rsidRPr="006E6751" w:rsidRDefault="006E6751" w:rsidP="006E6751">
      <w:pPr>
        <w:spacing w:line="276" w:lineRule="auto"/>
        <w:rPr>
          <w:rFonts w:ascii="Calibri" w:eastAsia="ＭＳ 明朝" w:hAnsi="Calibri" w:cs="Times New Roman"/>
          <w:color w:val="000000"/>
          <w:sz w:val="22"/>
          <w:lang w:val="en-GB"/>
        </w:rPr>
      </w:pPr>
    </w:p>
    <w:p w14:paraId="5962D3F8" w14:textId="77777777" w:rsidR="006E6751" w:rsidRPr="006E6751" w:rsidRDefault="006E6751" w:rsidP="006E6751">
      <w:pPr>
        <w:spacing w:line="276" w:lineRule="auto"/>
        <w:rPr>
          <w:rFonts w:ascii="Calibri" w:eastAsia="ＭＳ 明朝" w:hAnsi="Calibri" w:cs="Times New Roman"/>
          <w:b/>
          <w:bCs/>
          <w:color w:val="4472C4"/>
          <w:sz w:val="24"/>
          <w:szCs w:val="24"/>
          <w:lang w:val="en-GB"/>
        </w:rPr>
      </w:pPr>
      <w:r w:rsidRPr="006E6751">
        <w:rPr>
          <w:rFonts w:ascii="Calibri" w:eastAsia="ＭＳ 明朝" w:hAnsi="Calibri" w:cs="Times New Roman"/>
          <w:b/>
          <w:bCs/>
          <w:color w:val="4472C4"/>
          <w:sz w:val="24"/>
          <w:szCs w:val="24"/>
          <w:lang w:val="en-GB"/>
        </w:rPr>
        <w:t>DNA extraction and sequencing</w:t>
      </w:r>
    </w:p>
    <w:p w14:paraId="3F6AC096" w14:textId="6BE9B60C" w:rsidR="006E6751" w:rsidRPr="006E6751" w:rsidRDefault="006E6751" w:rsidP="006E6751">
      <w:pPr>
        <w:spacing w:line="276" w:lineRule="auto"/>
        <w:jc w:val="left"/>
        <w:rPr>
          <w:rFonts w:ascii="Calibri" w:eastAsia="ＭＳ Ｐゴシック" w:hAnsi="Calibri" w:cs="ＭＳ Ｐゴシック"/>
          <w:color w:val="231F20"/>
          <w:kern w:val="0"/>
          <w:sz w:val="22"/>
          <w:lang w:val="en-GB"/>
        </w:rPr>
      </w:pPr>
      <w:r w:rsidRPr="006E6751">
        <w:rPr>
          <w:rFonts w:ascii="Calibri" w:eastAsia="ＭＳ 明朝" w:hAnsi="Calibri" w:cs="Times New Roman"/>
          <w:color w:val="000000"/>
          <w:sz w:val="22"/>
          <w:lang w:val="en-GB"/>
        </w:rPr>
        <w:t xml:space="preserve">Genomic DNA was extracted from fresh-frozen tissue samples from the selected tumour areas with a </w:t>
      </w:r>
      <w:proofErr w:type="spellStart"/>
      <w:r w:rsidRPr="006E6751">
        <w:rPr>
          <w:rFonts w:ascii="Calibri" w:eastAsia="ＭＳ 明朝" w:hAnsi="Calibri" w:cs="Times New Roman"/>
          <w:color w:val="000000"/>
          <w:sz w:val="22"/>
          <w:lang w:val="en-GB"/>
        </w:rPr>
        <w:t>DNeasy</w:t>
      </w:r>
      <w:proofErr w:type="spellEnd"/>
      <w:r w:rsidRPr="006E6751">
        <w:rPr>
          <w:rFonts w:ascii="Calibri" w:eastAsia="ＭＳ 明朝" w:hAnsi="Calibri" w:cs="Times New Roman"/>
          <w:color w:val="000000"/>
          <w:sz w:val="22"/>
          <w:lang w:val="en-GB"/>
        </w:rPr>
        <w:t xml:space="preserve"> Blood &amp; Tissue Kit (Qiagen) according to the manufacturer’s protocol. The DNA integrity number was 4.0, which was calculated using the Agilent 2000 </w:t>
      </w:r>
      <w:proofErr w:type="spellStart"/>
      <w:r w:rsidRPr="006E6751">
        <w:rPr>
          <w:rFonts w:ascii="Calibri" w:eastAsia="ＭＳ 明朝" w:hAnsi="Calibri" w:cs="Times New Roman"/>
          <w:color w:val="000000"/>
          <w:sz w:val="22"/>
          <w:lang w:val="en-GB"/>
        </w:rPr>
        <w:t>TapeStation</w:t>
      </w:r>
      <w:proofErr w:type="spellEnd"/>
      <w:r w:rsidRPr="006E6751">
        <w:rPr>
          <w:rFonts w:ascii="Calibri" w:eastAsia="ＭＳ 明朝" w:hAnsi="Calibri" w:cs="Times New Roman"/>
          <w:color w:val="000000"/>
          <w:sz w:val="22"/>
          <w:lang w:val="en-GB"/>
        </w:rPr>
        <w:t xml:space="preserve"> (Agilent Technologies, </w:t>
      </w:r>
      <w:proofErr w:type="spellStart"/>
      <w:r w:rsidRPr="006E6751">
        <w:rPr>
          <w:rFonts w:ascii="Calibri" w:eastAsia="ＭＳ 明朝" w:hAnsi="Calibri" w:cs="Times New Roman"/>
          <w:color w:val="000000"/>
          <w:sz w:val="22"/>
          <w:lang w:val="en-GB"/>
        </w:rPr>
        <w:t>Waldbronn</w:t>
      </w:r>
      <w:proofErr w:type="spellEnd"/>
      <w:r w:rsidRPr="006E6751">
        <w:rPr>
          <w:rFonts w:ascii="Calibri" w:eastAsia="ＭＳ 明朝" w:hAnsi="Calibri" w:cs="Times New Roman"/>
          <w:color w:val="000000"/>
          <w:sz w:val="22"/>
          <w:lang w:val="en-GB"/>
        </w:rPr>
        <w:t xml:space="preserve">, Germany). A genomic DNA library was constructed using the </w:t>
      </w:r>
      <w:proofErr w:type="spellStart"/>
      <w:r w:rsidRPr="006E6751">
        <w:rPr>
          <w:rFonts w:ascii="Calibri" w:eastAsia="ＭＳ 明朝" w:hAnsi="Calibri" w:cs="Times New Roman"/>
          <w:color w:val="000000"/>
          <w:sz w:val="22"/>
          <w:lang w:val="en-GB"/>
        </w:rPr>
        <w:t>GeneRead</w:t>
      </w:r>
      <w:proofErr w:type="spellEnd"/>
      <w:r w:rsidRPr="006E6751">
        <w:rPr>
          <w:rFonts w:ascii="Calibri" w:eastAsia="ＭＳ 明朝" w:hAnsi="Calibri" w:cs="Times New Roman"/>
          <w:color w:val="000000"/>
          <w:sz w:val="22"/>
          <w:lang w:val="en-GB"/>
        </w:rPr>
        <w:t xml:space="preserve"> </w:t>
      </w:r>
      <w:proofErr w:type="spellStart"/>
      <w:r w:rsidRPr="006E6751">
        <w:rPr>
          <w:rFonts w:ascii="Calibri" w:eastAsia="ＭＳ 明朝" w:hAnsi="Calibri" w:cs="Times New Roman"/>
          <w:color w:val="000000"/>
          <w:sz w:val="22"/>
          <w:lang w:val="en-GB"/>
        </w:rPr>
        <w:t>DNAseq</w:t>
      </w:r>
      <w:proofErr w:type="spellEnd"/>
      <w:r w:rsidRPr="006E6751">
        <w:rPr>
          <w:rFonts w:ascii="Calibri" w:eastAsia="ＭＳ 明朝" w:hAnsi="Calibri" w:cs="Times New Roman"/>
          <w:color w:val="000000"/>
          <w:sz w:val="22"/>
          <w:lang w:val="en-GB"/>
        </w:rPr>
        <w:t xml:space="preserve"> Targeted Panel V2 (Human Comprehensive Cancer Panel), which covers more than 95% of the total exon region in 160 cancer-related genes </w:t>
      </w:r>
      <w:r w:rsidRPr="006E6751">
        <w:rPr>
          <w:rFonts w:ascii="Calibri" w:eastAsia="ＭＳ 明朝" w:hAnsi="Calibri" w:cs="Times New Roman"/>
          <w:color w:val="000000"/>
          <w:sz w:val="22"/>
          <w:lang w:val="en-GB"/>
        </w:rPr>
        <w:fldChar w:fldCharType="begin">
          <w:fldData xml:space="preserve">PEVuZE5vdGU+PENpdGU+PEF1dGhvcj5XYXRhbmFiZTwvQXV0aG9yPjxZZWFyPjIwMTk8L1llYXI+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=
</w:fldData>
        </w:fldChar>
      </w:r>
      <w:r>
        <w:rPr>
          <w:rFonts w:ascii="Calibri" w:eastAsia="ＭＳ 明朝" w:hAnsi="Calibri" w:cs="Times New Roman"/>
          <w:color w:val="000000"/>
          <w:sz w:val="22"/>
          <w:lang w:val="en-GB"/>
        </w:rPr>
        <w:instrText xml:space="preserve"> ADDIN EN.CITE </w:instrText>
      </w:r>
      <w:r>
        <w:rPr>
          <w:rFonts w:ascii="Calibri" w:eastAsia="ＭＳ 明朝" w:hAnsi="Calibri" w:cs="Times New Roman"/>
          <w:color w:val="000000"/>
          <w:sz w:val="22"/>
          <w:lang w:val="en-GB"/>
        </w:rPr>
        <w:fldChar w:fldCharType="begin">
          <w:fldData xml:space="preserve">PEVuZE5vdGU+PENpdGU+PEF1dGhvcj5XYXRhbmFiZTwvQXV0aG9yPjxZZWFyPjIwMTk8L1llYXI+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=
</w:fldData>
        </w:fldChar>
      </w:r>
      <w:r>
        <w:rPr>
          <w:rFonts w:ascii="Calibri" w:eastAsia="ＭＳ 明朝" w:hAnsi="Calibri" w:cs="Times New Roman"/>
          <w:color w:val="000000"/>
          <w:sz w:val="22"/>
          <w:lang w:val="en-GB"/>
        </w:rPr>
        <w:instrText xml:space="preserve"> ADDIN EN.CITE.DATA </w:instrText>
      </w:r>
      <w:r>
        <w:rPr>
          <w:rFonts w:ascii="Calibri" w:eastAsia="ＭＳ 明朝" w:hAnsi="Calibri" w:cs="Times New Roman"/>
          <w:color w:val="000000"/>
          <w:sz w:val="22"/>
          <w:lang w:val="en-GB"/>
        </w:rPr>
      </w:r>
      <w:r>
        <w:rPr>
          <w:rFonts w:ascii="Calibri" w:eastAsia="ＭＳ 明朝" w:hAnsi="Calibri" w:cs="Times New Roman"/>
          <w:color w:val="000000"/>
          <w:sz w:val="22"/>
          <w:lang w:val="en-GB"/>
        </w:rPr>
        <w:fldChar w:fldCharType="end"/>
      </w:r>
      <w:r w:rsidRPr="006E6751">
        <w:rPr>
          <w:rFonts w:ascii="Calibri" w:eastAsia="ＭＳ 明朝" w:hAnsi="Calibri" w:cs="Times New Roman"/>
          <w:color w:val="000000"/>
          <w:sz w:val="22"/>
          <w:lang w:val="en-GB"/>
        </w:rPr>
        <w:fldChar w:fldCharType="separate"/>
      </w:r>
      <w:r>
        <w:rPr>
          <w:rFonts w:ascii="Calibri" w:eastAsia="ＭＳ 明朝" w:hAnsi="Calibri" w:cs="Times New Roman"/>
          <w:noProof/>
          <w:color w:val="000000"/>
          <w:sz w:val="22"/>
          <w:lang w:val="en-GB"/>
        </w:rPr>
        <w:t>(1)</w:t>
      </w:r>
      <w:r w:rsidRPr="006E6751">
        <w:rPr>
          <w:rFonts w:ascii="Calibri" w:eastAsia="ＭＳ 明朝" w:hAnsi="Calibri" w:cs="Times New Roman"/>
          <w:color w:val="000000"/>
          <w:sz w:val="22"/>
          <w:lang w:val="en-GB"/>
        </w:rPr>
        <w:fldChar w:fldCharType="end"/>
      </w:r>
      <w:r w:rsidRPr="006E6751">
        <w:rPr>
          <w:rFonts w:ascii="Calibri" w:eastAsia="ＭＳ 明朝" w:hAnsi="Calibri" w:cs="Times New Roman"/>
          <w:color w:val="000000"/>
          <w:sz w:val="22"/>
          <w:lang w:val="en-GB"/>
        </w:rPr>
        <w:t xml:space="preserve">. The library was amplified using a </w:t>
      </w:r>
      <w:proofErr w:type="spellStart"/>
      <w:r w:rsidRPr="006E6751">
        <w:rPr>
          <w:rFonts w:ascii="Calibri" w:eastAsia="ＭＳ 明朝" w:hAnsi="Calibri" w:cs="Times New Roman"/>
          <w:color w:val="000000"/>
          <w:sz w:val="22"/>
          <w:lang w:val="en-GB"/>
        </w:rPr>
        <w:t>GeneRead</w:t>
      </w:r>
      <w:proofErr w:type="spellEnd"/>
      <w:r w:rsidRPr="006E6751">
        <w:rPr>
          <w:rFonts w:ascii="Calibri" w:eastAsia="ＭＳ 明朝" w:hAnsi="Calibri" w:cs="Times New Roman"/>
          <w:color w:val="000000"/>
          <w:sz w:val="22"/>
          <w:lang w:val="en-GB"/>
        </w:rPr>
        <w:t xml:space="preserve"> DNA I Amp Kit (Qiagen) and sequenced using </w:t>
      </w:r>
      <w:proofErr w:type="spellStart"/>
      <w:r w:rsidRPr="006E6751">
        <w:rPr>
          <w:rFonts w:ascii="Calibri" w:eastAsia="ＭＳ 明朝" w:hAnsi="Calibri" w:cs="Times New Roman"/>
          <w:color w:val="000000"/>
          <w:sz w:val="22"/>
          <w:lang w:val="en-GB"/>
        </w:rPr>
        <w:t>MiSeq</w:t>
      </w:r>
      <w:proofErr w:type="spellEnd"/>
      <w:r w:rsidRPr="006E6751">
        <w:rPr>
          <w:rFonts w:ascii="Calibri" w:eastAsia="ＭＳ 明朝" w:hAnsi="Calibri" w:cs="Times New Roman"/>
          <w:color w:val="000000"/>
          <w:sz w:val="22"/>
          <w:lang w:val="en-GB"/>
        </w:rPr>
        <w:t xml:space="preserve"> (Illumina). The </w:t>
      </w:r>
      <w:proofErr w:type="spellStart"/>
      <w:r w:rsidRPr="006E6751">
        <w:rPr>
          <w:rFonts w:ascii="Calibri" w:eastAsia="ＭＳ 明朝" w:hAnsi="Calibri" w:cs="Times New Roman"/>
          <w:color w:val="000000"/>
          <w:sz w:val="22"/>
          <w:lang w:val="en-GB"/>
        </w:rPr>
        <w:t>FastQ</w:t>
      </w:r>
      <w:proofErr w:type="spellEnd"/>
      <w:r w:rsidRPr="006E6751">
        <w:rPr>
          <w:rFonts w:ascii="Calibri" w:eastAsia="ＭＳ 明朝" w:hAnsi="Calibri" w:cs="Times New Roman"/>
          <w:color w:val="000000"/>
          <w:sz w:val="22"/>
          <w:lang w:val="en-GB"/>
        </w:rPr>
        <w:t xml:space="preserve"> files obtained from </w:t>
      </w:r>
      <w:proofErr w:type="spellStart"/>
      <w:r w:rsidRPr="006E6751">
        <w:rPr>
          <w:rFonts w:ascii="Calibri" w:eastAsia="ＭＳ 明朝" w:hAnsi="Calibri" w:cs="Times New Roman"/>
          <w:color w:val="000000"/>
          <w:sz w:val="22"/>
          <w:lang w:val="en-GB"/>
        </w:rPr>
        <w:t>MiSeq</w:t>
      </w:r>
      <w:proofErr w:type="spellEnd"/>
      <w:r w:rsidRPr="006E6751">
        <w:rPr>
          <w:rFonts w:ascii="Calibri" w:eastAsia="ＭＳ 明朝" w:hAnsi="Calibri" w:cs="Times New Roman"/>
          <w:color w:val="000000"/>
          <w:sz w:val="22"/>
          <w:lang w:val="en-GB"/>
        </w:rPr>
        <w:t xml:space="preserve"> (Illumina) were analysed using an original bioinformatics pipeline called </w:t>
      </w:r>
      <w:proofErr w:type="spellStart"/>
      <w:r w:rsidRPr="006E6751">
        <w:rPr>
          <w:rFonts w:ascii="Calibri" w:eastAsia="ＭＳ 明朝" w:hAnsi="Calibri" w:cs="Times New Roman"/>
          <w:color w:val="000000"/>
          <w:sz w:val="22"/>
          <w:lang w:val="en-GB"/>
        </w:rPr>
        <w:t>GenomeJack</w:t>
      </w:r>
      <w:proofErr w:type="spellEnd"/>
      <w:r w:rsidRPr="006E6751">
        <w:rPr>
          <w:rFonts w:ascii="Calibri" w:eastAsia="ＭＳ 明朝" w:hAnsi="Calibri" w:cs="Times New Roman"/>
          <w:color w:val="000000"/>
          <w:sz w:val="22"/>
          <w:lang w:val="en-GB"/>
        </w:rPr>
        <w:t xml:space="preserve"> (Mitsubishi Space Software, Tokyo, Japan)</w:t>
      </w:r>
      <w:r>
        <w:rPr>
          <w:rFonts w:ascii="Calibri" w:eastAsia="ＭＳ 明朝" w:hAnsi="Calibri" w:cs="Times New Roman"/>
          <w:color w:val="000000"/>
          <w:sz w:val="22"/>
          <w:lang w:val="en-GB"/>
        </w:rPr>
        <w:t xml:space="preserve"> </w:t>
      </w:r>
      <w:r>
        <w:rPr>
          <w:rFonts w:ascii="Calibri" w:eastAsia="ＭＳ 明朝" w:hAnsi="Calibri" w:cs="Times New Roman"/>
          <w:color w:val="000000"/>
          <w:sz w:val="22"/>
          <w:lang w:val="en-GB"/>
        </w:rPr>
        <w:fldChar w:fldCharType="begin">
          <w:fldData xml:space="preserve">PEVuZE5vdGU+PENpdGU+PEF1dGhvcj5XYXRhbmFiZTwvQXV0aG9yPjxZZWFyPjIwMTk8L1llYXI+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=
</w:fldData>
        </w:fldChar>
      </w:r>
      <w:r>
        <w:rPr>
          <w:rFonts w:ascii="Calibri" w:eastAsia="ＭＳ 明朝" w:hAnsi="Calibri" w:cs="Times New Roman"/>
          <w:color w:val="000000"/>
          <w:sz w:val="22"/>
          <w:lang w:val="en-GB"/>
        </w:rPr>
        <w:instrText xml:space="preserve"> ADDIN EN.CITE </w:instrText>
      </w:r>
      <w:r>
        <w:rPr>
          <w:rFonts w:ascii="Calibri" w:eastAsia="ＭＳ 明朝" w:hAnsi="Calibri" w:cs="Times New Roman"/>
          <w:color w:val="000000"/>
          <w:sz w:val="22"/>
          <w:lang w:val="en-GB"/>
        </w:rPr>
        <w:fldChar w:fldCharType="begin">
          <w:fldData xml:space="preserve">PEVuZE5vdGU+PENpdGU+PEF1dGhvcj5XYXRhbmFiZTwvQXV0aG9yPjxZZWFyPjIwMTk8L1llYXI+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=
</w:fldData>
        </w:fldChar>
      </w:r>
      <w:r>
        <w:rPr>
          <w:rFonts w:ascii="Calibri" w:eastAsia="ＭＳ 明朝" w:hAnsi="Calibri" w:cs="Times New Roman"/>
          <w:color w:val="000000"/>
          <w:sz w:val="22"/>
          <w:lang w:val="en-GB"/>
        </w:rPr>
        <w:instrText xml:space="preserve"> ADDIN EN.CITE.DATA </w:instrText>
      </w:r>
      <w:r>
        <w:rPr>
          <w:rFonts w:ascii="Calibri" w:eastAsia="ＭＳ 明朝" w:hAnsi="Calibri" w:cs="Times New Roman"/>
          <w:color w:val="000000"/>
          <w:sz w:val="22"/>
          <w:lang w:val="en-GB"/>
        </w:rPr>
      </w:r>
      <w:r>
        <w:rPr>
          <w:rFonts w:ascii="Calibri" w:eastAsia="ＭＳ 明朝" w:hAnsi="Calibri" w:cs="Times New Roman"/>
          <w:color w:val="000000"/>
          <w:sz w:val="22"/>
          <w:lang w:val="en-GB"/>
        </w:rPr>
        <w:fldChar w:fldCharType="end"/>
      </w:r>
      <w:r>
        <w:rPr>
          <w:rFonts w:ascii="Calibri" w:eastAsia="ＭＳ 明朝" w:hAnsi="Calibri" w:cs="Times New Roman"/>
          <w:color w:val="000000"/>
          <w:sz w:val="22"/>
          <w:lang w:val="en-GB"/>
        </w:rPr>
        <w:fldChar w:fldCharType="separate"/>
      </w:r>
      <w:r>
        <w:rPr>
          <w:rFonts w:ascii="Calibri" w:eastAsia="ＭＳ 明朝" w:hAnsi="Calibri" w:cs="Times New Roman"/>
          <w:noProof/>
          <w:color w:val="000000"/>
          <w:sz w:val="22"/>
          <w:lang w:val="en-GB"/>
        </w:rPr>
        <w:t>(1)</w:t>
      </w:r>
      <w:r>
        <w:rPr>
          <w:rFonts w:ascii="Calibri" w:eastAsia="ＭＳ 明朝" w:hAnsi="Calibri" w:cs="Times New Roman"/>
          <w:color w:val="000000"/>
          <w:sz w:val="22"/>
          <w:lang w:val="en-GB"/>
        </w:rPr>
        <w:fldChar w:fldCharType="end"/>
      </w:r>
      <w:r w:rsidRPr="006E6751">
        <w:rPr>
          <w:rFonts w:ascii="Calibri" w:eastAsia="ＭＳ 明朝" w:hAnsi="Calibri" w:cs="Times New Roman"/>
          <w:color w:val="000000"/>
          <w:sz w:val="22"/>
          <w:lang w:val="en-GB"/>
        </w:rPr>
        <w:t>.</w:t>
      </w:r>
    </w:p>
    <w:p w14:paraId="7D6B1F1E" w14:textId="77777777" w:rsidR="006E6751" w:rsidRPr="006E6751" w:rsidRDefault="006E6751" w:rsidP="006E6751">
      <w:pPr>
        <w:spacing w:line="276" w:lineRule="auto"/>
        <w:jc w:val="left"/>
        <w:rPr>
          <w:rFonts w:ascii="Calibri" w:eastAsia="ＭＳ Ｐゴシック" w:hAnsi="Calibri" w:cs="ＭＳ Ｐゴシック"/>
          <w:color w:val="231F20"/>
          <w:kern w:val="0"/>
          <w:sz w:val="22"/>
          <w:lang w:val="en-GB"/>
        </w:rPr>
      </w:pPr>
    </w:p>
    <w:p w14:paraId="1195BFEE" w14:textId="77777777" w:rsidR="006E6751" w:rsidRPr="006E6751" w:rsidRDefault="006E6751" w:rsidP="006E6751">
      <w:pPr>
        <w:spacing w:line="276" w:lineRule="auto"/>
        <w:rPr>
          <w:rFonts w:ascii="Calibri" w:eastAsia="ＭＳ 明朝" w:hAnsi="Calibri" w:cs="Times New Roman"/>
          <w:b/>
          <w:bCs/>
          <w:color w:val="4472C4"/>
          <w:sz w:val="24"/>
          <w:szCs w:val="24"/>
          <w:lang w:val="en-GB"/>
        </w:rPr>
      </w:pPr>
      <w:r w:rsidRPr="006E6751">
        <w:rPr>
          <w:rFonts w:ascii="Calibri" w:eastAsia="ＭＳ 明朝" w:hAnsi="Calibri" w:cs="Times New Roman"/>
          <w:b/>
          <w:bCs/>
          <w:color w:val="4472C4"/>
          <w:sz w:val="24"/>
          <w:szCs w:val="24"/>
          <w:lang w:val="en-GB"/>
        </w:rPr>
        <w:t>RNA-sequencing dataset analysis</w:t>
      </w:r>
    </w:p>
    <w:p w14:paraId="38F0D505" w14:textId="0EACCCE8" w:rsidR="006E6751" w:rsidRPr="006E6751" w:rsidRDefault="006E6751" w:rsidP="006E6751">
      <w:pPr>
        <w:spacing w:line="276" w:lineRule="auto"/>
        <w:rPr>
          <w:rFonts w:ascii="Calibri" w:eastAsia="ＭＳ 明朝" w:hAnsi="Calibri" w:cs="Times New Roman"/>
          <w:color w:val="000000"/>
          <w:sz w:val="22"/>
          <w:u w:val="single"/>
          <w:lang w:val="en-GB"/>
        </w:rPr>
      </w:pPr>
      <w:r w:rsidRPr="006E6751">
        <w:rPr>
          <w:rFonts w:ascii="Calibri" w:eastAsia="ＭＳ 明朝" w:hAnsi="Calibri" w:cs="Times New Roman"/>
          <w:color w:val="000000"/>
          <w:sz w:val="22"/>
          <w:lang w:val="en-GB"/>
        </w:rPr>
        <w:t xml:space="preserve">We analysed the TCGA dataset for kidney renal clear cell carcinoma </w:t>
      </w:r>
      <w:r w:rsidRPr="006E6751">
        <w:rPr>
          <w:rFonts w:ascii="Calibri" w:eastAsia="ＭＳ 明朝" w:hAnsi="Calibri" w:cs="Times New Roman"/>
          <w:color w:val="000000"/>
          <w:sz w:val="22"/>
          <w:lang w:val="en-GB"/>
        </w:rPr>
        <w:fldChar w:fldCharType="begin">
          <w:fldData xml:space="preserve">PEVuZE5vdGU+PENpdGU+PEF1dGhvcj5DYW5jZXIgR2Vub21lIEF0bGFzIFJlc2VhcmNoPC9BdXRo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</w:fldData>
        </w:fldChar>
      </w:r>
      <w:r>
        <w:rPr>
          <w:rFonts w:ascii="Calibri" w:eastAsia="ＭＳ 明朝" w:hAnsi="Calibri" w:cs="Times New Roman"/>
          <w:color w:val="000000"/>
          <w:sz w:val="22"/>
          <w:lang w:val="en-GB"/>
        </w:rPr>
        <w:instrText xml:space="preserve"> ADDIN EN.CITE </w:instrText>
      </w:r>
      <w:r>
        <w:rPr>
          <w:rFonts w:ascii="Calibri" w:eastAsia="ＭＳ 明朝" w:hAnsi="Calibri" w:cs="Times New Roman"/>
          <w:color w:val="000000"/>
          <w:sz w:val="22"/>
          <w:lang w:val="en-GB"/>
        </w:rPr>
        <w:fldChar w:fldCharType="begin">
          <w:fldData xml:space="preserve">PEVuZE5vdGU+PENpdGU+PEF1dGhvcj5DYW5jZXIgR2Vub21lIEF0bGFzIFJlc2VhcmNoPC9BdXRo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</w:fldData>
        </w:fldChar>
      </w:r>
      <w:r>
        <w:rPr>
          <w:rFonts w:ascii="Calibri" w:eastAsia="ＭＳ 明朝" w:hAnsi="Calibri" w:cs="Times New Roman"/>
          <w:color w:val="000000"/>
          <w:sz w:val="22"/>
          <w:lang w:val="en-GB"/>
        </w:rPr>
        <w:instrText xml:space="preserve"> ADDIN EN.CITE.DATA </w:instrText>
      </w:r>
      <w:r>
        <w:rPr>
          <w:rFonts w:ascii="Calibri" w:eastAsia="ＭＳ 明朝" w:hAnsi="Calibri" w:cs="Times New Roman"/>
          <w:color w:val="000000"/>
          <w:sz w:val="22"/>
          <w:lang w:val="en-GB"/>
        </w:rPr>
      </w:r>
      <w:r>
        <w:rPr>
          <w:rFonts w:ascii="Calibri" w:eastAsia="ＭＳ 明朝" w:hAnsi="Calibri" w:cs="Times New Roman"/>
          <w:color w:val="000000"/>
          <w:sz w:val="22"/>
          <w:lang w:val="en-GB"/>
        </w:rPr>
        <w:fldChar w:fldCharType="end"/>
      </w:r>
      <w:r w:rsidRPr="006E6751">
        <w:rPr>
          <w:rFonts w:ascii="Calibri" w:eastAsia="ＭＳ 明朝" w:hAnsi="Calibri" w:cs="Times New Roman"/>
          <w:color w:val="000000"/>
          <w:sz w:val="22"/>
          <w:lang w:val="en-GB"/>
        </w:rPr>
        <w:fldChar w:fldCharType="separate"/>
      </w:r>
      <w:r>
        <w:rPr>
          <w:rFonts w:ascii="Calibri" w:eastAsia="ＭＳ 明朝" w:hAnsi="Calibri" w:cs="Times New Roman"/>
          <w:noProof/>
          <w:color w:val="000000"/>
          <w:sz w:val="22"/>
          <w:lang w:val="en-GB"/>
        </w:rPr>
        <w:t>(2)</w:t>
      </w:r>
      <w:r w:rsidRPr="006E6751">
        <w:rPr>
          <w:rFonts w:ascii="Calibri" w:eastAsia="ＭＳ 明朝" w:hAnsi="Calibri" w:cs="Times New Roman"/>
          <w:color w:val="000000"/>
          <w:sz w:val="22"/>
          <w:lang w:val="en-GB"/>
        </w:rPr>
        <w:fldChar w:fldCharType="end"/>
      </w:r>
      <w:r w:rsidRPr="006E6751">
        <w:rPr>
          <w:rFonts w:ascii="Calibri" w:eastAsia="ＭＳ 明朝" w:hAnsi="Calibri" w:cs="Times New Roman"/>
          <w:color w:val="000000"/>
          <w:sz w:val="22"/>
          <w:lang w:val="en-GB"/>
        </w:rPr>
        <w:t xml:space="preserve">, for which RNA-sequencing data were downloaded from </w:t>
      </w:r>
      <w:proofErr w:type="spellStart"/>
      <w:r w:rsidRPr="006E6751">
        <w:rPr>
          <w:rFonts w:ascii="Calibri" w:eastAsia="ＭＳ 明朝" w:hAnsi="Calibri" w:cs="Times New Roman"/>
          <w:color w:val="000000"/>
          <w:sz w:val="22"/>
          <w:lang w:val="en-GB"/>
        </w:rPr>
        <w:t>cBioPortal</w:t>
      </w:r>
      <w:proofErr w:type="spellEnd"/>
      <w:r w:rsidRPr="006E6751">
        <w:rPr>
          <w:rFonts w:ascii="Calibri" w:eastAsia="ＭＳ 明朝" w:hAnsi="Calibri" w:cs="Times New Roman"/>
          <w:color w:val="000000"/>
          <w:sz w:val="22"/>
          <w:lang w:val="en-GB"/>
        </w:rPr>
        <w:t xml:space="preserve"> (</w:t>
      </w:r>
      <w:hyperlink r:id="rId7" w:history="1">
        <w:r w:rsidRPr="006E6751">
          <w:rPr>
            <w:rFonts w:ascii="Calibri" w:eastAsia="ＭＳ 明朝" w:hAnsi="Calibri" w:cs="Times New Roman"/>
            <w:color w:val="000000"/>
            <w:sz w:val="22"/>
            <w:u w:val="single"/>
            <w:lang w:val="en-GB"/>
          </w:rPr>
          <w:t>https://www.cbioportal.org/study/summary?id=kirc_tcga_pan_can_atlas_2018</w:t>
        </w:r>
      </w:hyperlink>
    </w:p>
    <w:p w14:paraId="0A28E634" w14:textId="75AB7017" w:rsidR="006E6751" w:rsidRPr="006E6751" w:rsidRDefault="006E6751" w:rsidP="006E6751">
      <w:pPr>
        <w:spacing w:line="276" w:lineRule="auto"/>
        <w:rPr>
          <w:rFonts w:ascii="Calibri" w:eastAsia="ＭＳ 明朝" w:hAnsi="Calibri" w:cs="Times New Roman"/>
          <w:sz w:val="22"/>
          <w:lang w:val="en-GB"/>
        </w:rPr>
      </w:pPr>
      <w:r w:rsidRPr="006E6751">
        <w:rPr>
          <w:rFonts w:ascii="Calibri" w:eastAsia="ＭＳ 明朝" w:hAnsi="Calibri" w:cs="Times New Roman"/>
          <w:color w:val="000000"/>
          <w:sz w:val="22"/>
          <w:u w:val="single"/>
          <w:lang w:val="en-GB"/>
        </w:rPr>
        <w:t xml:space="preserve">; </w:t>
      </w:r>
      <w:r w:rsidRPr="006E6751">
        <w:rPr>
          <w:rFonts w:ascii="Calibri" w:eastAsia="ＭＳ 明朝" w:hAnsi="Calibri" w:cs="Times New Roman"/>
          <w:color w:val="000000"/>
          <w:sz w:val="22"/>
          <w:lang w:val="en-GB"/>
        </w:rPr>
        <w:t xml:space="preserve">access date: April, 2020) </w:t>
      </w:r>
      <w:r w:rsidRPr="006E6751">
        <w:rPr>
          <w:rFonts w:ascii="Calibri" w:eastAsia="ＭＳ 明朝" w:hAnsi="Calibri" w:cs="Times New Roman"/>
          <w:color w:val="000000"/>
          <w:sz w:val="22"/>
          <w:lang w:val="en-GB"/>
        </w:rPr>
        <w:fldChar w:fldCharType="begin"/>
      </w:r>
      <w:r>
        <w:rPr>
          <w:rFonts w:ascii="Calibri" w:eastAsia="ＭＳ 明朝" w:hAnsi="Calibri" w:cs="Times New Roman"/>
          <w:color w:val="000000"/>
          <w:sz w:val="22"/>
          <w:lang w:val="en-GB"/>
        </w:rPr>
        <w:instrText xml:space="preserve"> ADDIN EN.CITE &lt;EndNote&gt;&lt;Cite&gt;&lt;Author&gt;Cerami&lt;/Author&gt;&lt;Year&gt;2012&lt;/Year&gt;&lt;RecNum&gt;75&lt;/RecNum&gt;&lt;DisplayText&gt;(3)&lt;/DisplayText&gt;&lt;record&gt;&lt;rec-number&gt;75&lt;/rec-number&gt;&lt;foreign-keys&gt;&lt;key app="EN" db-id="sfsze0eactpstpex9x2xeaac9ptdtf2szw5f" timestamp="1592794070"&gt;75&lt;/key&gt;&lt;/foreign-keys&gt;&lt;ref-type name="Journal Article"&gt;17&lt;/ref-type&gt;&lt;contributors&gt;&lt;authors&gt;&lt;author&gt;Cerami, E.&lt;/author&gt;&lt;author&gt;Gao, J.&lt;/author&gt;&lt;author&gt;Dogrusoz, U.&lt;/author&gt;&lt;author&gt;Gross, B. E.&lt;/author&gt;&lt;author&gt;Sumer, S. O.&lt;/author&gt;&lt;author&gt;Aksoy, B. A.&lt;/author&gt;&lt;author&gt;Jacobsen, A.&lt;/author&gt;&lt;author&gt;Byrne, C. J.&lt;/author&gt;&lt;author&gt;Heuer, M. L.&lt;/author&gt;&lt;author&gt;Larsson, E.&lt;/author&gt;&lt;author&gt;Antipin, Y.&lt;/author&gt;&lt;author&gt;Reva, B.&lt;/author&gt;&lt;author&gt;Goldberg, A. P.&lt;/author&gt;&lt;author&gt;Sander, C.&lt;/author&gt;&lt;author&gt;Schultz, N.&lt;/author&gt;&lt;/authors&gt;&lt;/contributors&gt;&lt;auth-address&gt;Computational Biology Center, Memorial Sloan-Kettering Cancer Center, New York, New York 10021, USA. cancergenomics@cbio.mskcc.org&lt;/auth-address&gt;&lt;titles&gt;&lt;title&gt;The cBio cancer genomics portal: an open platform for exploring multidimensional cancer genomics data&lt;/title&gt;&lt;secondary-title&gt;Cancer Discov&lt;/secondary-title&gt;&lt;/titles&gt;&lt;periodical&gt;&lt;full-title&gt;Cancer Discov&lt;/full-title&gt;&lt;/periodical&gt;&lt;pages&gt;401-4&lt;/pages&gt;&lt;volume&gt;2&lt;/volume&gt;&lt;number&gt;5&lt;/number&gt;&lt;edition&gt;2012/05/17&lt;/edition&gt;&lt;keywords&gt;&lt;keyword&gt;*Database Management Systems&lt;/keyword&gt;&lt;keyword&gt;*Databases, Factual&lt;/keyword&gt;&lt;keyword&gt;*Genomics&lt;/keyword&gt;&lt;keyword&gt;Humans&lt;/keyword&gt;&lt;keyword&gt;Internet&lt;/keyword&gt;&lt;keyword&gt;Neoplasms/*genetics&lt;/keyword&gt;&lt;/keywords&gt;&lt;dates&gt;&lt;year&gt;2012&lt;/year&gt;&lt;pub-dates&gt;&lt;date&gt;May&lt;/date&gt;&lt;/pub-dates&gt;&lt;/dates&gt;&lt;isbn&gt;2159-8290 (Electronic)&amp;#xD;2159-8274 (Linking)&lt;/isbn&gt;&lt;accession-num&gt;22588877&lt;/accession-num&gt;&lt;urls&gt;&lt;related-urls&gt;&lt;url&gt;https://www.ncbi.nlm.nih.gov/pubmed/22588877&lt;/url&gt;&lt;/related-urls&gt;&lt;/urls&gt;&lt;custom2&gt;PMC3956037&lt;/custom2&gt;&lt;electronic-resource-num&gt;10.1158/2159-8290.CD-12-0095&lt;/electronic-resource-num&gt;&lt;/record&gt;&lt;/Cite&gt;&lt;/EndNote&gt;</w:instrText>
      </w:r>
      <w:r w:rsidRPr="006E6751">
        <w:rPr>
          <w:rFonts w:ascii="Calibri" w:eastAsia="ＭＳ 明朝" w:hAnsi="Calibri" w:cs="Times New Roman"/>
          <w:color w:val="000000"/>
          <w:sz w:val="22"/>
          <w:lang w:val="en-GB"/>
        </w:rPr>
        <w:fldChar w:fldCharType="separate"/>
      </w:r>
      <w:r>
        <w:rPr>
          <w:rFonts w:ascii="Calibri" w:eastAsia="ＭＳ 明朝" w:hAnsi="Calibri" w:cs="Times New Roman"/>
          <w:noProof/>
          <w:color w:val="000000"/>
          <w:sz w:val="22"/>
          <w:lang w:val="en-GB"/>
        </w:rPr>
        <w:t>(3)</w:t>
      </w:r>
      <w:r w:rsidRPr="006E6751">
        <w:rPr>
          <w:rFonts w:ascii="Calibri" w:eastAsia="ＭＳ 明朝" w:hAnsi="Calibri" w:cs="Times New Roman"/>
          <w:color w:val="000000"/>
          <w:sz w:val="22"/>
          <w:lang w:val="en-GB"/>
        </w:rPr>
        <w:fldChar w:fldCharType="end"/>
      </w:r>
      <w:r w:rsidRPr="006E6751">
        <w:rPr>
          <w:rFonts w:ascii="Calibri" w:eastAsia="ＭＳ 明朝" w:hAnsi="Calibri" w:cs="Times New Roman"/>
          <w:color w:val="000000"/>
          <w:sz w:val="22"/>
          <w:lang w:val="en-GB"/>
        </w:rPr>
        <w:t xml:space="preserve">. Additionally, we used the Sato dataset consisting of RNA-sequencing data from </w:t>
      </w:r>
      <w:proofErr w:type="spellStart"/>
      <w:r w:rsidRPr="006E6751">
        <w:rPr>
          <w:rFonts w:ascii="Calibri" w:eastAsia="ＭＳ 明朝" w:hAnsi="Calibri" w:cs="Times New Roman"/>
          <w:color w:val="000000"/>
          <w:sz w:val="22"/>
          <w:lang w:val="en-GB"/>
        </w:rPr>
        <w:t>ccRCC</w:t>
      </w:r>
      <w:proofErr w:type="spellEnd"/>
      <w:r w:rsidRPr="006E6751">
        <w:rPr>
          <w:rFonts w:ascii="Calibri" w:eastAsia="ＭＳ 明朝" w:hAnsi="Calibri" w:cs="Times New Roman"/>
          <w:color w:val="000000"/>
          <w:sz w:val="22"/>
          <w:lang w:val="en-GB"/>
        </w:rPr>
        <w:t xml:space="preserve"> patients </w:t>
      </w:r>
      <w:r w:rsidRPr="006E6751">
        <w:rPr>
          <w:rFonts w:ascii="Calibri" w:eastAsia="ＭＳ 明朝" w:hAnsi="Calibri" w:cs="Times New Roman"/>
          <w:color w:val="000000"/>
          <w:sz w:val="22"/>
          <w:lang w:val="en-GB"/>
        </w:rPr>
        <w:fldChar w:fldCharType="begin">
          <w:fldData xml:space="preserve">PEVuZE5vdGU+PENpdGU+PEF1dGhvcj5TYXRvPC9BdXRob3I+PFllYXI+MjAxMzwvWWVhcj48UmVj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=
</w:fldData>
        </w:fldChar>
      </w:r>
      <w:r>
        <w:rPr>
          <w:rFonts w:ascii="Calibri" w:eastAsia="ＭＳ 明朝" w:hAnsi="Calibri" w:cs="Times New Roman"/>
          <w:color w:val="000000"/>
          <w:sz w:val="22"/>
          <w:lang w:val="en-GB"/>
        </w:rPr>
        <w:instrText xml:space="preserve"> ADDIN EN.CITE </w:instrText>
      </w:r>
      <w:r>
        <w:rPr>
          <w:rFonts w:ascii="Calibri" w:eastAsia="ＭＳ 明朝" w:hAnsi="Calibri" w:cs="Times New Roman"/>
          <w:color w:val="000000"/>
          <w:sz w:val="22"/>
          <w:lang w:val="en-GB"/>
        </w:rPr>
        <w:fldChar w:fldCharType="begin">
          <w:fldData xml:space="preserve">PEVuZE5vdGU+PENpdGU+PEF1dGhvcj5TYXRvPC9BdXRob3I+PFllYXI+MjAxMzwvWWVhcj48UmVj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=
</w:fldData>
        </w:fldChar>
      </w:r>
      <w:r>
        <w:rPr>
          <w:rFonts w:ascii="Calibri" w:eastAsia="ＭＳ 明朝" w:hAnsi="Calibri" w:cs="Times New Roman"/>
          <w:color w:val="000000"/>
          <w:sz w:val="22"/>
          <w:lang w:val="en-GB"/>
        </w:rPr>
        <w:instrText xml:space="preserve"> ADDIN EN.CITE.DATA </w:instrText>
      </w:r>
      <w:r>
        <w:rPr>
          <w:rFonts w:ascii="Calibri" w:eastAsia="ＭＳ 明朝" w:hAnsi="Calibri" w:cs="Times New Roman"/>
          <w:color w:val="000000"/>
          <w:sz w:val="22"/>
          <w:lang w:val="en-GB"/>
        </w:rPr>
      </w:r>
      <w:r>
        <w:rPr>
          <w:rFonts w:ascii="Calibri" w:eastAsia="ＭＳ 明朝" w:hAnsi="Calibri" w:cs="Times New Roman"/>
          <w:color w:val="000000"/>
          <w:sz w:val="22"/>
          <w:lang w:val="en-GB"/>
        </w:rPr>
        <w:fldChar w:fldCharType="end"/>
      </w:r>
      <w:r w:rsidRPr="006E6751">
        <w:rPr>
          <w:rFonts w:ascii="Calibri" w:eastAsia="ＭＳ 明朝" w:hAnsi="Calibri" w:cs="Times New Roman"/>
          <w:color w:val="000000"/>
          <w:sz w:val="22"/>
          <w:lang w:val="en-GB"/>
        </w:rPr>
        <w:fldChar w:fldCharType="separate"/>
      </w:r>
      <w:r>
        <w:rPr>
          <w:rFonts w:ascii="Calibri" w:eastAsia="ＭＳ 明朝" w:hAnsi="Calibri" w:cs="Times New Roman"/>
          <w:noProof/>
          <w:color w:val="000000"/>
          <w:sz w:val="22"/>
          <w:lang w:val="en-GB"/>
        </w:rPr>
        <w:t>(4)</w:t>
      </w:r>
      <w:r w:rsidRPr="006E6751">
        <w:rPr>
          <w:rFonts w:ascii="Calibri" w:eastAsia="ＭＳ 明朝" w:hAnsi="Calibri" w:cs="Times New Roman"/>
          <w:color w:val="000000"/>
          <w:sz w:val="22"/>
          <w:lang w:val="en-GB"/>
        </w:rPr>
        <w:fldChar w:fldCharType="end"/>
      </w:r>
      <w:r w:rsidRPr="006E6751">
        <w:rPr>
          <w:rFonts w:ascii="Calibri" w:eastAsia="ＭＳ 明朝" w:hAnsi="Calibri" w:cs="Times New Roman"/>
          <w:color w:val="000000"/>
          <w:sz w:val="22"/>
          <w:lang w:val="en-GB"/>
        </w:rPr>
        <w:t xml:space="preserve">. </w:t>
      </w:r>
      <w:r w:rsidRPr="006E6751">
        <w:rPr>
          <w:rFonts w:ascii="Calibri" w:eastAsia="ＭＳ 明朝" w:hAnsi="Calibri" w:cs="Times New Roman"/>
          <w:sz w:val="22"/>
          <w:lang w:val="en-GB"/>
        </w:rPr>
        <w:t>The</w:t>
      </w:r>
      <w:r w:rsidRPr="006E6751">
        <w:rPr>
          <w:rFonts w:ascii="Calibri" w:eastAsia="ＭＳ 明朝" w:hAnsi="Calibri" w:cs="Times New Roman"/>
          <w:sz w:val="18"/>
          <w:lang w:val="en-GB"/>
        </w:rPr>
        <w:t xml:space="preserve"> </w:t>
      </w:r>
      <w:r w:rsidRPr="006E6751">
        <w:rPr>
          <w:rFonts w:ascii="Calibri" w:eastAsia="ＭＳ 明朝" w:hAnsi="Calibri" w:cs="Times New Roman"/>
          <w:sz w:val="22"/>
          <w:lang w:val="en-GB"/>
        </w:rPr>
        <w:t xml:space="preserve">mRNA expression z-score data for LAG-3, TIM-3 and TIGIT were </w:t>
      </w:r>
      <w:r w:rsidRPr="006E6751">
        <w:rPr>
          <w:rFonts w:ascii="Calibri" w:eastAsia="ＭＳ 明朝" w:hAnsi="Calibri" w:cs="Times New Roman"/>
          <w:color w:val="000000"/>
          <w:sz w:val="22"/>
          <w:lang w:val="en-GB"/>
        </w:rPr>
        <w:t>used for hierarchical clustering in the same manner as described above.</w:t>
      </w:r>
    </w:p>
    <w:p w14:paraId="5E141402" w14:textId="77777777" w:rsidR="006E6751" w:rsidRPr="006E6751" w:rsidRDefault="006E6751" w:rsidP="006E6751">
      <w:pPr>
        <w:spacing w:line="276" w:lineRule="auto"/>
        <w:rPr>
          <w:rFonts w:ascii="Calibri" w:eastAsia="ＭＳ 明朝" w:hAnsi="Calibri" w:cs="Times New Roman"/>
          <w:color w:val="4472C4"/>
          <w:sz w:val="24"/>
          <w:szCs w:val="24"/>
          <w:lang w:val="en-GB"/>
        </w:rPr>
      </w:pPr>
    </w:p>
    <w:p w14:paraId="435076A1" w14:textId="77777777" w:rsidR="006E6751" w:rsidRPr="006E6751" w:rsidRDefault="006E6751" w:rsidP="006E6751">
      <w:pPr>
        <w:spacing w:line="276" w:lineRule="auto"/>
        <w:rPr>
          <w:rFonts w:ascii="Calibri" w:eastAsia="ＭＳ 明朝" w:hAnsi="Calibri" w:cs="Times New Roman"/>
          <w:b/>
          <w:bCs/>
          <w:sz w:val="22"/>
          <w:lang w:val="en-GB"/>
        </w:rPr>
      </w:pPr>
      <w:r w:rsidRPr="006E6751">
        <w:rPr>
          <w:rFonts w:ascii="Calibri" w:eastAsia="ＭＳ 明朝" w:hAnsi="Calibri" w:cs="Times New Roman"/>
          <w:b/>
          <w:bCs/>
          <w:color w:val="4472C4"/>
          <w:sz w:val="24"/>
          <w:szCs w:val="24"/>
          <w:lang w:val="en-GB"/>
        </w:rPr>
        <w:t>Statistics</w:t>
      </w:r>
    </w:p>
    <w:p w14:paraId="2E45A5DE" w14:textId="2391CDA7" w:rsidR="00AB224E" w:rsidRDefault="006E6751" w:rsidP="006E6751">
      <w:pPr>
        <w:spacing w:line="276" w:lineRule="auto"/>
        <w:rPr>
          <w:rFonts w:ascii="Calibri" w:eastAsia="Calibri-Bold" w:hAnsi="Calibri" w:cs="Calibri"/>
          <w:b/>
          <w:bCs/>
          <w:color w:val="000000"/>
          <w:kern w:val="0"/>
          <w:sz w:val="22"/>
          <w:lang w:val="en-GB"/>
        </w:rPr>
      </w:pPr>
      <w:r w:rsidRPr="006E6751">
        <w:rPr>
          <w:rFonts w:ascii="Calibri" w:eastAsia="ＭＳ 明朝" w:hAnsi="Calibri" w:cs="Times New Roman"/>
          <w:sz w:val="22"/>
          <w:lang w:val="en-GB"/>
        </w:rPr>
        <w:lastRenderedPageBreak/>
        <w:t xml:space="preserve">Values are presented as the means with standard errors or medians with interquartile ranges for continuous variables and frequencies with percentages for categorical variables. </w:t>
      </w:r>
      <w:r w:rsidRPr="006E6751">
        <w:rPr>
          <w:rFonts w:ascii="Calibri" w:eastAsia="ＭＳ 明朝" w:hAnsi="Calibri" w:cs="Times New Roman" w:hint="eastAsia"/>
          <w:sz w:val="22"/>
          <w:lang w:val="en-GB"/>
        </w:rPr>
        <w:t>Variables between groups were compared using the Mann</w:t>
      </w:r>
      <w:r w:rsidRPr="006E6751">
        <w:rPr>
          <w:rFonts w:ascii="Calibri" w:eastAsia="ＭＳ 明朝" w:hAnsi="Calibri" w:cs="Times New Roman"/>
          <w:sz w:val="22"/>
          <w:lang w:val="en-GB"/>
        </w:rPr>
        <w:t>–</w:t>
      </w:r>
      <w:r w:rsidRPr="006E6751">
        <w:rPr>
          <w:rFonts w:ascii="Calibri" w:eastAsia="ＭＳ 明朝" w:hAnsi="Calibri" w:cs="Times New Roman" w:hint="eastAsia"/>
          <w:sz w:val="22"/>
          <w:lang w:val="en-GB"/>
        </w:rPr>
        <w:t>Whitney U</w:t>
      </w:r>
      <w:r w:rsidRPr="006E6751">
        <w:rPr>
          <w:rFonts w:ascii="Calibri" w:eastAsia="ＭＳ 明朝" w:hAnsi="Calibri" w:cs="Times New Roman"/>
          <w:sz w:val="22"/>
          <w:lang w:val="en-GB"/>
        </w:rPr>
        <w:t>-</w:t>
      </w:r>
      <w:r w:rsidRPr="006E6751">
        <w:rPr>
          <w:rFonts w:ascii="Calibri" w:eastAsia="ＭＳ 明朝" w:hAnsi="Calibri" w:cs="Times New Roman" w:hint="eastAsia"/>
          <w:sz w:val="22"/>
          <w:lang w:val="en-GB"/>
        </w:rPr>
        <w:t>tes</w:t>
      </w:r>
      <w:r w:rsidRPr="006E6751">
        <w:rPr>
          <w:rFonts w:ascii="Calibri" w:eastAsia="ＭＳ 明朝" w:hAnsi="Calibri" w:cs="Times New Roman"/>
          <w:sz w:val="22"/>
          <w:lang w:val="en-GB"/>
        </w:rPr>
        <w:t>t</w:t>
      </w:r>
      <w:r w:rsidRPr="006E6751">
        <w:rPr>
          <w:rFonts w:ascii="Calibri" w:eastAsia="ＭＳ 明朝" w:hAnsi="Calibri" w:cs="Times New Roman" w:hint="eastAsia"/>
          <w:sz w:val="22"/>
          <w:lang w:val="en-GB"/>
        </w:rPr>
        <w:t>.</w:t>
      </w:r>
      <w:r w:rsidRPr="006E6751">
        <w:rPr>
          <w:rFonts w:ascii="Calibri" w:eastAsia="ＭＳ 明朝" w:hAnsi="Calibri" w:cs="Times New Roman"/>
          <w:sz w:val="22"/>
          <w:lang w:val="en-GB"/>
        </w:rPr>
        <w:t xml:space="preserve"> W</w:t>
      </w:r>
      <w:r w:rsidRPr="006E6751">
        <w:rPr>
          <w:rFonts w:ascii="Calibri" w:eastAsia="ＭＳ 明朝" w:hAnsi="Calibri" w:cs="Times New Roman" w:hint="eastAsia"/>
          <w:sz w:val="22"/>
          <w:lang w:val="en-GB"/>
        </w:rPr>
        <w:t>e performed receiver operating characteristic (ROC) curve analysis</w:t>
      </w:r>
      <w:r w:rsidRPr="006E6751">
        <w:rPr>
          <w:rFonts w:ascii="Calibri" w:eastAsia="ＭＳ 明朝" w:hAnsi="Calibri" w:cs="Times New Roman"/>
          <w:sz w:val="22"/>
          <w:lang w:val="en-GB"/>
        </w:rPr>
        <w:t xml:space="preserve"> using the data from the training group (COHORT 1) to define a potential cut-off cell number that discriminates the phenotypic signatures of the IRs LAG-3, TIM-3, and TIGIT in </w:t>
      </w:r>
      <w:proofErr w:type="spellStart"/>
      <w:r w:rsidRPr="006E6751">
        <w:rPr>
          <w:rFonts w:ascii="Calibri" w:eastAsia="ＭＳ 明朝" w:hAnsi="Calibri" w:cs="Times New Roman"/>
          <w:sz w:val="22"/>
          <w:lang w:val="en-GB"/>
        </w:rPr>
        <w:t>ccRCCs</w:t>
      </w:r>
      <w:proofErr w:type="spellEnd"/>
      <w:r w:rsidRPr="006E6751">
        <w:rPr>
          <w:rFonts w:ascii="Calibri" w:eastAsia="ＭＳ 明朝" w:hAnsi="Calibri" w:cs="Times New Roman"/>
          <w:sz w:val="22"/>
          <w:lang w:val="en-GB"/>
        </w:rPr>
        <w:t xml:space="preserve">. </w:t>
      </w:r>
      <w:r w:rsidRPr="006E6751">
        <w:rPr>
          <w:rFonts w:ascii="Calibri" w:eastAsia="ＭＳ 明朝" w:hAnsi="Calibri" w:cs="Times New Roman" w:hint="eastAsia"/>
          <w:sz w:val="22"/>
          <w:lang w:val="en-GB"/>
        </w:rPr>
        <w:t>An area under the curve (AUC) value of 1.0 represents perfect discrimination, and a value of 0.5 represents no discr</w:t>
      </w:r>
      <w:r w:rsidRPr="006E6751">
        <w:rPr>
          <w:rFonts w:ascii="Calibri" w:eastAsia="ＭＳ 明朝" w:hAnsi="Calibri" w:cs="Times New Roman"/>
          <w:sz w:val="22"/>
          <w:lang w:val="en-GB"/>
        </w:rPr>
        <w:t xml:space="preserve">imination. Uni- and multivariate Cox regression models with stepwise selection were used to evaluate variables associated with overall mortality. Survival curves were estimated using the Kaplan–Meier method and compared using the log-rank test. The </w:t>
      </w:r>
      <w:proofErr w:type="spellStart"/>
      <w:r w:rsidRPr="006E6751">
        <w:rPr>
          <w:rFonts w:ascii="Calibri" w:eastAsia="ＭＳ 明朝" w:hAnsi="Calibri" w:cs="Times New Roman"/>
          <w:sz w:val="22"/>
          <w:lang w:val="en-GB"/>
        </w:rPr>
        <w:t>hclust</w:t>
      </w:r>
      <w:proofErr w:type="spellEnd"/>
      <w:r w:rsidRPr="006E6751">
        <w:rPr>
          <w:rFonts w:ascii="Calibri" w:eastAsia="ＭＳ 明朝" w:hAnsi="Calibri" w:cs="Times New Roman"/>
          <w:sz w:val="22"/>
          <w:lang w:val="en-GB"/>
        </w:rPr>
        <w:t xml:space="preserve"> R package (version 3.6.1) was used for hierarchical clustering of tumour samples. Statistical significance was accepted for </w:t>
      </w:r>
      <w:r w:rsidRPr="006E6751">
        <w:rPr>
          <w:rFonts w:ascii="Calibri" w:eastAsia="ＭＳ 明朝" w:hAnsi="Calibri" w:cs="Times New Roman"/>
          <w:i/>
          <w:iCs/>
          <w:sz w:val="22"/>
          <w:lang w:val="en-GB"/>
        </w:rPr>
        <w:t>p</w:t>
      </w:r>
      <w:r w:rsidRPr="006E6751">
        <w:rPr>
          <w:rFonts w:ascii="Calibri" w:eastAsia="ＭＳ 明朝" w:hAnsi="Calibri" w:cs="Times New Roman"/>
          <w:sz w:val="22"/>
          <w:lang w:val="en-GB"/>
        </w:rPr>
        <w:t xml:space="preserve"> &lt; 0.05. All analyses were performed using R statistical language version 3.6.1 (R Foundation for Statistical Computing, Vienna, Austria)</w:t>
      </w:r>
      <w:r w:rsidRPr="006E6751">
        <w:rPr>
          <w:rFonts w:ascii="Calibri" w:eastAsia="ＭＳ 明朝" w:hAnsi="Calibri" w:cs="Times New Roman" w:hint="eastAsia"/>
          <w:color w:val="000000"/>
          <w:sz w:val="22"/>
          <w:lang w:val="en-GB"/>
        </w:rPr>
        <w:t>,</w:t>
      </w:r>
      <w:r w:rsidRPr="006E6751">
        <w:rPr>
          <w:rFonts w:ascii="Calibri" w:eastAsia="ＭＳ 明朝" w:hAnsi="Calibri" w:cs="Times New Roman"/>
          <w:sz w:val="22"/>
          <w:lang w:val="en-GB"/>
        </w:rPr>
        <w:t xml:space="preserve"> SPSS version 2</w:t>
      </w:r>
      <w:r w:rsidRPr="006E6751">
        <w:rPr>
          <w:rFonts w:ascii="Calibri" w:eastAsia="ＭＳ 明朝" w:hAnsi="Calibri" w:cs="Times New Roman" w:hint="eastAsia"/>
          <w:sz w:val="22"/>
          <w:lang w:val="en-GB"/>
        </w:rPr>
        <w:t>4</w:t>
      </w:r>
      <w:r w:rsidRPr="006E6751">
        <w:rPr>
          <w:rFonts w:ascii="Calibri" w:eastAsia="ＭＳ 明朝" w:hAnsi="Calibri" w:cs="Times New Roman"/>
          <w:sz w:val="22"/>
          <w:lang w:val="en-GB"/>
        </w:rPr>
        <w:t>.0 (IBM-SPSS Inc., Tokyo, Japan) and JMP version 1</w:t>
      </w:r>
      <w:r w:rsidRPr="006E6751">
        <w:rPr>
          <w:rFonts w:ascii="Calibri" w:eastAsia="ＭＳ 明朝" w:hAnsi="Calibri" w:cs="Times New Roman" w:hint="eastAsia"/>
          <w:sz w:val="22"/>
          <w:lang w:val="en-GB"/>
        </w:rPr>
        <w:t>5</w:t>
      </w:r>
      <w:r w:rsidRPr="006E6751">
        <w:rPr>
          <w:rFonts w:ascii="Calibri" w:eastAsia="ＭＳ 明朝" w:hAnsi="Calibri" w:cs="Times New Roman"/>
          <w:sz w:val="22"/>
          <w:lang w:val="en-GB"/>
        </w:rPr>
        <w:t>.0 (SAS Institute Inc., Cary, NC, USA).</w:t>
      </w:r>
    </w:p>
    <w:p w14:paraId="2F000402" w14:textId="77777777" w:rsidR="006E6751" w:rsidRPr="00223C30" w:rsidRDefault="006E6751" w:rsidP="006E6751">
      <w:pPr>
        <w:pStyle w:val="1"/>
        <w:jc w:val="left"/>
      </w:pPr>
      <w:r w:rsidRPr="00223C30">
        <w:rPr>
          <w:rFonts w:ascii="Calibri" w:hAnsi="Calibri" w:hint="eastAsia"/>
          <w:sz w:val="30"/>
          <w:szCs w:val="30"/>
        </w:rPr>
        <w:t>REFERENCES</w:t>
      </w:r>
    </w:p>
    <w:p w14:paraId="6CE997AE" w14:textId="77777777" w:rsidR="006E6751" w:rsidRPr="006E6751" w:rsidRDefault="006E6751" w:rsidP="006E6751">
      <w:pPr>
        <w:pStyle w:val="EndNoteBibliography"/>
        <w:rPr>
          <w:rFonts w:ascii="Calibri" w:hAnsi="Calibri" w:cs="Calibri"/>
          <w:sz w:val="22"/>
        </w:rPr>
      </w:pPr>
      <w:r w:rsidRPr="006E6751">
        <w:rPr>
          <w:rFonts w:ascii="Calibri" w:eastAsia="Calibri-Bold" w:hAnsi="Calibri" w:cs="Calibri"/>
          <w:color w:val="000000"/>
          <w:kern w:val="0"/>
          <w:sz w:val="22"/>
          <w:lang w:val="en-GB"/>
        </w:rPr>
        <w:fldChar w:fldCharType="begin"/>
      </w:r>
      <w:r w:rsidRPr="006E6751">
        <w:rPr>
          <w:rFonts w:ascii="Calibri" w:eastAsia="Calibri-Bold" w:hAnsi="Calibri" w:cs="Calibri"/>
          <w:color w:val="000000"/>
          <w:kern w:val="0"/>
          <w:sz w:val="22"/>
          <w:lang w:val="en-GB"/>
        </w:rPr>
        <w:instrText xml:space="preserve"> ADDIN EN.REFLIST </w:instrText>
      </w:r>
      <w:r w:rsidRPr="006E6751">
        <w:rPr>
          <w:rFonts w:ascii="Calibri" w:eastAsia="Calibri-Bold" w:hAnsi="Calibri" w:cs="Calibri"/>
          <w:color w:val="000000"/>
          <w:kern w:val="0"/>
          <w:sz w:val="22"/>
          <w:lang w:val="en-GB"/>
        </w:rPr>
        <w:fldChar w:fldCharType="separate"/>
      </w:r>
      <w:r w:rsidRPr="006E6751">
        <w:rPr>
          <w:rFonts w:ascii="Calibri" w:hAnsi="Calibri" w:cs="Calibri"/>
          <w:sz w:val="22"/>
        </w:rPr>
        <w:t>1.</w:t>
      </w:r>
      <w:r w:rsidRPr="006E6751">
        <w:rPr>
          <w:rFonts w:ascii="Calibri" w:hAnsi="Calibri" w:cs="Calibri"/>
          <w:sz w:val="22"/>
        </w:rPr>
        <w:tab/>
        <w:t>Watanabe K, Kosaka T, Aimono E, Hongo H, Mikami S, Nishihara H, et al. Japanese Case of Enzalutamide-Resistant Prostate Cancer Harboring a SPOP Mutation With Scattered Allelic Imbalance: Response to Platinum-Based Therapy. Clin Genitourin Cancer. 2019;17(5):e897-e902.</w:t>
      </w:r>
    </w:p>
    <w:p w14:paraId="642E9F42" w14:textId="77777777" w:rsidR="006E6751" w:rsidRPr="006E6751" w:rsidRDefault="006E6751" w:rsidP="006E6751">
      <w:pPr>
        <w:pStyle w:val="EndNoteBibliography"/>
        <w:rPr>
          <w:rFonts w:ascii="Calibri" w:hAnsi="Calibri" w:cs="Calibri"/>
          <w:sz w:val="22"/>
        </w:rPr>
      </w:pPr>
      <w:r w:rsidRPr="006E6751">
        <w:rPr>
          <w:rFonts w:ascii="Calibri" w:hAnsi="Calibri" w:cs="Calibri"/>
          <w:sz w:val="22"/>
        </w:rPr>
        <w:t>2.</w:t>
      </w:r>
      <w:r w:rsidRPr="006E6751">
        <w:rPr>
          <w:rFonts w:ascii="Calibri" w:hAnsi="Calibri" w:cs="Calibri"/>
          <w:sz w:val="22"/>
        </w:rPr>
        <w:tab/>
        <w:t>Cancer Genome Atlas Research N. Comprehensive molecular characterization of clear cell renal cell carcinoma. Nature. 2013;499(7456):43-9.</w:t>
      </w:r>
    </w:p>
    <w:p w14:paraId="5F06782A" w14:textId="77777777" w:rsidR="006E6751" w:rsidRPr="006E6751" w:rsidRDefault="006E6751" w:rsidP="006E6751">
      <w:pPr>
        <w:pStyle w:val="EndNoteBibliography"/>
        <w:rPr>
          <w:rFonts w:ascii="Calibri" w:hAnsi="Calibri" w:cs="Calibri"/>
          <w:sz w:val="22"/>
        </w:rPr>
      </w:pPr>
      <w:r w:rsidRPr="006E6751">
        <w:rPr>
          <w:rFonts w:ascii="Calibri" w:hAnsi="Calibri" w:cs="Calibri"/>
          <w:sz w:val="22"/>
        </w:rPr>
        <w:t>3.</w:t>
      </w:r>
      <w:r w:rsidRPr="006E6751">
        <w:rPr>
          <w:rFonts w:ascii="Calibri" w:hAnsi="Calibri" w:cs="Calibri"/>
          <w:sz w:val="22"/>
        </w:rPr>
        <w:tab/>
        <w:t>Cerami E, Gao J, Dogrusoz U, Gross BE, Sumer SO, Aksoy BA, et al. The cBio cancer genomics portal: an open platform for exploring multidimensional cancer genomics data. Cancer Discov. 2012;2(5):401-4.</w:t>
      </w:r>
    </w:p>
    <w:p w14:paraId="1FC3A7D7" w14:textId="77777777" w:rsidR="006E6751" w:rsidRPr="006E6751" w:rsidRDefault="006E6751" w:rsidP="006E6751">
      <w:pPr>
        <w:pStyle w:val="EndNoteBibliography"/>
        <w:rPr>
          <w:rFonts w:ascii="Calibri" w:hAnsi="Calibri" w:cs="Calibri"/>
          <w:sz w:val="22"/>
        </w:rPr>
      </w:pPr>
      <w:r w:rsidRPr="006E6751">
        <w:rPr>
          <w:rFonts w:ascii="Calibri" w:hAnsi="Calibri" w:cs="Calibri"/>
          <w:sz w:val="22"/>
        </w:rPr>
        <w:t>4.</w:t>
      </w:r>
      <w:r w:rsidRPr="006E6751">
        <w:rPr>
          <w:rFonts w:ascii="Calibri" w:hAnsi="Calibri" w:cs="Calibri"/>
          <w:sz w:val="22"/>
        </w:rPr>
        <w:tab/>
        <w:t>Sato Y, Yoshizato T, Shiraishi Y, Maekawa S, Okuno Y, Kamura T, et al. Integrated molecular analysis of clear-cell renal cell carcinoma. Nat Genet. 2013;45(8):860-7.</w:t>
      </w:r>
    </w:p>
    <w:p w14:paraId="6C42E783" w14:textId="40D76D88" w:rsidR="006E6751" w:rsidRDefault="006E6751" w:rsidP="006E6751">
      <w:pPr>
        <w:autoSpaceDE w:val="0"/>
        <w:autoSpaceDN w:val="0"/>
        <w:adjustRightInd w:val="0"/>
        <w:jc w:val="left"/>
        <w:rPr>
          <w:rFonts w:ascii="Calibri" w:eastAsia="Calibri-Bold" w:hAnsi="Calibri" w:cs="Calibri"/>
          <w:b/>
          <w:bCs/>
          <w:color w:val="000000"/>
          <w:kern w:val="0"/>
          <w:sz w:val="22"/>
        </w:rPr>
      </w:pPr>
      <w:r w:rsidRPr="006E6751">
        <w:rPr>
          <w:rFonts w:ascii="Calibri" w:eastAsia="Calibri-Bold" w:hAnsi="Calibri" w:cs="Calibri"/>
          <w:color w:val="000000"/>
          <w:kern w:val="0"/>
          <w:sz w:val="22"/>
          <w:lang w:val="en-GB"/>
        </w:rPr>
        <w:fldChar w:fldCharType="end"/>
      </w:r>
      <w:r>
        <w:rPr>
          <w:rFonts w:ascii="Calibri" w:eastAsia="Calibri-Bold" w:hAnsi="Calibri" w:cs="Calibri"/>
          <w:b/>
          <w:bCs/>
          <w:color w:val="000000"/>
          <w:kern w:val="0"/>
          <w:sz w:val="22"/>
        </w:rPr>
        <w:br w:type="page"/>
      </w:r>
    </w:p>
    <w:p w14:paraId="5DB87D48" w14:textId="77777777" w:rsidR="006E6751" w:rsidRDefault="006E6751" w:rsidP="006E6751">
      <w:pPr>
        <w:autoSpaceDE w:val="0"/>
        <w:autoSpaceDN w:val="0"/>
        <w:adjustRightInd w:val="0"/>
        <w:jc w:val="left"/>
        <w:rPr>
          <w:rFonts w:ascii="Calibri" w:eastAsia="Calibri-Bold" w:hAnsi="Calibri" w:cs="Calibri"/>
          <w:b/>
          <w:bCs/>
          <w:color w:val="000000"/>
          <w:kern w:val="0"/>
          <w:sz w:val="22"/>
        </w:rPr>
      </w:pPr>
      <w:r>
        <w:rPr>
          <w:noProof/>
        </w:rPr>
        <w:lastRenderedPageBreak/>
        <w:drawing>
          <wp:inline distT="0" distB="0" distL="0" distR="0" wp14:anchorId="721C47E9" wp14:editId="41FFA0CB">
            <wp:extent cx="6188710" cy="5037455"/>
            <wp:effectExtent l="0" t="0" r="254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4110"/>
                    <a:stretch/>
                  </pic:blipFill>
                  <pic:spPr bwMode="auto">
                    <a:xfrm>
                      <a:off x="0" y="0"/>
                      <a:ext cx="6188710" cy="5037455"/>
                    </a:xfrm>
                    <a:prstGeom prst="rect">
                      <a:avLst/>
                    </a:prstGeom>
                    <a:noFill/>
                    <a:ln>
                      <a:noFill/>
                    </a:ln>
                    <a:extLst>
                      <a:ext uri="{53640926-AAD7-44D8-BBD7-CCE9431645EC}">
                        <a14:shadowObscured xmlns:a14="http://schemas.microsoft.com/office/drawing/2010/main"/>
                      </a:ext>
                    </a:extLst>
                  </pic:spPr>
                </pic:pic>
              </a:graphicData>
            </a:graphic>
          </wp:inline>
        </w:drawing>
      </w:r>
    </w:p>
    <w:p w14:paraId="09AB1431" w14:textId="77777777" w:rsidR="006E6751" w:rsidRDefault="006E6751" w:rsidP="006E6751">
      <w:pPr>
        <w:autoSpaceDE w:val="0"/>
        <w:autoSpaceDN w:val="0"/>
        <w:adjustRightInd w:val="0"/>
        <w:jc w:val="left"/>
        <w:rPr>
          <w:rFonts w:ascii="Calibri" w:eastAsia="Calibri-Bold" w:hAnsi="Calibri" w:cs="Calibri"/>
          <w:b/>
          <w:bCs/>
          <w:color w:val="000000"/>
          <w:kern w:val="0"/>
          <w:sz w:val="22"/>
        </w:rPr>
      </w:pPr>
    </w:p>
    <w:p w14:paraId="033257E6" w14:textId="77777777" w:rsidR="006E6751" w:rsidRDefault="006E6751" w:rsidP="006E6751">
      <w:pPr>
        <w:autoSpaceDE w:val="0"/>
        <w:autoSpaceDN w:val="0"/>
        <w:adjustRightInd w:val="0"/>
        <w:jc w:val="left"/>
        <w:rPr>
          <w:rFonts w:ascii="Calibri" w:eastAsia="Calibri-Bold" w:hAnsi="Calibri" w:cs="Calibri"/>
          <w:color w:val="000000"/>
          <w:kern w:val="0"/>
          <w:sz w:val="22"/>
          <w:lang w:val="en-GB"/>
        </w:rPr>
      </w:pPr>
      <w:r w:rsidRPr="00AB224E">
        <w:rPr>
          <w:rFonts w:ascii="Calibri" w:eastAsia="Calibri-Bold" w:hAnsi="Calibri" w:cs="Calibri"/>
          <w:b/>
          <w:color w:val="000000"/>
          <w:kern w:val="0"/>
          <w:sz w:val="22"/>
          <w:lang w:val="en-GB"/>
        </w:rPr>
        <w:t xml:space="preserve">Supplementary </w:t>
      </w:r>
      <w:r w:rsidRPr="00AB224E">
        <w:rPr>
          <w:rFonts w:ascii="Calibri" w:eastAsia="Calibri-Bold" w:hAnsi="Calibri" w:cs="Calibri" w:hint="eastAsia"/>
          <w:b/>
          <w:color w:val="000000"/>
          <w:kern w:val="0"/>
          <w:sz w:val="22"/>
          <w:lang w:val="en-GB"/>
        </w:rPr>
        <w:t>Fig 1</w:t>
      </w:r>
      <w:r w:rsidRPr="00AB224E">
        <w:rPr>
          <w:rFonts w:ascii="Calibri" w:eastAsia="Calibri-Bold" w:hAnsi="Calibri" w:cs="Calibri"/>
          <w:b/>
          <w:color w:val="000000"/>
          <w:kern w:val="0"/>
          <w:sz w:val="22"/>
          <w:lang w:val="en-GB"/>
        </w:rPr>
        <w:t>.</w:t>
      </w:r>
      <w:r w:rsidRPr="00AB224E">
        <w:rPr>
          <w:rFonts w:ascii="Calibri" w:eastAsia="Calibri-Bold" w:hAnsi="Calibri" w:cs="Calibri" w:hint="eastAsia"/>
          <w:b/>
          <w:color w:val="000000"/>
          <w:kern w:val="0"/>
          <w:sz w:val="22"/>
          <w:lang w:val="en-GB"/>
        </w:rPr>
        <w:t xml:space="preserve"> </w:t>
      </w:r>
      <w:r w:rsidRPr="00AB224E">
        <w:rPr>
          <w:rFonts w:ascii="Calibri" w:eastAsia="Calibri-Bold" w:hAnsi="Calibri" w:cs="Calibri"/>
          <w:b/>
          <w:bCs/>
          <w:color w:val="000000"/>
          <w:kern w:val="0"/>
          <w:sz w:val="22"/>
          <w:lang w:val="en-GB"/>
        </w:rPr>
        <w:t xml:space="preserve">Relationship of LAG-3-, TIM-3-, and TIGIT-Positive Cell Distribution in Human RCC Tumours. a-c </w:t>
      </w:r>
      <w:r w:rsidRPr="00AB224E">
        <w:rPr>
          <w:rFonts w:ascii="Calibri" w:eastAsia="Calibri-Bold" w:hAnsi="Calibri" w:cs="Calibri"/>
          <w:color w:val="000000"/>
          <w:kern w:val="0"/>
          <w:sz w:val="22"/>
          <w:lang w:val="en-GB"/>
        </w:rPr>
        <w:t>Scatter plots show the density of LAG-3</w:t>
      </w:r>
      <w:r w:rsidRPr="00AB224E">
        <w:rPr>
          <w:rFonts w:ascii="Calibri" w:eastAsia="Calibri-Bold" w:hAnsi="Calibri" w:cs="Calibri"/>
          <w:color w:val="000000"/>
          <w:kern w:val="0"/>
          <w:sz w:val="22"/>
          <w:vertAlign w:val="superscript"/>
          <w:lang w:val="en-GB"/>
        </w:rPr>
        <w:t>+</w:t>
      </w:r>
      <w:r w:rsidRPr="00AB224E">
        <w:rPr>
          <w:rFonts w:ascii="Calibri" w:eastAsia="Calibri-Bold" w:hAnsi="Calibri" w:cs="Calibri"/>
          <w:color w:val="000000"/>
          <w:kern w:val="0"/>
          <w:sz w:val="22"/>
          <w:lang w:val="en-GB"/>
        </w:rPr>
        <w:t xml:space="preserve"> versus TIM-3</w:t>
      </w:r>
      <w:r w:rsidRPr="00AB224E">
        <w:rPr>
          <w:rFonts w:ascii="Calibri" w:eastAsia="Calibri-Bold" w:hAnsi="Calibri" w:cs="Calibri"/>
          <w:color w:val="000000"/>
          <w:kern w:val="0"/>
          <w:sz w:val="22"/>
          <w:vertAlign w:val="superscript"/>
          <w:lang w:val="en-GB"/>
        </w:rPr>
        <w:t>+</w:t>
      </w:r>
      <w:r w:rsidRPr="00AB224E">
        <w:rPr>
          <w:rFonts w:ascii="Calibri" w:eastAsia="Calibri-Bold" w:hAnsi="Calibri" w:cs="Calibri"/>
          <w:b/>
          <w:bCs/>
          <w:color w:val="000000"/>
          <w:kern w:val="0"/>
          <w:sz w:val="22"/>
          <w:lang w:val="en-GB"/>
        </w:rPr>
        <w:t xml:space="preserve"> </w:t>
      </w:r>
      <w:r w:rsidRPr="00AB224E">
        <w:rPr>
          <w:rFonts w:ascii="Calibri" w:eastAsia="Calibri-Bold" w:hAnsi="Calibri" w:cs="Calibri"/>
          <w:color w:val="000000"/>
          <w:kern w:val="0"/>
          <w:sz w:val="22"/>
          <w:lang w:val="en-GB"/>
        </w:rPr>
        <w:t>cells (</w:t>
      </w:r>
      <w:r w:rsidRPr="00AB224E">
        <w:rPr>
          <w:rFonts w:ascii="Calibri" w:eastAsia="Calibri-Bold" w:hAnsi="Calibri" w:cs="Calibri"/>
          <w:b/>
          <w:bCs/>
          <w:color w:val="000000"/>
          <w:kern w:val="0"/>
          <w:sz w:val="22"/>
          <w:lang w:val="en-GB"/>
        </w:rPr>
        <w:t>a</w:t>
      </w:r>
      <w:r w:rsidRPr="00AB224E">
        <w:rPr>
          <w:rFonts w:ascii="Calibri" w:eastAsia="Calibri-Bold" w:hAnsi="Calibri" w:cs="Calibri"/>
          <w:color w:val="000000"/>
          <w:kern w:val="0"/>
          <w:sz w:val="22"/>
          <w:lang w:val="en-GB"/>
        </w:rPr>
        <w:t>), LAG-3</w:t>
      </w:r>
      <w:r w:rsidRPr="00AB224E">
        <w:rPr>
          <w:rFonts w:ascii="Calibri" w:eastAsia="Calibri-Bold" w:hAnsi="Calibri" w:cs="Calibri"/>
          <w:color w:val="000000"/>
          <w:kern w:val="0"/>
          <w:sz w:val="22"/>
          <w:vertAlign w:val="superscript"/>
          <w:lang w:val="en-GB"/>
        </w:rPr>
        <w:t>+</w:t>
      </w:r>
      <w:r w:rsidRPr="00AB224E">
        <w:rPr>
          <w:rFonts w:ascii="Calibri" w:eastAsia="Calibri-Bold" w:hAnsi="Calibri" w:cs="Calibri"/>
          <w:color w:val="000000"/>
          <w:kern w:val="0"/>
          <w:sz w:val="22"/>
          <w:lang w:val="en-GB"/>
        </w:rPr>
        <w:t xml:space="preserve"> versus TIGIT</w:t>
      </w:r>
      <w:r w:rsidRPr="00AB224E">
        <w:rPr>
          <w:rFonts w:ascii="Calibri" w:eastAsia="Calibri-Bold" w:hAnsi="Calibri" w:cs="Calibri"/>
          <w:color w:val="000000"/>
          <w:kern w:val="0"/>
          <w:sz w:val="22"/>
          <w:vertAlign w:val="superscript"/>
          <w:lang w:val="en-GB"/>
        </w:rPr>
        <w:t>+</w:t>
      </w:r>
      <w:r w:rsidRPr="00AB224E">
        <w:rPr>
          <w:rFonts w:ascii="Calibri" w:eastAsia="Calibri-Bold" w:hAnsi="Calibri" w:cs="Calibri"/>
          <w:b/>
          <w:bCs/>
          <w:color w:val="000000"/>
          <w:kern w:val="0"/>
          <w:sz w:val="22"/>
          <w:lang w:val="en-GB"/>
        </w:rPr>
        <w:t xml:space="preserve"> </w:t>
      </w:r>
      <w:r w:rsidRPr="00AB224E">
        <w:rPr>
          <w:rFonts w:ascii="Calibri" w:eastAsia="Calibri-Bold" w:hAnsi="Calibri" w:cs="Calibri"/>
          <w:color w:val="000000"/>
          <w:kern w:val="0"/>
          <w:sz w:val="22"/>
          <w:lang w:val="en-GB"/>
        </w:rPr>
        <w:t>cells (</w:t>
      </w:r>
      <w:r w:rsidRPr="00AB224E">
        <w:rPr>
          <w:rFonts w:ascii="Calibri" w:eastAsia="Calibri-Bold" w:hAnsi="Calibri" w:cs="Calibri"/>
          <w:b/>
          <w:bCs/>
          <w:color w:val="000000"/>
          <w:kern w:val="0"/>
          <w:sz w:val="22"/>
          <w:lang w:val="en-GB"/>
        </w:rPr>
        <w:t>b</w:t>
      </w:r>
      <w:r w:rsidRPr="00AB224E">
        <w:rPr>
          <w:rFonts w:ascii="Calibri" w:eastAsia="Calibri-Bold" w:hAnsi="Calibri" w:cs="Calibri"/>
          <w:color w:val="000000"/>
          <w:kern w:val="0"/>
          <w:sz w:val="22"/>
          <w:lang w:val="en-GB"/>
        </w:rPr>
        <w:t>), and TIM-3</w:t>
      </w:r>
      <w:r w:rsidRPr="00AB224E">
        <w:rPr>
          <w:rFonts w:ascii="Calibri" w:eastAsia="Calibri-Bold" w:hAnsi="Calibri" w:cs="Calibri"/>
          <w:color w:val="000000"/>
          <w:kern w:val="0"/>
          <w:sz w:val="22"/>
          <w:vertAlign w:val="superscript"/>
          <w:lang w:val="en-GB"/>
        </w:rPr>
        <w:t>+</w:t>
      </w:r>
      <w:r w:rsidRPr="00AB224E">
        <w:rPr>
          <w:rFonts w:ascii="Calibri" w:eastAsia="Calibri-Bold" w:hAnsi="Calibri" w:cs="Calibri"/>
          <w:color w:val="000000"/>
          <w:kern w:val="0"/>
          <w:sz w:val="22"/>
          <w:lang w:val="en-GB"/>
        </w:rPr>
        <w:t xml:space="preserve"> versus TIGIT</w:t>
      </w:r>
      <w:r w:rsidRPr="00AB224E">
        <w:rPr>
          <w:rFonts w:ascii="Calibri" w:eastAsia="Calibri-Bold" w:hAnsi="Calibri" w:cs="Calibri"/>
          <w:color w:val="000000"/>
          <w:kern w:val="0"/>
          <w:sz w:val="22"/>
          <w:vertAlign w:val="superscript"/>
          <w:lang w:val="en-GB"/>
        </w:rPr>
        <w:t>+</w:t>
      </w:r>
      <w:r w:rsidRPr="00AB224E">
        <w:rPr>
          <w:rFonts w:ascii="Calibri" w:eastAsia="Calibri-Bold" w:hAnsi="Calibri" w:cs="Calibri"/>
          <w:b/>
          <w:bCs/>
          <w:color w:val="000000"/>
          <w:kern w:val="0"/>
          <w:sz w:val="22"/>
          <w:lang w:val="en-GB"/>
        </w:rPr>
        <w:t xml:space="preserve"> </w:t>
      </w:r>
      <w:r w:rsidRPr="00AB224E">
        <w:rPr>
          <w:rFonts w:ascii="Calibri" w:eastAsia="Calibri-Bold" w:hAnsi="Calibri" w:cs="Calibri"/>
          <w:color w:val="000000"/>
          <w:kern w:val="0"/>
          <w:sz w:val="22"/>
          <w:lang w:val="en-GB"/>
        </w:rPr>
        <w:t>cells (</w:t>
      </w:r>
      <w:r w:rsidRPr="00AB224E">
        <w:rPr>
          <w:rFonts w:ascii="Calibri" w:eastAsia="Calibri-Bold" w:hAnsi="Calibri" w:cs="Calibri"/>
          <w:b/>
          <w:bCs/>
          <w:color w:val="000000"/>
          <w:kern w:val="0"/>
          <w:sz w:val="22"/>
          <w:lang w:val="en-GB"/>
        </w:rPr>
        <w:t>c</w:t>
      </w:r>
      <w:r w:rsidRPr="00AB224E">
        <w:rPr>
          <w:rFonts w:ascii="Calibri" w:eastAsia="Calibri-Bold" w:hAnsi="Calibri" w:cs="Calibri"/>
          <w:color w:val="000000"/>
          <w:kern w:val="0"/>
          <w:sz w:val="22"/>
          <w:lang w:val="en-GB"/>
        </w:rPr>
        <w:t xml:space="preserve">) in 105 primary </w:t>
      </w:r>
      <w:proofErr w:type="spellStart"/>
      <w:r w:rsidRPr="00AB224E">
        <w:rPr>
          <w:rFonts w:ascii="Calibri" w:eastAsia="Calibri-Bold" w:hAnsi="Calibri" w:cs="Calibri"/>
          <w:color w:val="000000"/>
          <w:kern w:val="0"/>
          <w:sz w:val="22"/>
          <w:lang w:val="en-GB"/>
        </w:rPr>
        <w:t>ccRCC</w:t>
      </w:r>
      <w:proofErr w:type="spellEnd"/>
      <w:r w:rsidRPr="00AB224E">
        <w:rPr>
          <w:rFonts w:ascii="Calibri" w:eastAsia="Calibri-Bold" w:hAnsi="Calibri" w:cs="Calibri"/>
          <w:color w:val="000000"/>
          <w:kern w:val="0"/>
          <w:sz w:val="22"/>
          <w:lang w:val="en-GB"/>
        </w:rPr>
        <w:t xml:space="preserve"> samples (COHORT 1). </w:t>
      </w:r>
      <w:r w:rsidRPr="00AB224E">
        <w:rPr>
          <w:rFonts w:ascii="Calibri" w:eastAsia="Calibri-Bold" w:hAnsi="Calibri" w:cs="Calibri"/>
          <w:b/>
          <w:bCs/>
          <w:color w:val="000000"/>
          <w:kern w:val="0"/>
          <w:sz w:val="22"/>
          <w:lang w:val="en-GB"/>
        </w:rPr>
        <w:t xml:space="preserve">d-f </w:t>
      </w:r>
      <w:r w:rsidRPr="00AB224E">
        <w:rPr>
          <w:rFonts w:ascii="Calibri" w:eastAsia="Calibri-Bold" w:hAnsi="Calibri" w:cs="Calibri"/>
          <w:color w:val="000000"/>
          <w:kern w:val="0"/>
          <w:sz w:val="22"/>
          <w:lang w:val="en-GB"/>
        </w:rPr>
        <w:t>Scatter plots show the density of LAG-3</w:t>
      </w:r>
      <w:r w:rsidRPr="00AB224E">
        <w:rPr>
          <w:rFonts w:ascii="Calibri" w:eastAsia="Calibri-Bold" w:hAnsi="Calibri" w:cs="Calibri"/>
          <w:color w:val="000000"/>
          <w:kern w:val="0"/>
          <w:sz w:val="22"/>
          <w:vertAlign w:val="superscript"/>
          <w:lang w:val="en-GB"/>
        </w:rPr>
        <w:t>+</w:t>
      </w:r>
      <w:r w:rsidRPr="00AB224E">
        <w:rPr>
          <w:rFonts w:ascii="Calibri" w:eastAsia="Calibri-Bold" w:hAnsi="Calibri" w:cs="Calibri"/>
          <w:color w:val="000000"/>
          <w:kern w:val="0"/>
          <w:sz w:val="22"/>
          <w:lang w:val="en-GB"/>
        </w:rPr>
        <w:t xml:space="preserve"> versus TIM-3</w:t>
      </w:r>
      <w:r w:rsidRPr="00AB224E">
        <w:rPr>
          <w:rFonts w:ascii="Calibri" w:eastAsia="Calibri-Bold" w:hAnsi="Calibri" w:cs="Calibri"/>
          <w:color w:val="000000"/>
          <w:kern w:val="0"/>
          <w:sz w:val="22"/>
          <w:vertAlign w:val="superscript"/>
          <w:lang w:val="en-GB"/>
        </w:rPr>
        <w:t>+</w:t>
      </w:r>
      <w:r w:rsidRPr="00AB224E">
        <w:rPr>
          <w:rFonts w:ascii="Calibri" w:eastAsia="Calibri-Bold" w:hAnsi="Calibri" w:cs="Calibri"/>
          <w:b/>
          <w:bCs/>
          <w:color w:val="000000"/>
          <w:kern w:val="0"/>
          <w:sz w:val="22"/>
          <w:lang w:val="en-GB"/>
        </w:rPr>
        <w:t xml:space="preserve"> </w:t>
      </w:r>
      <w:r w:rsidRPr="00AB224E">
        <w:rPr>
          <w:rFonts w:ascii="Calibri" w:eastAsia="Calibri-Bold" w:hAnsi="Calibri" w:cs="Calibri"/>
          <w:color w:val="000000"/>
          <w:kern w:val="0"/>
          <w:sz w:val="22"/>
          <w:lang w:val="en-GB"/>
        </w:rPr>
        <w:t>cells (</w:t>
      </w:r>
      <w:r w:rsidRPr="00AB224E">
        <w:rPr>
          <w:rFonts w:ascii="Calibri" w:eastAsia="Calibri-Bold" w:hAnsi="Calibri" w:cs="Calibri"/>
          <w:b/>
          <w:bCs/>
          <w:color w:val="000000"/>
          <w:kern w:val="0"/>
          <w:sz w:val="22"/>
          <w:lang w:val="en-GB"/>
        </w:rPr>
        <w:t>d</w:t>
      </w:r>
      <w:r w:rsidRPr="00AB224E">
        <w:rPr>
          <w:rFonts w:ascii="Calibri" w:eastAsia="Calibri-Bold" w:hAnsi="Calibri" w:cs="Calibri"/>
          <w:color w:val="000000"/>
          <w:kern w:val="0"/>
          <w:sz w:val="22"/>
          <w:lang w:val="en-GB"/>
        </w:rPr>
        <w:t>), LAG-3</w:t>
      </w:r>
      <w:r w:rsidRPr="00AB224E">
        <w:rPr>
          <w:rFonts w:ascii="Calibri" w:eastAsia="Calibri-Bold" w:hAnsi="Calibri" w:cs="Calibri"/>
          <w:color w:val="000000"/>
          <w:kern w:val="0"/>
          <w:sz w:val="22"/>
          <w:vertAlign w:val="superscript"/>
          <w:lang w:val="en-GB"/>
        </w:rPr>
        <w:t>+</w:t>
      </w:r>
      <w:r w:rsidRPr="00AB224E">
        <w:rPr>
          <w:rFonts w:ascii="Calibri" w:eastAsia="Calibri-Bold" w:hAnsi="Calibri" w:cs="Calibri"/>
          <w:color w:val="000000"/>
          <w:kern w:val="0"/>
          <w:sz w:val="22"/>
          <w:lang w:val="en-GB"/>
        </w:rPr>
        <w:t xml:space="preserve"> versus TIGIT</w:t>
      </w:r>
      <w:r w:rsidRPr="00AB224E">
        <w:rPr>
          <w:rFonts w:ascii="Calibri" w:eastAsia="Calibri-Bold" w:hAnsi="Calibri" w:cs="Calibri"/>
          <w:color w:val="000000"/>
          <w:kern w:val="0"/>
          <w:sz w:val="22"/>
          <w:vertAlign w:val="superscript"/>
          <w:lang w:val="en-GB"/>
        </w:rPr>
        <w:t>+</w:t>
      </w:r>
      <w:r w:rsidRPr="00AB224E">
        <w:rPr>
          <w:rFonts w:ascii="Calibri" w:eastAsia="Calibri-Bold" w:hAnsi="Calibri" w:cs="Calibri"/>
          <w:b/>
          <w:bCs/>
          <w:color w:val="000000"/>
          <w:kern w:val="0"/>
          <w:sz w:val="22"/>
          <w:lang w:val="en-GB"/>
        </w:rPr>
        <w:t xml:space="preserve"> </w:t>
      </w:r>
      <w:r w:rsidRPr="00AB224E">
        <w:rPr>
          <w:rFonts w:ascii="Calibri" w:eastAsia="Calibri-Bold" w:hAnsi="Calibri" w:cs="Calibri"/>
          <w:color w:val="000000"/>
          <w:kern w:val="0"/>
          <w:sz w:val="22"/>
          <w:lang w:val="en-GB"/>
        </w:rPr>
        <w:t>cells (</w:t>
      </w:r>
      <w:r w:rsidRPr="00AB224E">
        <w:rPr>
          <w:rFonts w:ascii="Calibri" w:eastAsia="Calibri-Bold" w:hAnsi="Calibri" w:cs="Calibri"/>
          <w:b/>
          <w:bCs/>
          <w:color w:val="000000"/>
          <w:kern w:val="0"/>
          <w:sz w:val="22"/>
          <w:lang w:val="en-GB"/>
        </w:rPr>
        <w:t>e</w:t>
      </w:r>
      <w:r w:rsidRPr="00AB224E">
        <w:rPr>
          <w:rFonts w:ascii="Calibri" w:eastAsia="Calibri-Bold" w:hAnsi="Calibri" w:cs="Calibri"/>
          <w:color w:val="000000"/>
          <w:kern w:val="0"/>
          <w:sz w:val="22"/>
          <w:lang w:val="en-GB"/>
        </w:rPr>
        <w:t>), and TIM-3</w:t>
      </w:r>
      <w:r w:rsidRPr="00AB224E">
        <w:rPr>
          <w:rFonts w:ascii="Calibri" w:eastAsia="Calibri-Bold" w:hAnsi="Calibri" w:cs="Calibri"/>
          <w:color w:val="000000"/>
          <w:kern w:val="0"/>
          <w:sz w:val="22"/>
          <w:vertAlign w:val="superscript"/>
          <w:lang w:val="en-GB"/>
        </w:rPr>
        <w:t>+</w:t>
      </w:r>
      <w:r w:rsidRPr="00AB224E">
        <w:rPr>
          <w:rFonts w:ascii="Calibri" w:eastAsia="Calibri-Bold" w:hAnsi="Calibri" w:cs="Calibri"/>
          <w:color w:val="000000"/>
          <w:kern w:val="0"/>
          <w:sz w:val="22"/>
          <w:lang w:val="en-GB"/>
        </w:rPr>
        <w:t xml:space="preserve"> versus TIGIT</w:t>
      </w:r>
      <w:r w:rsidRPr="00AB224E">
        <w:rPr>
          <w:rFonts w:ascii="Calibri" w:eastAsia="Calibri-Bold" w:hAnsi="Calibri" w:cs="Calibri"/>
          <w:color w:val="000000"/>
          <w:kern w:val="0"/>
          <w:sz w:val="22"/>
          <w:vertAlign w:val="superscript"/>
          <w:lang w:val="en-GB"/>
        </w:rPr>
        <w:t>+</w:t>
      </w:r>
      <w:r w:rsidRPr="00AB224E">
        <w:rPr>
          <w:rFonts w:ascii="Calibri" w:eastAsia="Calibri-Bold" w:hAnsi="Calibri" w:cs="Calibri"/>
          <w:b/>
          <w:bCs/>
          <w:color w:val="000000"/>
          <w:kern w:val="0"/>
          <w:sz w:val="22"/>
          <w:lang w:val="en-GB"/>
        </w:rPr>
        <w:t xml:space="preserve"> </w:t>
      </w:r>
      <w:r w:rsidRPr="00AB224E">
        <w:rPr>
          <w:rFonts w:ascii="Calibri" w:eastAsia="Calibri-Bold" w:hAnsi="Calibri" w:cs="Calibri"/>
          <w:color w:val="000000"/>
          <w:kern w:val="0"/>
          <w:sz w:val="22"/>
          <w:lang w:val="en-GB"/>
        </w:rPr>
        <w:t>cells (</w:t>
      </w:r>
      <w:r w:rsidRPr="00AB224E">
        <w:rPr>
          <w:rFonts w:ascii="Calibri" w:eastAsia="Calibri-Bold" w:hAnsi="Calibri" w:cs="Calibri"/>
          <w:b/>
          <w:bCs/>
          <w:color w:val="000000"/>
          <w:kern w:val="0"/>
          <w:sz w:val="22"/>
          <w:lang w:val="en-GB"/>
        </w:rPr>
        <w:t>f</w:t>
      </w:r>
      <w:r w:rsidRPr="00AB224E">
        <w:rPr>
          <w:rFonts w:ascii="Calibri" w:eastAsia="Calibri-Bold" w:hAnsi="Calibri" w:cs="Calibri"/>
          <w:color w:val="000000"/>
          <w:kern w:val="0"/>
          <w:sz w:val="22"/>
          <w:lang w:val="en-GB"/>
        </w:rPr>
        <w:t xml:space="preserve">) in 47 metastatic </w:t>
      </w:r>
      <w:proofErr w:type="spellStart"/>
      <w:r w:rsidRPr="00AB224E">
        <w:rPr>
          <w:rFonts w:ascii="Calibri" w:eastAsia="Calibri-Bold" w:hAnsi="Calibri" w:cs="Calibri"/>
          <w:color w:val="000000"/>
          <w:kern w:val="0"/>
          <w:sz w:val="22"/>
          <w:lang w:val="en-GB"/>
        </w:rPr>
        <w:t>ccRCC</w:t>
      </w:r>
      <w:proofErr w:type="spellEnd"/>
      <w:r w:rsidRPr="00AB224E">
        <w:rPr>
          <w:rFonts w:ascii="Calibri" w:eastAsia="Calibri-Bold" w:hAnsi="Calibri" w:cs="Calibri"/>
          <w:color w:val="000000"/>
          <w:kern w:val="0"/>
          <w:sz w:val="22"/>
          <w:lang w:val="en-GB"/>
        </w:rPr>
        <w:t xml:space="preserve"> samples (COHORT 2). </w:t>
      </w:r>
      <w:r w:rsidRPr="00AB224E">
        <w:rPr>
          <w:rFonts w:ascii="Calibri" w:eastAsia="Calibri-Bold" w:hAnsi="Calibri" w:cs="Calibri"/>
          <w:b/>
          <w:bCs/>
          <w:color w:val="000000"/>
          <w:kern w:val="0"/>
          <w:sz w:val="22"/>
          <w:lang w:val="en-GB"/>
        </w:rPr>
        <w:t>g-</w:t>
      </w:r>
      <w:proofErr w:type="spellStart"/>
      <w:r w:rsidRPr="00AB224E">
        <w:rPr>
          <w:rFonts w:ascii="Calibri" w:eastAsia="Calibri-Bold" w:hAnsi="Calibri" w:cs="Calibri"/>
          <w:b/>
          <w:bCs/>
          <w:color w:val="000000"/>
          <w:kern w:val="0"/>
          <w:sz w:val="22"/>
          <w:lang w:val="en-GB"/>
        </w:rPr>
        <w:t>i</w:t>
      </w:r>
      <w:proofErr w:type="spellEnd"/>
      <w:r w:rsidRPr="00AB224E">
        <w:rPr>
          <w:rFonts w:ascii="Calibri" w:eastAsia="Calibri-Bold" w:hAnsi="Calibri" w:cs="Calibri"/>
          <w:b/>
          <w:bCs/>
          <w:color w:val="000000"/>
          <w:kern w:val="0"/>
          <w:sz w:val="22"/>
          <w:lang w:val="en-GB"/>
        </w:rPr>
        <w:t xml:space="preserve"> </w:t>
      </w:r>
      <w:r w:rsidRPr="00AB224E">
        <w:rPr>
          <w:rFonts w:ascii="Calibri" w:eastAsia="Calibri-Bold" w:hAnsi="Calibri" w:cs="Calibri"/>
          <w:color w:val="000000"/>
          <w:kern w:val="0"/>
          <w:sz w:val="22"/>
          <w:lang w:val="en-GB"/>
        </w:rPr>
        <w:t>Scatter plots show the density of LAG-3</w:t>
      </w:r>
      <w:r w:rsidRPr="00AB224E">
        <w:rPr>
          <w:rFonts w:ascii="Calibri" w:eastAsia="Calibri-Bold" w:hAnsi="Calibri" w:cs="Calibri"/>
          <w:color w:val="000000"/>
          <w:kern w:val="0"/>
          <w:sz w:val="22"/>
          <w:vertAlign w:val="superscript"/>
          <w:lang w:val="en-GB"/>
        </w:rPr>
        <w:t>+</w:t>
      </w:r>
      <w:r w:rsidRPr="00AB224E">
        <w:rPr>
          <w:rFonts w:ascii="Calibri" w:eastAsia="Calibri-Bold" w:hAnsi="Calibri" w:cs="Calibri"/>
          <w:color w:val="000000"/>
          <w:kern w:val="0"/>
          <w:sz w:val="22"/>
          <w:lang w:val="en-GB"/>
        </w:rPr>
        <w:t xml:space="preserve"> versus TIM-3</w:t>
      </w:r>
      <w:r w:rsidRPr="00AB224E">
        <w:rPr>
          <w:rFonts w:ascii="Calibri" w:eastAsia="Calibri-Bold" w:hAnsi="Calibri" w:cs="Calibri"/>
          <w:color w:val="000000"/>
          <w:kern w:val="0"/>
          <w:sz w:val="22"/>
          <w:vertAlign w:val="superscript"/>
          <w:lang w:val="en-GB"/>
        </w:rPr>
        <w:t>+</w:t>
      </w:r>
      <w:r w:rsidRPr="00AB224E">
        <w:rPr>
          <w:rFonts w:ascii="Calibri" w:eastAsia="Calibri-Bold" w:hAnsi="Calibri" w:cs="Calibri"/>
          <w:b/>
          <w:bCs/>
          <w:color w:val="000000"/>
          <w:kern w:val="0"/>
          <w:sz w:val="22"/>
          <w:lang w:val="en-GB"/>
        </w:rPr>
        <w:t xml:space="preserve"> </w:t>
      </w:r>
      <w:r w:rsidRPr="00AB224E">
        <w:rPr>
          <w:rFonts w:ascii="Calibri" w:eastAsia="Calibri-Bold" w:hAnsi="Calibri" w:cs="Calibri"/>
          <w:color w:val="000000"/>
          <w:kern w:val="0"/>
          <w:sz w:val="22"/>
          <w:lang w:val="en-GB"/>
        </w:rPr>
        <w:t>cells (</w:t>
      </w:r>
      <w:r w:rsidRPr="00AB224E">
        <w:rPr>
          <w:rFonts w:ascii="Calibri" w:eastAsia="Calibri-Bold" w:hAnsi="Calibri" w:cs="Calibri"/>
          <w:b/>
          <w:bCs/>
          <w:color w:val="000000"/>
          <w:kern w:val="0"/>
          <w:sz w:val="22"/>
          <w:lang w:val="en-GB"/>
        </w:rPr>
        <w:t>g</w:t>
      </w:r>
      <w:r w:rsidRPr="00AB224E">
        <w:rPr>
          <w:rFonts w:ascii="Calibri" w:eastAsia="Calibri-Bold" w:hAnsi="Calibri" w:cs="Calibri"/>
          <w:color w:val="000000"/>
          <w:kern w:val="0"/>
          <w:sz w:val="22"/>
          <w:lang w:val="en-GB"/>
        </w:rPr>
        <w:t>), LAG-3</w:t>
      </w:r>
      <w:r w:rsidRPr="00AB224E">
        <w:rPr>
          <w:rFonts w:ascii="Calibri" w:eastAsia="Calibri-Bold" w:hAnsi="Calibri" w:cs="Calibri"/>
          <w:color w:val="000000"/>
          <w:kern w:val="0"/>
          <w:sz w:val="22"/>
          <w:vertAlign w:val="superscript"/>
          <w:lang w:val="en-GB"/>
        </w:rPr>
        <w:t>+</w:t>
      </w:r>
      <w:r w:rsidRPr="00AB224E">
        <w:rPr>
          <w:rFonts w:ascii="Calibri" w:eastAsia="Calibri-Bold" w:hAnsi="Calibri" w:cs="Calibri"/>
          <w:color w:val="000000"/>
          <w:kern w:val="0"/>
          <w:sz w:val="22"/>
          <w:lang w:val="en-GB"/>
        </w:rPr>
        <w:t xml:space="preserve"> versus TIGIT</w:t>
      </w:r>
      <w:r w:rsidRPr="00AB224E">
        <w:rPr>
          <w:rFonts w:ascii="Calibri" w:eastAsia="Calibri-Bold" w:hAnsi="Calibri" w:cs="Calibri"/>
          <w:color w:val="000000"/>
          <w:kern w:val="0"/>
          <w:sz w:val="22"/>
          <w:vertAlign w:val="superscript"/>
          <w:lang w:val="en-GB"/>
        </w:rPr>
        <w:t>+</w:t>
      </w:r>
      <w:r w:rsidRPr="00AB224E">
        <w:rPr>
          <w:rFonts w:ascii="Calibri" w:eastAsia="Calibri-Bold" w:hAnsi="Calibri" w:cs="Calibri"/>
          <w:b/>
          <w:bCs/>
          <w:color w:val="000000"/>
          <w:kern w:val="0"/>
          <w:sz w:val="22"/>
          <w:lang w:val="en-GB"/>
        </w:rPr>
        <w:t xml:space="preserve"> </w:t>
      </w:r>
      <w:r w:rsidRPr="00AB224E">
        <w:rPr>
          <w:rFonts w:ascii="Calibri" w:eastAsia="Calibri-Bold" w:hAnsi="Calibri" w:cs="Calibri"/>
          <w:color w:val="000000"/>
          <w:kern w:val="0"/>
          <w:sz w:val="22"/>
          <w:lang w:val="en-GB"/>
        </w:rPr>
        <w:t>cells (</w:t>
      </w:r>
      <w:r w:rsidRPr="00AB224E">
        <w:rPr>
          <w:rFonts w:ascii="Calibri" w:eastAsia="Calibri-Bold" w:hAnsi="Calibri" w:cs="Calibri"/>
          <w:b/>
          <w:bCs/>
          <w:color w:val="000000"/>
          <w:kern w:val="0"/>
          <w:sz w:val="22"/>
          <w:lang w:val="en-GB"/>
        </w:rPr>
        <w:t>h</w:t>
      </w:r>
      <w:r w:rsidRPr="00AB224E">
        <w:rPr>
          <w:rFonts w:ascii="Calibri" w:eastAsia="Calibri-Bold" w:hAnsi="Calibri" w:cs="Calibri"/>
          <w:color w:val="000000"/>
          <w:kern w:val="0"/>
          <w:sz w:val="22"/>
          <w:lang w:val="en-GB"/>
        </w:rPr>
        <w:t>), and TIM-3</w:t>
      </w:r>
      <w:r w:rsidRPr="00AB224E">
        <w:rPr>
          <w:rFonts w:ascii="Calibri" w:eastAsia="Calibri-Bold" w:hAnsi="Calibri" w:cs="Calibri"/>
          <w:color w:val="000000"/>
          <w:kern w:val="0"/>
          <w:sz w:val="22"/>
          <w:vertAlign w:val="superscript"/>
          <w:lang w:val="en-GB"/>
        </w:rPr>
        <w:t>+</w:t>
      </w:r>
      <w:r w:rsidRPr="00AB224E">
        <w:rPr>
          <w:rFonts w:ascii="Calibri" w:eastAsia="Calibri-Bold" w:hAnsi="Calibri" w:cs="Calibri"/>
          <w:color w:val="000000"/>
          <w:kern w:val="0"/>
          <w:sz w:val="22"/>
          <w:lang w:val="en-GB"/>
        </w:rPr>
        <w:t xml:space="preserve"> versus TIGIT</w:t>
      </w:r>
      <w:r w:rsidRPr="00AB224E">
        <w:rPr>
          <w:rFonts w:ascii="Calibri" w:eastAsia="Calibri-Bold" w:hAnsi="Calibri" w:cs="Calibri"/>
          <w:color w:val="000000"/>
          <w:kern w:val="0"/>
          <w:sz w:val="22"/>
          <w:vertAlign w:val="superscript"/>
          <w:lang w:val="en-GB"/>
        </w:rPr>
        <w:t>+</w:t>
      </w:r>
      <w:r w:rsidRPr="00AB224E">
        <w:rPr>
          <w:rFonts w:ascii="Calibri" w:eastAsia="Calibri-Bold" w:hAnsi="Calibri" w:cs="Calibri"/>
          <w:b/>
          <w:bCs/>
          <w:color w:val="000000"/>
          <w:kern w:val="0"/>
          <w:sz w:val="22"/>
          <w:lang w:val="en-GB"/>
        </w:rPr>
        <w:t xml:space="preserve"> </w:t>
      </w:r>
      <w:r w:rsidRPr="00AB224E">
        <w:rPr>
          <w:rFonts w:ascii="Calibri" w:eastAsia="Calibri-Bold" w:hAnsi="Calibri" w:cs="Calibri"/>
          <w:color w:val="000000"/>
          <w:kern w:val="0"/>
          <w:sz w:val="22"/>
          <w:lang w:val="en-GB"/>
        </w:rPr>
        <w:t>cells (</w:t>
      </w:r>
      <w:proofErr w:type="spellStart"/>
      <w:r w:rsidRPr="00AB224E">
        <w:rPr>
          <w:rFonts w:ascii="Calibri" w:eastAsia="Calibri-Bold" w:hAnsi="Calibri" w:cs="Calibri"/>
          <w:b/>
          <w:bCs/>
          <w:color w:val="000000"/>
          <w:kern w:val="0"/>
          <w:sz w:val="22"/>
          <w:lang w:val="en-GB"/>
        </w:rPr>
        <w:t>i</w:t>
      </w:r>
      <w:proofErr w:type="spellEnd"/>
      <w:r w:rsidRPr="00AB224E">
        <w:rPr>
          <w:rFonts w:ascii="Calibri" w:eastAsia="Calibri-Bold" w:hAnsi="Calibri" w:cs="Calibri"/>
          <w:color w:val="000000"/>
          <w:kern w:val="0"/>
          <w:sz w:val="22"/>
          <w:lang w:val="en-GB"/>
        </w:rPr>
        <w:t>) in 41 non-</w:t>
      </w:r>
      <w:proofErr w:type="spellStart"/>
      <w:r w:rsidRPr="00AB224E">
        <w:rPr>
          <w:rFonts w:ascii="Calibri" w:eastAsia="Calibri-Bold" w:hAnsi="Calibri" w:cs="Calibri"/>
          <w:color w:val="000000"/>
          <w:kern w:val="0"/>
          <w:sz w:val="22"/>
          <w:lang w:val="en-GB"/>
        </w:rPr>
        <w:t>ccRCC</w:t>
      </w:r>
      <w:proofErr w:type="spellEnd"/>
      <w:r w:rsidRPr="00AB224E">
        <w:rPr>
          <w:rFonts w:ascii="Calibri" w:eastAsia="Calibri-Bold" w:hAnsi="Calibri" w:cs="Calibri"/>
          <w:color w:val="000000"/>
          <w:kern w:val="0"/>
          <w:sz w:val="22"/>
          <w:lang w:val="en-GB"/>
        </w:rPr>
        <w:t xml:space="preserve"> samples (COHORT 3). r, Spearman's correlation coefficient.</w:t>
      </w:r>
    </w:p>
    <w:p w14:paraId="3D62B998" w14:textId="77777777" w:rsidR="006E6751" w:rsidRDefault="006E6751" w:rsidP="006E6751">
      <w:pPr>
        <w:widowControl/>
        <w:jc w:val="left"/>
        <w:rPr>
          <w:rFonts w:ascii="Calibri" w:eastAsia="Calibri-Bold" w:hAnsi="Calibri" w:cs="Calibri"/>
          <w:color w:val="000000"/>
          <w:kern w:val="0"/>
          <w:sz w:val="22"/>
          <w:lang w:val="en-GB"/>
        </w:rPr>
      </w:pPr>
      <w:r>
        <w:rPr>
          <w:rFonts w:ascii="Calibri" w:eastAsia="Calibri-Bold" w:hAnsi="Calibri" w:cs="Calibri"/>
          <w:color w:val="000000"/>
          <w:kern w:val="0"/>
          <w:sz w:val="22"/>
          <w:lang w:val="en-GB"/>
        </w:rPr>
        <w:br w:type="page"/>
      </w:r>
    </w:p>
    <w:p w14:paraId="0F76C80D" w14:textId="77777777" w:rsidR="006E6751" w:rsidRPr="00AB224E" w:rsidRDefault="006E6751" w:rsidP="006E6751">
      <w:pPr>
        <w:autoSpaceDE w:val="0"/>
        <w:autoSpaceDN w:val="0"/>
        <w:adjustRightInd w:val="0"/>
        <w:jc w:val="center"/>
        <w:rPr>
          <w:rFonts w:ascii="Calibri" w:eastAsia="Calibri-Bold" w:hAnsi="Calibri" w:cs="Calibri"/>
          <w:b/>
          <w:color w:val="000000"/>
          <w:kern w:val="0"/>
          <w:sz w:val="22"/>
          <w:lang w:val="en-GB"/>
        </w:rPr>
      </w:pPr>
      <w:r>
        <w:rPr>
          <w:noProof/>
        </w:rPr>
        <w:lastRenderedPageBreak/>
        <w:drawing>
          <wp:inline distT="0" distB="0" distL="0" distR="0" wp14:anchorId="06C85C00" wp14:editId="4F7E0DB8">
            <wp:extent cx="6224917" cy="4781550"/>
            <wp:effectExtent l="0" t="0" r="4445"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5130" t="10024" r="4703" b="40591"/>
                    <a:stretch/>
                  </pic:blipFill>
                  <pic:spPr bwMode="auto">
                    <a:xfrm>
                      <a:off x="0" y="0"/>
                      <a:ext cx="6238313" cy="4791840"/>
                    </a:xfrm>
                    <a:prstGeom prst="rect">
                      <a:avLst/>
                    </a:prstGeom>
                    <a:noFill/>
                    <a:ln>
                      <a:noFill/>
                    </a:ln>
                    <a:extLst>
                      <a:ext uri="{53640926-AAD7-44D8-BBD7-CCE9431645EC}">
                        <a14:shadowObscured xmlns:a14="http://schemas.microsoft.com/office/drawing/2010/main"/>
                      </a:ext>
                    </a:extLst>
                  </pic:spPr>
                </pic:pic>
              </a:graphicData>
            </a:graphic>
          </wp:inline>
        </w:drawing>
      </w:r>
    </w:p>
    <w:p w14:paraId="5AE55E4F" w14:textId="77777777" w:rsidR="006E6751" w:rsidRDefault="006E6751" w:rsidP="006E6751">
      <w:pPr>
        <w:autoSpaceDE w:val="0"/>
        <w:autoSpaceDN w:val="0"/>
        <w:adjustRightInd w:val="0"/>
        <w:jc w:val="left"/>
        <w:rPr>
          <w:rFonts w:ascii="Calibri" w:eastAsia="Calibri-Bold" w:hAnsi="Calibri" w:cs="Calibri"/>
          <w:color w:val="000000"/>
          <w:kern w:val="0"/>
          <w:sz w:val="22"/>
        </w:rPr>
      </w:pPr>
    </w:p>
    <w:p w14:paraId="2C5FD065" w14:textId="77777777" w:rsidR="006E6751" w:rsidRPr="00AB224E" w:rsidRDefault="006E6751" w:rsidP="006E6751">
      <w:pPr>
        <w:autoSpaceDE w:val="0"/>
        <w:autoSpaceDN w:val="0"/>
        <w:adjustRightInd w:val="0"/>
        <w:jc w:val="left"/>
        <w:rPr>
          <w:rFonts w:ascii="Calibri" w:eastAsia="Calibri-Bold" w:hAnsi="Calibri" w:cs="Calibri"/>
          <w:b/>
          <w:color w:val="000000"/>
          <w:kern w:val="0"/>
          <w:sz w:val="22"/>
          <w:lang w:val="en-GB"/>
        </w:rPr>
      </w:pPr>
      <w:r w:rsidRPr="00AB224E">
        <w:rPr>
          <w:rFonts w:ascii="Calibri" w:eastAsia="Calibri-Bold" w:hAnsi="Calibri" w:cs="Calibri"/>
          <w:b/>
          <w:color w:val="000000"/>
          <w:kern w:val="0"/>
          <w:sz w:val="22"/>
          <w:lang w:val="en-GB"/>
        </w:rPr>
        <w:t>Supplementary Fig 2.</w:t>
      </w:r>
      <w:r w:rsidRPr="00AB224E">
        <w:rPr>
          <w:rFonts w:ascii="Calibri" w:eastAsia="Calibri-Bold" w:hAnsi="Calibri" w:cs="Calibri"/>
          <w:b/>
          <w:bCs/>
          <w:color w:val="000000"/>
          <w:kern w:val="0"/>
          <w:sz w:val="22"/>
          <w:lang w:val="en-GB"/>
        </w:rPr>
        <w:t xml:space="preserve"> Phenotypic Signatures of the New IRs (LAG-3, TIM-3, and TIGIT) and the Tumour Immune Microenvironment in</w:t>
      </w:r>
      <w:r w:rsidRPr="00AB224E">
        <w:rPr>
          <w:rFonts w:ascii="Calibri" w:eastAsia="Calibri-Bold" w:hAnsi="Calibri" w:cs="Calibri"/>
          <w:color w:val="000000"/>
          <w:kern w:val="0"/>
          <w:sz w:val="22"/>
          <w:lang w:val="en-GB"/>
        </w:rPr>
        <w:t xml:space="preserve"> </w:t>
      </w:r>
      <w:r w:rsidRPr="00AB224E">
        <w:rPr>
          <w:rFonts w:ascii="Calibri" w:eastAsia="Calibri-Bold" w:hAnsi="Calibri" w:cs="Calibri"/>
          <w:b/>
          <w:bCs/>
          <w:color w:val="000000"/>
          <w:kern w:val="0"/>
          <w:sz w:val="22"/>
          <w:lang w:val="en-GB"/>
        </w:rPr>
        <w:t>Human non-</w:t>
      </w:r>
      <w:proofErr w:type="spellStart"/>
      <w:r w:rsidRPr="00AB224E">
        <w:rPr>
          <w:rFonts w:ascii="Calibri" w:eastAsia="Calibri-Bold" w:hAnsi="Calibri" w:cs="Calibri"/>
          <w:b/>
          <w:bCs/>
          <w:color w:val="000000"/>
          <w:kern w:val="0"/>
          <w:sz w:val="22"/>
          <w:lang w:val="en-GB"/>
        </w:rPr>
        <w:t>ccRCC</w:t>
      </w:r>
      <w:proofErr w:type="spellEnd"/>
      <w:r w:rsidRPr="00AB224E">
        <w:rPr>
          <w:rFonts w:ascii="Calibri" w:eastAsia="Calibri-Bold" w:hAnsi="Calibri" w:cs="Calibri"/>
          <w:b/>
          <w:bCs/>
          <w:color w:val="000000"/>
          <w:kern w:val="0"/>
          <w:sz w:val="22"/>
          <w:lang w:val="en-GB"/>
        </w:rPr>
        <w:t xml:space="preserve"> Tumours.</w:t>
      </w:r>
      <w:r w:rsidRPr="00AB224E">
        <w:rPr>
          <w:rFonts w:ascii="Calibri" w:eastAsia="Calibri-Bold" w:hAnsi="Calibri" w:cs="Calibri"/>
          <w:color w:val="000000"/>
          <w:kern w:val="0"/>
          <w:sz w:val="22"/>
          <w:lang w:val="en-GB"/>
        </w:rPr>
        <w:t xml:space="preserve"> </w:t>
      </w:r>
      <w:r w:rsidRPr="00AB224E">
        <w:rPr>
          <w:rFonts w:ascii="Calibri" w:eastAsia="Calibri-Bold" w:hAnsi="Calibri" w:cs="Calibri"/>
          <w:b/>
          <w:bCs/>
          <w:color w:val="000000"/>
          <w:kern w:val="0"/>
          <w:sz w:val="22"/>
          <w:lang w:val="en-GB"/>
        </w:rPr>
        <w:t>a-d</w:t>
      </w:r>
      <w:r w:rsidRPr="00AB224E">
        <w:rPr>
          <w:rFonts w:ascii="Calibri" w:eastAsia="Calibri-Bold" w:hAnsi="Calibri" w:cs="Calibri"/>
          <w:color w:val="000000"/>
          <w:kern w:val="0"/>
          <w:sz w:val="22"/>
          <w:lang w:val="en-GB"/>
        </w:rPr>
        <w:t xml:space="preserve"> Violin and box plots of acquired immunity (</w:t>
      </w:r>
      <w:r w:rsidRPr="00AB224E">
        <w:rPr>
          <w:rFonts w:ascii="Calibri" w:eastAsia="Calibri-Bold" w:hAnsi="Calibri" w:cs="Calibri"/>
          <w:b/>
          <w:bCs/>
          <w:color w:val="000000"/>
          <w:kern w:val="0"/>
          <w:sz w:val="22"/>
          <w:lang w:val="en-GB"/>
        </w:rPr>
        <w:t>a</w:t>
      </w:r>
      <w:r w:rsidRPr="00AB224E">
        <w:rPr>
          <w:rFonts w:ascii="Calibri" w:eastAsia="Calibri-Bold" w:hAnsi="Calibri" w:cs="Calibri"/>
          <w:color w:val="000000"/>
          <w:kern w:val="0"/>
          <w:sz w:val="22"/>
          <w:lang w:val="en-GB"/>
        </w:rPr>
        <w:t>), innate immunity (</w:t>
      </w:r>
      <w:r w:rsidRPr="00AB224E">
        <w:rPr>
          <w:rFonts w:ascii="Calibri" w:eastAsia="Calibri-Bold" w:hAnsi="Calibri" w:cs="Calibri"/>
          <w:b/>
          <w:bCs/>
          <w:color w:val="000000"/>
          <w:kern w:val="0"/>
          <w:sz w:val="22"/>
          <w:lang w:val="en-GB"/>
        </w:rPr>
        <w:t>b</w:t>
      </w:r>
      <w:r w:rsidRPr="00AB224E">
        <w:rPr>
          <w:rFonts w:ascii="Calibri" w:eastAsia="Calibri-Bold" w:hAnsi="Calibri" w:cs="Calibri"/>
          <w:color w:val="000000"/>
          <w:kern w:val="0"/>
          <w:sz w:val="22"/>
          <w:lang w:val="en-GB"/>
        </w:rPr>
        <w:t>), inhibitory tumour metabolism (</w:t>
      </w:r>
      <w:r w:rsidRPr="00AB224E">
        <w:rPr>
          <w:rFonts w:ascii="Calibri" w:eastAsia="Calibri-Bold" w:hAnsi="Calibri" w:cs="Calibri"/>
          <w:b/>
          <w:bCs/>
          <w:color w:val="000000"/>
          <w:kern w:val="0"/>
          <w:sz w:val="22"/>
          <w:lang w:val="en-GB"/>
        </w:rPr>
        <w:t>c</w:t>
      </w:r>
      <w:r w:rsidRPr="00AB224E">
        <w:rPr>
          <w:rFonts w:ascii="Calibri" w:eastAsia="Calibri-Bold" w:hAnsi="Calibri" w:cs="Calibri"/>
          <w:color w:val="000000"/>
          <w:kern w:val="0"/>
          <w:sz w:val="22"/>
          <w:lang w:val="en-GB"/>
        </w:rPr>
        <w:t>), and vascular attributes (</w:t>
      </w:r>
      <w:r w:rsidRPr="00AB224E">
        <w:rPr>
          <w:rFonts w:ascii="Calibri" w:eastAsia="Calibri-Bold" w:hAnsi="Calibri" w:cs="Calibri"/>
          <w:b/>
          <w:bCs/>
          <w:color w:val="000000"/>
          <w:kern w:val="0"/>
          <w:sz w:val="22"/>
          <w:lang w:val="en-GB"/>
        </w:rPr>
        <w:t>d</w:t>
      </w:r>
      <w:r w:rsidRPr="00AB224E">
        <w:rPr>
          <w:rFonts w:ascii="Calibri" w:eastAsia="Calibri-Bold" w:hAnsi="Calibri" w:cs="Calibri"/>
          <w:color w:val="000000"/>
          <w:kern w:val="0"/>
          <w:sz w:val="22"/>
          <w:lang w:val="en-GB"/>
        </w:rPr>
        <w:t>) signatures from 41 human non-</w:t>
      </w:r>
      <w:proofErr w:type="spellStart"/>
      <w:r w:rsidRPr="00AB224E">
        <w:rPr>
          <w:rFonts w:ascii="Calibri" w:eastAsia="Calibri-Bold" w:hAnsi="Calibri" w:cs="Calibri"/>
          <w:color w:val="000000"/>
          <w:kern w:val="0"/>
          <w:sz w:val="22"/>
          <w:lang w:val="en-GB"/>
        </w:rPr>
        <w:t>ccRCC</w:t>
      </w:r>
      <w:proofErr w:type="spellEnd"/>
      <w:r w:rsidRPr="00AB224E">
        <w:rPr>
          <w:rFonts w:ascii="Calibri" w:eastAsia="Calibri-Bold" w:hAnsi="Calibri" w:cs="Calibri"/>
          <w:color w:val="000000"/>
          <w:kern w:val="0"/>
          <w:sz w:val="22"/>
          <w:lang w:val="en-GB"/>
        </w:rPr>
        <w:t xml:space="preserve"> samples. The line within the box represents the median, the upper and lower ends of the box represent the upper and lower quartiles, and the bars represent the minimum and maximum values. </w:t>
      </w:r>
      <w:r w:rsidRPr="00AB224E">
        <w:rPr>
          <w:rFonts w:ascii="Calibri" w:eastAsia="Calibri-Bold" w:hAnsi="Calibri" w:cs="Calibri"/>
          <w:i/>
          <w:iCs/>
          <w:color w:val="000000"/>
          <w:kern w:val="0"/>
          <w:sz w:val="22"/>
          <w:lang w:val="en-GB"/>
        </w:rPr>
        <w:t>p</w:t>
      </w:r>
      <w:r w:rsidRPr="00AB224E">
        <w:rPr>
          <w:rFonts w:ascii="Calibri" w:eastAsia="Calibri-Bold" w:hAnsi="Calibri" w:cs="Calibri"/>
          <w:color w:val="000000"/>
          <w:kern w:val="0"/>
          <w:sz w:val="22"/>
          <w:lang w:val="en-GB"/>
        </w:rPr>
        <w:t xml:space="preserve"> values were determined with a two-tailed Mann–Whitney U-test.</w:t>
      </w:r>
    </w:p>
    <w:p w14:paraId="72CA8868" w14:textId="77777777" w:rsidR="006E6751" w:rsidRDefault="006E6751" w:rsidP="006E6751">
      <w:pPr>
        <w:widowControl/>
        <w:jc w:val="left"/>
        <w:rPr>
          <w:rFonts w:ascii="Calibri" w:eastAsia="Calibri-Bold" w:hAnsi="Calibri" w:cs="Calibri"/>
          <w:color w:val="000000"/>
          <w:kern w:val="0"/>
          <w:sz w:val="22"/>
          <w:lang w:val="en-GB"/>
        </w:rPr>
      </w:pPr>
      <w:r>
        <w:rPr>
          <w:rFonts w:ascii="Calibri" w:eastAsia="Calibri-Bold" w:hAnsi="Calibri" w:cs="Calibri"/>
          <w:color w:val="000000"/>
          <w:kern w:val="0"/>
          <w:sz w:val="22"/>
          <w:lang w:val="en-GB"/>
        </w:rPr>
        <w:br w:type="page"/>
      </w:r>
    </w:p>
    <w:p w14:paraId="5EDFF631" w14:textId="77777777" w:rsidR="006E6751" w:rsidRDefault="006E6751" w:rsidP="006E6751">
      <w:pPr>
        <w:autoSpaceDE w:val="0"/>
        <w:autoSpaceDN w:val="0"/>
        <w:adjustRightInd w:val="0"/>
        <w:jc w:val="center"/>
        <w:rPr>
          <w:rFonts w:ascii="Calibri" w:eastAsia="Calibri-Bold" w:hAnsi="Calibri" w:cs="Calibri"/>
          <w:color w:val="000000"/>
          <w:kern w:val="0"/>
          <w:sz w:val="22"/>
          <w:lang w:val="en-GB"/>
        </w:rPr>
      </w:pPr>
      <w:r>
        <w:rPr>
          <w:noProof/>
        </w:rPr>
        <w:lastRenderedPageBreak/>
        <w:drawing>
          <wp:inline distT="0" distB="0" distL="0" distR="0" wp14:anchorId="31E11BA5" wp14:editId="23EE4D94">
            <wp:extent cx="5937250" cy="4387850"/>
            <wp:effectExtent l="0" t="0" r="635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24645"/>
                    <a:stretch/>
                  </pic:blipFill>
                  <pic:spPr bwMode="auto">
                    <a:xfrm>
                      <a:off x="0" y="0"/>
                      <a:ext cx="5937250" cy="4387850"/>
                    </a:xfrm>
                    <a:prstGeom prst="rect">
                      <a:avLst/>
                    </a:prstGeom>
                    <a:noFill/>
                    <a:ln>
                      <a:noFill/>
                    </a:ln>
                    <a:extLst>
                      <a:ext uri="{53640926-AAD7-44D8-BBD7-CCE9431645EC}">
                        <a14:shadowObscured xmlns:a14="http://schemas.microsoft.com/office/drawing/2010/main"/>
                      </a:ext>
                    </a:extLst>
                  </pic:spPr>
                </pic:pic>
              </a:graphicData>
            </a:graphic>
          </wp:inline>
        </w:drawing>
      </w:r>
    </w:p>
    <w:p w14:paraId="50F48BBE" w14:textId="77777777" w:rsidR="006E6751" w:rsidRDefault="006E6751" w:rsidP="006E6751">
      <w:pPr>
        <w:autoSpaceDE w:val="0"/>
        <w:autoSpaceDN w:val="0"/>
        <w:adjustRightInd w:val="0"/>
        <w:jc w:val="center"/>
        <w:rPr>
          <w:rFonts w:ascii="Calibri" w:eastAsia="Calibri-Bold" w:hAnsi="Calibri" w:cs="Calibri"/>
          <w:color w:val="000000"/>
          <w:kern w:val="0"/>
          <w:sz w:val="22"/>
          <w:lang w:val="en-GB"/>
        </w:rPr>
      </w:pPr>
    </w:p>
    <w:p w14:paraId="50A1DEF9" w14:textId="77777777" w:rsidR="006E6751" w:rsidRDefault="006E6751" w:rsidP="006E6751">
      <w:pPr>
        <w:autoSpaceDE w:val="0"/>
        <w:autoSpaceDN w:val="0"/>
        <w:adjustRightInd w:val="0"/>
        <w:jc w:val="left"/>
        <w:rPr>
          <w:rFonts w:ascii="Calibri" w:eastAsia="ＭＳ 明朝" w:hAnsi="Calibri" w:cs="Times New Roman"/>
          <w:b/>
          <w:color w:val="000000"/>
          <w:sz w:val="22"/>
          <w:lang w:val="en-GB"/>
        </w:rPr>
      </w:pPr>
      <w:r w:rsidRPr="00AB224E">
        <w:rPr>
          <w:rFonts w:ascii="Calibri" w:eastAsia="ＭＳ 明朝" w:hAnsi="Calibri" w:cs="Times New Roman"/>
          <w:b/>
          <w:color w:val="000000"/>
          <w:sz w:val="22"/>
          <w:lang w:val="en-GB"/>
        </w:rPr>
        <w:t xml:space="preserve">Supplementary Fig </w:t>
      </w:r>
      <w:r w:rsidRPr="00AB224E">
        <w:rPr>
          <w:rFonts w:ascii="Calibri" w:eastAsia="ＭＳ 明朝" w:hAnsi="Calibri" w:cs="Times New Roman" w:hint="eastAsia"/>
          <w:b/>
          <w:color w:val="000000"/>
          <w:sz w:val="22"/>
          <w:lang w:val="en-GB"/>
        </w:rPr>
        <w:t>3</w:t>
      </w:r>
      <w:r w:rsidRPr="00AB224E">
        <w:rPr>
          <w:rFonts w:ascii="Calibri" w:eastAsia="ＭＳ 明朝" w:hAnsi="Calibri" w:cs="Times New Roman"/>
          <w:b/>
          <w:color w:val="000000"/>
          <w:sz w:val="22"/>
          <w:lang w:val="en-GB"/>
        </w:rPr>
        <w:t xml:space="preserve">. </w:t>
      </w:r>
      <w:r w:rsidRPr="00AB224E">
        <w:rPr>
          <w:rFonts w:ascii="Calibri" w:eastAsia="ＭＳ 明朝" w:hAnsi="Calibri" w:cs="Calibri"/>
          <w:b/>
          <w:bCs/>
          <w:kern w:val="0"/>
          <w:sz w:val="22"/>
          <w:lang w:val="en-GB"/>
        </w:rPr>
        <w:t>a-</w:t>
      </w:r>
      <w:r w:rsidRPr="00AB224E">
        <w:rPr>
          <w:rFonts w:ascii="Calibri" w:eastAsia="ＭＳ 明朝" w:hAnsi="Calibri" w:cs="Calibri" w:hint="eastAsia"/>
          <w:b/>
          <w:bCs/>
          <w:kern w:val="0"/>
          <w:sz w:val="22"/>
          <w:lang w:val="en-GB"/>
        </w:rPr>
        <w:t>e</w:t>
      </w:r>
      <w:r w:rsidRPr="00AB224E">
        <w:rPr>
          <w:rFonts w:ascii="Calibri" w:eastAsia="ＭＳ 明朝" w:hAnsi="Calibri" w:cs="Times New Roman"/>
          <w:b/>
          <w:color w:val="000000"/>
          <w:sz w:val="22"/>
          <w:lang w:val="en-GB"/>
        </w:rPr>
        <w:t xml:space="preserve"> ROC-AUC Analysis Discriminating the Phenotypic Signatures of the New IRs (LAG-3, TIM-3, and TIGIT) by Immunohistochemistry in </w:t>
      </w:r>
      <w:r w:rsidRPr="00AB224E">
        <w:rPr>
          <w:rFonts w:ascii="Calibri" w:eastAsia="ＭＳ 明朝" w:hAnsi="Calibri" w:cs="Times New Roman" w:hint="eastAsia"/>
          <w:b/>
          <w:color w:val="000000"/>
          <w:sz w:val="22"/>
          <w:lang w:val="en-GB"/>
        </w:rPr>
        <w:t>COHORT</w:t>
      </w:r>
      <w:r w:rsidRPr="00AB224E">
        <w:rPr>
          <w:rFonts w:ascii="Calibri" w:eastAsia="ＭＳ 明朝" w:hAnsi="Calibri" w:cs="Times New Roman"/>
          <w:b/>
          <w:color w:val="000000"/>
          <w:sz w:val="22"/>
          <w:lang w:val="en-GB"/>
        </w:rPr>
        <w:t xml:space="preserve"> 1.</w:t>
      </w:r>
    </w:p>
    <w:p w14:paraId="6CF3E653" w14:textId="77777777" w:rsidR="006E6751" w:rsidRDefault="006E6751" w:rsidP="006E6751">
      <w:pPr>
        <w:widowControl/>
        <w:jc w:val="left"/>
        <w:rPr>
          <w:rFonts w:ascii="Calibri" w:eastAsia="ＭＳ 明朝" w:hAnsi="Calibri" w:cs="Times New Roman"/>
          <w:b/>
          <w:color w:val="000000"/>
          <w:sz w:val="22"/>
          <w:lang w:val="en-GB"/>
        </w:rPr>
      </w:pPr>
      <w:r>
        <w:rPr>
          <w:rFonts w:ascii="Calibri" w:eastAsia="ＭＳ 明朝" w:hAnsi="Calibri" w:cs="Times New Roman"/>
          <w:b/>
          <w:color w:val="000000"/>
          <w:sz w:val="22"/>
          <w:lang w:val="en-GB"/>
        </w:rPr>
        <w:br w:type="page"/>
      </w:r>
    </w:p>
    <w:p w14:paraId="63D7DF42" w14:textId="77777777" w:rsidR="006E6751" w:rsidRDefault="006E6751" w:rsidP="006E6751">
      <w:pPr>
        <w:autoSpaceDE w:val="0"/>
        <w:autoSpaceDN w:val="0"/>
        <w:adjustRightInd w:val="0"/>
        <w:jc w:val="left"/>
        <w:rPr>
          <w:rFonts w:ascii="Calibri" w:eastAsia="Calibri-Bold" w:hAnsi="Calibri" w:cs="Calibri"/>
          <w:color w:val="000000"/>
          <w:kern w:val="0"/>
          <w:sz w:val="22"/>
          <w:lang w:val="en-GB"/>
        </w:rPr>
      </w:pPr>
      <w:r w:rsidRPr="00AB224E">
        <w:rPr>
          <w:rFonts w:hint="eastAsia"/>
          <w:noProof/>
        </w:rPr>
        <w:lastRenderedPageBreak/>
        <w:drawing>
          <wp:inline distT="0" distB="0" distL="0" distR="0" wp14:anchorId="0822E8EE" wp14:editId="3E4EB4D9">
            <wp:extent cx="6188710" cy="2479040"/>
            <wp:effectExtent l="0" t="0" r="254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88710" cy="2479040"/>
                    </a:xfrm>
                    <a:prstGeom prst="rect">
                      <a:avLst/>
                    </a:prstGeom>
                    <a:noFill/>
                    <a:ln>
                      <a:noFill/>
                    </a:ln>
                  </pic:spPr>
                </pic:pic>
              </a:graphicData>
            </a:graphic>
          </wp:inline>
        </w:drawing>
      </w:r>
    </w:p>
    <w:p w14:paraId="6B9CD066" w14:textId="77777777" w:rsidR="006E6751" w:rsidRDefault="006E6751" w:rsidP="006E6751">
      <w:pPr>
        <w:autoSpaceDE w:val="0"/>
        <w:autoSpaceDN w:val="0"/>
        <w:adjustRightInd w:val="0"/>
        <w:jc w:val="left"/>
        <w:rPr>
          <w:rFonts w:ascii="Calibri" w:eastAsia="Calibri-Bold" w:hAnsi="Calibri" w:cs="Calibri"/>
          <w:color w:val="000000"/>
          <w:kern w:val="0"/>
          <w:sz w:val="22"/>
          <w:lang w:val="en-GB"/>
        </w:rPr>
      </w:pPr>
    </w:p>
    <w:p w14:paraId="79F3C8B2" w14:textId="77777777" w:rsidR="006E6751" w:rsidRDefault="006E6751" w:rsidP="006E6751">
      <w:pPr>
        <w:autoSpaceDE w:val="0"/>
        <w:autoSpaceDN w:val="0"/>
        <w:adjustRightInd w:val="0"/>
        <w:jc w:val="left"/>
        <w:rPr>
          <w:rFonts w:ascii="Calibri" w:eastAsia="Calibri-Bold" w:hAnsi="Calibri" w:cs="Calibri"/>
          <w:color w:val="000000"/>
          <w:kern w:val="0"/>
          <w:sz w:val="22"/>
          <w:lang w:val="en-GB"/>
        </w:rPr>
      </w:pPr>
    </w:p>
    <w:p w14:paraId="18674762" w14:textId="77777777" w:rsidR="006E6751" w:rsidRDefault="006E6751" w:rsidP="006E6751">
      <w:pPr>
        <w:autoSpaceDE w:val="0"/>
        <w:autoSpaceDN w:val="0"/>
        <w:adjustRightInd w:val="0"/>
        <w:jc w:val="left"/>
        <w:rPr>
          <w:rFonts w:ascii="Calibri" w:eastAsia="Calibri-Bold" w:hAnsi="Calibri" w:cs="Calibri"/>
          <w:color w:val="000000"/>
          <w:kern w:val="0"/>
          <w:sz w:val="22"/>
          <w:lang w:val="en-GB"/>
        </w:rPr>
      </w:pPr>
    </w:p>
    <w:p w14:paraId="4D2A31AC" w14:textId="77777777" w:rsidR="006E6751" w:rsidRDefault="006E6751" w:rsidP="006E6751">
      <w:pPr>
        <w:autoSpaceDE w:val="0"/>
        <w:autoSpaceDN w:val="0"/>
        <w:adjustRightInd w:val="0"/>
        <w:jc w:val="left"/>
        <w:rPr>
          <w:rFonts w:ascii="Calibri" w:eastAsia="Calibri-Bold" w:hAnsi="Calibri" w:cs="Calibri"/>
          <w:color w:val="000000"/>
          <w:kern w:val="0"/>
          <w:sz w:val="22"/>
          <w:lang w:val="en-GB"/>
        </w:rPr>
      </w:pPr>
      <w:r w:rsidRPr="00AB224E">
        <w:rPr>
          <w:rFonts w:hint="eastAsia"/>
          <w:noProof/>
        </w:rPr>
        <w:drawing>
          <wp:inline distT="0" distB="0" distL="0" distR="0" wp14:anchorId="6C7CC01F" wp14:editId="08E3568F">
            <wp:extent cx="6188710" cy="2472055"/>
            <wp:effectExtent l="0" t="0" r="2540"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88710" cy="2472055"/>
                    </a:xfrm>
                    <a:prstGeom prst="rect">
                      <a:avLst/>
                    </a:prstGeom>
                    <a:noFill/>
                    <a:ln>
                      <a:noFill/>
                    </a:ln>
                  </pic:spPr>
                </pic:pic>
              </a:graphicData>
            </a:graphic>
          </wp:inline>
        </w:drawing>
      </w:r>
    </w:p>
    <w:p w14:paraId="66C080BA" w14:textId="77777777" w:rsidR="006E6751" w:rsidRDefault="006E6751" w:rsidP="006E6751">
      <w:pPr>
        <w:autoSpaceDE w:val="0"/>
        <w:autoSpaceDN w:val="0"/>
        <w:adjustRightInd w:val="0"/>
        <w:jc w:val="left"/>
        <w:rPr>
          <w:rFonts w:ascii="Calibri" w:eastAsia="Calibri-Bold" w:hAnsi="Calibri" w:cs="Calibri"/>
          <w:color w:val="000000"/>
          <w:kern w:val="0"/>
          <w:sz w:val="22"/>
          <w:lang w:val="en-GB"/>
        </w:rPr>
      </w:pPr>
      <w:r w:rsidRPr="00FF151F">
        <w:rPr>
          <w:rFonts w:hint="eastAsia"/>
          <w:noProof/>
        </w:rPr>
        <w:lastRenderedPageBreak/>
        <w:drawing>
          <wp:inline distT="0" distB="0" distL="0" distR="0" wp14:anchorId="147C51A4" wp14:editId="0054C212">
            <wp:extent cx="6188710" cy="4047490"/>
            <wp:effectExtent l="0" t="0" r="2540" b="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88710" cy="4047490"/>
                    </a:xfrm>
                    <a:prstGeom prst="rect">
                      <a:avLst/>
                    </a:prstGeom>
                    <a:noFill/>
                    <a:ln>
                      <a:noFill/>
                    </a:ln>
                  </pic:spPr>
                </pic:pic>
              </a:graphicData>
            </a:graphic>
          </wp:inline>
        </w:drawing>
      </w:r>
    </w:p>
    <w:p w14:paraId="02175955" w14:textId="77777777" w:rsidR="006E6751" w:rsidRDefault="006E6751" w:rsidP="006E6751">
      <w:pPr>
        <w:autoSpaceDE w:val="0"/>
        <w:autoSpaceDN w:val="0"/>
        <w:adjustRightInd w:val="0"/>
        <w:jc w:val="left"/>
        <w:rPr>
          <w:rFonts w:ascii="Calibri" w:eastAsia="Calibri-Bold" w:hAnsi="Calibri" w:cs="Calibri"/>
          <w:color w:val="000000"/>
          <w:kern w:val="0"/>
          <w:sz w:val="22"/>
          <w:lang w:val="en-GB"/>
        </w:rPr>
      </w:pPr>
    </w:p>
    <w:p w14:paraId="54CACBB9" w14:textId="77777777" w:rsidR="006E6751" w:rsidRDefault="006E6751" w:rsidP="006E6751">
      <w:pPr>
        <w:autoSpaceDE w:val="0"/>
        <w:autoSpaceDN w:val="0"/>
        <w:adjustRightInd w:val="0"/>
        <w:jc w:val="left"/>
        <w:rPr>
          <w:rFonts w:ascii="Calibri" w:eastAsia="Calibri-Bold" w:hAnsi="Calibri" w:cs="Calibri"/>
          <w:color w:val="000000"/>
          <w:kern w:val="0"/>
          <w:sz w:val="22"/>
          <w:lang w:val="en-GB"/>
        </w:rPr>
      </w:pPr>
    </w:p>
    <w:p w14:paraId="4003F008" w14:textId="7CC8542C" w:rsidR="006E6751" w:rsidRDefault="006E6751" w:rsidP="006E6751">
      <w:pPr>
        <w:autoSpaceDE w:val="0"/>
        <w:autoSpaceDN w:val="0"/>
        <w:adjustRightInd w:val="0"/>
        <w:jc w:val="left"/>
        <w:rPr>
          <w:rFonts w:ascii="Calibri" w:eastAsia="Calibri-Bold" w:hAnsi="Calibri" w:cs="Calibri"/>
          <w:color w:val="000000"/>
          <w:kern w:val="0"/>
          <w:sz w:val="22"/>
          <w:lang w:val="en-GB"/>
        </w:rPr>
      </w:pPr>
      <w:r w:rsidRPr="00FF151F">
        <w:rPr>
          <w:rFonts w:hint="eastAsia"/>
          <w:noProof/>
        </w:rPr>
        <w:drawing>
          <wp:inline distT="0" distB="0" distL="0" distR="0" wp14:anchorId="4EA5D693" wp14:editId="4B259B6C">
            <wp:extent cx="6188710" cy="3867150"/>
            <wp:effectExtent l="0" t="0" r="2540" b="0"/>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88710" cy="3867150"/>
                    </a:xfrm>
                    <a:prstGeom prst="rect">
                      <a:avLst/>
                    </a:prstGeom>
                    <a:noFill/>
                    <a:ln>
                      <a:noFill/>
                    </a:ln>
                  </pic:spPr>
                </pic:pic>
              </a:graphicData>
            </a:graphic>
          </wp:inline>
        </w:drawing>
      </w:r>
    </w:p>
    <w:p w14:paraId="391B8E2B" w14:textId="77777777" w:rsidR="00FF151F" w:rsidRPr="00AB224E" w:rsidRDefault="00FF151F" w:rsidP="00AB224E">
      <w:pPr>
        <w:autoSpaceDE w:val="0"/>
        <w:autoSpaceDN w:val="0"/>
        <w:adjustRightInd w:val="0"/>
        <w:jc w:val="left"/>
        <w:rPr>
          <w:rFonts w:ascii="Calibri" w:eastAsia="Calibri-Bold" w:hAnsi="Calibri" w:cs="Calibri"/>
          <w:color w:val="000000"/>
          <w:kern w:val="0"/>
          <w:sz w:val="22"/>
          <w:lang w:val="en-GB"/>
        </w:rPr>
      </w:pPr>
    </w:p>
    <w:sectPr w:rsidR="00FF151F" w:rsidRPr="00AB224E" w:rsidSect="00AB224E">
      <w:footerReference w:type="default" r:id="rId15"/>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72E206" w14:textId="77777777" w:rsidR="00C640AD" w:rsidRDefault="00C640AD" w:rsidP="006E6751">
      <w:r>
        <w:separator/>
      </w:r>
    </w:p>
  </w:endnote>
  <w:endnote w:type="continuationSeparator" w:id="0">
    <w:p w14:paraId="6D91D1EA" w14:textId="77777777" w:rsidR="00C640AD" w:rsidRDefault="00C640AD" w:rsidP="006E6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libri">
    <w:panose1 w:val="020F0502020204030204"/>
    <w:charset w:val="00"/>
    <w:family w:val="swiss"/>
    <w:pitch w:val="variable"/>
    <w:sig w:usb0="E0002AFF" w:usb1="4000ACFF" w:usb2="00000001" w:usb3="00000000" w:csb0="000001FF" w:csb1="00000000"/>
  </w:font>
  <w:font w:name="Arial-BoldMT">
    <w:altName w:val="BIZ UDPゴシック"/>
    <w:panose1 w:val="00000000000000000000"/>
    <w:charset w:val="80"/>
    <w:family w:val="auto"/>
    <w:notTrueType/>
    <w:pitch w:val="default"/>
    <w:sig w:usb0="00000001" w:usb1="08070000" w:usb2="00000010" w:usb3="00000000" w:csb0="00020000" w:csb1="00000000"/>
  </w:font>
  <w:font w:name="Calibri-Bold">
    <w:altName w:val="BIZ UDPゴシック"/>
    <w:panose1 w:val="00000000000000000000"/>
    <w:charset w:val="80"/>
    <w:family w:val="auto"/>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Times New Roman (Headings CS)">
    <w:charset w:val="00"/>
    <w:family w:val="roman"/>
    <w:pitch w:val="variable"/>
    <w:sig w:usb0="E0002AEF" w:usb1="C0007841"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24567248"/>
      <w:docPartObj>
        <w:docPartGallery w:val="Page Numbers (Bottom of Page)"/>
        <w:docPartUnique/>
      </w:docPartObj>
    </w:sdtPr>
    <w:sdtContent>
      <w:p w14:paraId="1C34EDD5" w14:textId="24A90661" w:rsidR="00BA617B" w:rsidRDefault="00BA617B">
        <w:pPr>
          <w:pStyle w:val="a5"/>
          <w:jc w:val="center"/>
        </w:pPr>
        <w:r>
          <w:fldChar w:fldCharType="begin"/>
        </w:r>
        <w:r>
          <w:instrText>PAGE   \* MERGEFORMAT</w:instrText>
        </w:r>
        <w:r>
          <w:fldChar w:fldCharType="separate"/>
        </w:r>
        <w:r>
          <w:rPr>
            <w:lang w:val="ja-JP"/>
          </w:rPr>
          <w:t>2</w:t>
        </w:r>
        <w:r>
          <w:fldChar w:fldCharType="end"/>
        </w:r>
      </w:p>
    </w:sdtContent>
  </w:sdt>
  <w:p w14:paraId="456983F9" w14:textId="77777777" w:rsidR="00BA617B" w:rsidRDefault="00BA617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18554B" w14:textId="77777777" w:rsidR="00C640AD" w:rsidRDefault="00C640AD" w:rsidP="006E6751">
      <w:r>
        <w:separator/>
      </w:r>
    </w:p>
  </w:footnote>
  <w:footnote w:type="continuationSeparator" w:id="0">
    <w:p w14:paraId="5ADC8CBD" w14:textId="77777777" w:rsidR="00C640AD" w:rsidRDefault="00C640AD" w:rsidP="006E675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游明朝&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fsze0eactpstpex9x2xeaac9ptdtf2szw5f&quot;&gt;My EndNote Library_LAG3TIM3TIGIT&lt;record-ids&gt;&lt;item&gt;1&lt;/item&gt;&lt;item&gt;3&lt;/item&gt;&lt;item&gt;4&lt;/item&gt;&lt;item&gt;75&lt;/item&gt;&lt;/record-ids&gt;&lt;/item&gt;&lt;/Libraries&gt;"/>
  </w:docVars>
  <w:rsids>
    <w:rsidRoot w:val="00AB224E"/>
    <w:rsid w:val="000C72FA"/>
    <w:rsid w:val="006E6751"/>
    <w:rsid w:val="00801EA5"/>
    <w:rsid w:val="00AB224E"/>
    <w:rsid w:val="00BA617B"/>
    <w:rsid w:val="00C640AD"/>
    <w:rsid w:val="00FF15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B896EDF"/>
  <w15:chartTrackingRefBased/>
  <w15:docId w15:val="{EE7DEC47-28F5-4A21-BCBD-38BCD97241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6E6751"/>
    <w:pPr>
      <w:keepNext/>
      <w:keepLines/>
      <w:spacing w:before="480"/>
      <w:outlineLvl w:val="0"/>
    </w:pPr>
    <w:rPr>
      <w:rFonts w:asciiTheme="majorHAnsi" w:eastAsiaTheme="majorEastAsia" w:hAnsiTheme="majorHAnsi" w:cstheme="majorBidi"/>
      <w:b/>
      <w:bCs/>
      <w:color w:val="2D4F8E" w:themeColor="accent1" w:themeShade="B5"/>
      <w:sz w:val="32"/>
      <w:szCs w:val="32"/>
      <w:lang w:val="en-GB"/>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E6751"/>
    <w:pPr>
      <w:tabs>
        <w:tab w:val="center" w:pos="4252"/>
        <w:tab w:val="right" w:pos="8504"/>
      </w:tabs>
      <w:snapToGrid w:val="0"/>
    </w:pPr>
  </w:style>
  <w:style w:type="character" w:customStyle="1" w:styleId="a4">
    <w:name w:val="ヘッダー (文字)"/>
    <w:basedOn w:val="a0"/>
    <w:link w:val="a3"/>
    <w:uiPriority w:val="99"/>
    <w:rsid w:val="006E6751"/>
  </w:style>
  <w:style w:type="paragraph" w:styleId="a5">
    <w:name w:val="footer"/>
    <w:basedOn w:val="a"/>
    <w:link w:val="a6"/>
    <w:uiPriority w:val="99"/>
    <w:unhideWhenUsed/>
    <w:rsid w:val="006E6751"/>
    <w:pPr>
      <w:tabs>
        <w:tab w:val="center" w:pos="4252"/>
        <w:tab w:val="right" w:pos="8504"/>
      </w:tabs>
      <w:snapToGrid w:val="0"/>
    </w:pPr>
  </w:style>
  <w:style w:type="character" w:customStyle="1" w:styleId="a6">
    <w:name w:val="フッター (文字)"/>
    <w:basedOn w:val="a0"/>
    <w:link w:val="a5"/>
    <w:uiPriority w:val="99"/>
    <w:rsid w:val="006E6751"/>
  </w:style>
  <w:style w:type="character" w:styleId="a7">
    <w:name w:val="Hyperlink"/>
    <w:basedOn w:val="a0"/>
    <w:uiPriority w:val="99"/>
    <w:unhideWhenUsed/>
    <w:rsid w:val="006E6751"/>
    <w:rPr>
      <w:color w:val="0563C1" w:themeColor="hyperlink"/>
      <w:u w:val="single"/>
    </w:rPr>
  </w:style>
  <w:style w:type="character" w:styleId="a8">
    <w:name w:val="Unresolved Mention"/>
    <w:basedOn w:val="a0"/>
    <w:uiPriority w:val="99"/>
    <w:semiHidden/>
    <w:unhideWhenUsed/>
    <w:rsid w:val="006E6751"/>
    <w:rPr>
      <w:color w:val="605E5C"/>
      <w:shd w:val="clear" w:color="auto" w:fill="E1DFDD"/>
    </w:rPr>
  </w:style>
  <w:style w:type="paragraph" w:customStyle="1" w:styleId="EndNoteBibliographyTitle">
    <w:name w:val="EndNote Bibliography Title"/>
    <w:basedOn w:val="a"/>
    <w:link w:val="EndNoteBibliographyTitle0"/>
    <w:rsid w:val="006E6751"/>
    <w:pPr>
      <w:jc w:val="center"/>
    </w:pPr>
    <w:rPr>
      <w:rFonts w:ascii="游明朝" w:eastAsia="游明朝" w:hAnsi="游明朝"/>
      <w:noProof/>
      <w:sz w:val="20"/>
    </w:rPr>
  </w:style>
  <w:style w:type="character" w:customStyle="1" w:styleId="EndNoteBibliographyTitle0">
    <w:name w:val="EndNote Bibliography Title (文字)"/>
    <w:basedOn w:val="a0"/>
    <w:link w:val="EndNoteBibliographyTitle"/>
    <w:rsid w:val="006E6751"/>
    <w:rPr>
      <w:rFonts w:ascii="游明朝" w:eastAsia="游明朝" w:hAnsi="游明朝"/>
      <w:noProof/>
      <w:sz w:val="20"/>
    </w:rPr>
  </w:style>
  <w:style w:type="paragraph" w:customStyle="1" w:styleId="EndNoteBibliography">
    <w:name w:val="EndNote Bibliography"/>
    <w:basedOn w:val="a"/>
    <w:link w:val="EndNoteBibliography0"/>
    <w:rsid w:val="006E6751"/>
    <w:pPr>
      <w:jc w:val="left"/>
    </w:pPr>
    <w:rPr>
      <w:rFonts w:ascii="游明朝" w:eastAsia="游明朝" w:hAnsi="游明朝"/>
      <w:noProof/>
      <w:sz w:val="20"/>
    </w:rPr>
  </w:style>
  <w:style w:type="character" w:customStyle="1" w:styleId="EndNoteBibliography0">
    <w:name w:val="EndNote Bibliography (文字)"/>
    <w:basedOn w:val="a0"/>
    <w:link w:val="EndNoteBibliography"/>
    <w:rsid w:val="006E6751"/>
    <w:rPr>
      <w:rFonts w:ascii="游明朝" w:eastAsia="游明朝" w:hAnsi="游明朝"/>
      <w:noProof/>
      <w:sz w:val="20"/>
    </w:rPr>
  </w:style>
  <w:style w:type="character" w:customStyle="1" w:styleId="10">
    <w:name w:val="見出し 1 (文字)"/>
    <w:basedOn w:val="a0"/>
    <w:link w:val="1"/>
    <w:uiPriority w:val="9"/>
    <w:rsid w:val="006E6751"/>
    <w:rPr>
      <w:rFonts w:asciiTheme="majorHAnsi" w:eastAsiaTheme="majorEastAsia" w:hAnsiTheme="majorHAnsi" w:cstheme="majorBidi"/>
      <w:b/>
      <w:bCs/>
      <w:color w:val="2D4F8E" w:themeColor="accent1" w:themeShade="B5"/>
      <w:sz w:val="32"/>
      <w:szCs w:val="3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3688830">
      <w:bodyDiv w:val="1"/>
      <w:marLeft w:val="0"/>
      <w:marRight w:val="0"/>
      <w:marTop w:val="0"/>
      <w:marBottom w:val="0"/>
      <w:divBdr>
        <w:top w:val="none" w:sz="0" w:space="0" w:color="auto"/>
        <w:left w:val="none" w:sz="0" w:space="0" w:color="auto"/>
        <w:bottom w:val="none" w:sz="0" w:space="0" w:color="auto"/>
        <w:right w:val="none" w:sz="0" w:space="0" w:color="auto"/>
      </w:divBdr>
    </w:div>
    <w:div w:id="788858654">
      <w:bodyDiv w:val="1"/>
      <w:marLeft w:val="0"/>
      <w:marRight w:val="0"/>
      <w:marTop w:val="0"/>
      <w:marBottom w:val="0"/>
      <w:divBdr>
        <w:top w:val="none" w:sz="0" w:space="0" w:color="auto"/>
        <w:left w:val="none" w:sz="0" w:space="0" w:color="auto"/>
        <w:bottom w:val="none" w:sz="0" w:space="0" w:color="auto"/>
        <w:right w:val="none" w:sz="0" w:space="0" w:color="auto"/>
      </w:divBdr>
    </w:div>
    <w:div w:id="805242989">
      <w:bodyDiv w:val="1"/>
      <w:marLeft w:val="0"/>
      <w:marRight w:val="0"/>
      <w:marTop w:val="0"/>
      <w:marBottom w:val="0"/>
      <w:divBdr>
        <w:top w:val="none" w:sz="0" w:space="0" w:color="auto"/>
        <w:left w:val="none" w:sz="0" w:space="0" w:color="auto"/>
        <w:bottom w:val="none" w:sz="0" w:space="0" w:color="auto"/>
        <w:right w:val="none" w:sz="0" w:space="0" w:color="auto"/>
      </w:divBdr>
    </w:div>
    <w:div w:id="980967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emf"/><Relationship Id="rId3" Type="http://schemas.openxmlformats.org/officeDocument/2006/relationships/settings" Target="settings.xml"/><Relationship Id="rId7" Type="http://schemas.openxmlformats.org/officeDocument/2006/relationships/hyperlink" Target="https://www.cbioportal.org/study/summary?id=kirc_tcga_pan_can_atlas_2018" TargetMode="Externa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756EAB-9EAD-4A98-960B-58393DD7D9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9</Pages>
  <Words>1770</Words>
  <Characters>10094</Characters>
  <Application>Microsoft Office Word</Application>
  <DocSecurity>0</DocSecurity>
  <Lines>84</Lines>
  <Paragraphs>23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田中 伸之</dc:creator>
  <cp:keywords/>
  <dc:description/>
  <cp:lastModifiedBy>田中 伸之</cp:lastModifiedBy>
  <cp:revision>2</cp:revision>
  <dcterms:created xsi:type="dcterms:W3CDTF">2020-08-04T12:57:00Z</dcterms:created>
  <dcterms:modified xsi:type="dcterms:W3CDTF">2020-08-04T13:22:00Z</dcterms:modified>
</cp:coreProperties>
</file>