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4A8AF3" w14:textId="71CDC29B" w:rsidR="000B4CC2" w:rsidRPr="00841E56" w:rsidRDefault="000B4CC2" w:rsidP="000B4CC2">
      <w:pPr>
        <w:rPr>
          <w:rFonts w:cs="Arial"/>
          <w:b/>
          <w:bCs/>
          <w:sz w:val="22"/>
          <w:szCs w:val="22"/>
          <w:u w:val="single"/>
          <w:lang w:val="en-US"/>
        </w:rPr>
      </w:pPr>
      <w:r w:rsidRPr="00841E56">
        <w:rPr>
          <w:rFonts w:cs="Arial"/>
          <w:b/>
          <w:bCs/>
          <w:sz w:val="22"/>
          <w:szCs w:val="22"/>
          <w:u w:val="single"/>
          <w:lang w:val="en-US"/>
        </w:rPr>
        <w:t>A</w:t>
      </w:r>
      <w:r w:rsidR="004D4834">
        <w:rPr>
          <w:rFonts w:cs="Arial"/>
          <w:b/>
          <w:bCs/>
          <w:sz w:val="22"/>
          <w:szCs w:val="22"/>
          <w:u w:val="single"/>
          <w:lang w:val="en-US"/>
        </w:rPr>
        <w:t>dditional file</w:t>
      </w:r>
      <w:r w:rsidRPr="00841E56">
        <w:rPr>
          <w:rFonts w:cs="Arial"/>
          <w:b/>
          <w:bCs/>
          <w:sz w:val="22"/>
          <w:szCs w:val="22"/>
          <w:u w:val="single"/>
          <w:lang w:val="en-US"/>
        </w:rPr>
        <w:t xml:space="preserve"> </w:t>
      </w:r>
      <w:r w:rsidR="00B001C7">
        <w:rPr>
          <w:rFonts w:cs="Arial"/>
          <w:b/>
          <w:bCs/>
          <w:sz w:val="22"/>
          <w:szCs w:val="22"/>
          <w:u w:val="single"/>
          <w:lang w:val="en-US"/>
        </w:rPr>
        <w:t>2</w:t>
      </w:r>
    </w:p>
    <w:p w14:paraId="0DC17D7F" w14:textId="77777777" w:rsidR="000B4CC2" w:rsidRPr="00841E56" w:rsidRDefault="000B4CC2" w:rsidP="000B4CC2">
      <w:pPr>
        <w:rPr>
          <w:rFonts w:cs="Arial"/>
          <w:sz w:val="22"/>
          <w:szCs w:val="22"/>
          <w:lang w:val="en-US"/>
        </w:rPr>
      </w:pPr>
    </w:p>
    <w:p w14:paraId="52F8364B" w14:textId="77777777" w:rsidR="000B4CC2" w:rsidRPr="00841E56" w:rsidRDefault="000B4CC2" w:rsidP="000B4CC2">
      <w:pPr>
        <w:rPr>
          <w:rFonts w:cs="Arial"/>
          <w:sz w:val="22"/>
          <w:szCs w:val="22"/>
          <w:lang w:val="en-US"/>
        </w:rPr>
      </w:pPr>
      <w:r w:rsidRPr="00841E56">
        <w:rPr>
          <w:rFonts w:cs="Arial"/>
          <w:sz w:val="22"/>
          <w:szCs w:val="22"/>
          <w:lang w:val="en-US"/>
        </w:rPr>
        <w:t>List of included items on data extraction form and relevant dropdown list. Dropdown lists were used when possible to reduce the amount of free text.</w:t>
      </w:r>
    </w:p>
    <w:p w14:paraId="1747CE30" w14:textId="77777777" w:rsidR="000B4CC2" w:rsidRPr="00841E56" w:rsidRDefault="000B4CC2" w:rsidP="000B4CC2">
      <w:pPr>
        <w:rPr>
          <w:rFonts w:cs="Arial"/>
          <w:sz w:val="22"/>
          <w:szCs w:val="22"/>
          <w:lang w:val="en-US"/>
        </w:rPr>
      </w:pPr>
    </w:p>
    <w:p w14:paraId="38BDD357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Study identifier - Author Year</w:t>
      </w:r>
    </w:p>
    <w:p w14:paraId="65618A84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Review CM, SJC</w:t>
      </w:r>
    </w:p>
    <w:p w14:paraId="6A0BE8F4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Date data extracted</w:t>
      </w:r>
    </w:p>
    <w:p w14:paraId="65F4D445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Country</w:t>
      </w:r>
    </w:p>
    <w:p w14:paraId="7C805007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Citation</w:t>
      </w:r>
    </w:p>
    <w:p w14:paraId="618B0B23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Type of publication – Journal, abstract, short communication</w:t>
      </w:r>
    </w:p>
    <w:p w14:paraId="2E371B74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Aim/ Objectives of study</w:t>
      </w:r>
    </w:p>
    <w:p w14:paraId="1324ED89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Primary outcome</w:t>
      </w:r>
    </w:p>
    <w:p w14:paraId="0AB963AF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Secondary outcome</w:t>
      </w:r>
    </w:p>
    <w:p w14:paraId="0531EBEC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Inclusion criteria</w:t>
      </w:r>
    </w:p>
    <w:p w14:paraId="67346AD0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Type of surgery</w:t>
      </w:r>
    </w:p>
    <w:p w14:paraId="60F2A299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Participant characteristics</w:t>
      </w:r>
    </w:p>
    <w:p w14:paraId="5754BD25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Number of participants randomized</w:t>
      </w:r>
    </w:p>
    <w:p w14:paraId="68E90E0E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Number of dropouts and reason</w:t>
      </w:r>
    </w:p>
    <w:p w14:paraId="4FCD1237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Number of intervention patients</w:t>
      </w:r>
    </w:p>
    <w:p w14:paraId="0940ADBD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Number of control patients</w:t>
      </w:r>
    </w:p>
    <w:p w14:paraId="1155D267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Type of subgroup</w:t>
      </w:r>
    </w:p>
    <w:p w14:paraId="24756960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Number in subgroup</w:t>
      </w:r>
    </w:p>
    <w:p w14:paraId="6B8C7108" w14:textId="4FA0C5FA" w:rsidR="00DD5FF9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Type of </w:t>
      </w:r>
      <w:proofErr w:type="spellStart"/>
      <w:r w:rsidRPr="00841E56">
        <w:rPr>
          <w:rFonts w:cs="Arial"/>
          <w:sz w:val="22"/>
          <w:szCs w:val="22"/>
        </w:rPr>
        <w:t>anaesthesia</w:t>
      </w:r>
      <w:proofErr w:type="spellEnd"/>
      <w:r w:rsidRPr="00841E56">
        <w:rPr>
          <w:rFonts w:cs="Arial"/>
          <w:sz w:val="22"/>
          <w:szCs w:val="22"/>
        </w:rPr>
        <w:t xml:space="preserve"> –</w:t>
      </w:r>
      <w:r w:rsidR="00DD5FF9">
        <w:rPr>
          <w:rFonts w:cs="Arial"/>
          <w:sz w:val="22"/>
          <w:szCs w:val="22"/>
        </w:rPr>
        <w:t xml:space="preserve"> General </w:t>
      </w:r>
      <w:proofErr w:type="spellStart"/>
      <w:r w:rsidR="00DD5FF9">
        <w:rPr>
          <w:rFonts w:cs="Arial"/>
          <w:sz w:val="22"/>
          <w:szCs w:val="22"/>
        </w:rPr>
        <w:t>Anaesthesia</w:t>
      </w:r>
      <w:proofErr w:type="spellEnd"/>
      <w:r w:rsidR="00DD5FF9">
        <w:rPr>
          <w:rFonts w:cs="Arial"/>
          <w:sz w:val="22"/>
          <w:szCs w:val="22"/>
        </w:rPr>
        <w:t xml:space="preserve">/ Regional </w:t>
      </w:r>
      <w:proofErr w:type="spellStart"/>
      <w:r w:rsidR="00DD5FF9">
        <w:rPr>
          <w:rFonts w:cs="Arial"/>
          <w:sz w:val="22"/>
          <w:szCs w:val="22"/>
        </w:rPr>
        <w:t>anaesthesia</w:t>
      </w:r>
      <w:proofErr w:type="spellEnd"/>
      <w:r w:rsidR="00DD5FF9">
        <w:rPr>
          <w:rFonts w:cs="Arial"/>
          <w:sz w:val="22"/>
          <w:szCs w:val="22"/>
        </w:rPr>
        <w:t xml:space="preserve">/ Local </w:t>
      </w:r>
      <w:proofErr w:type="spellStart"/>
      <w:r w:rsidR="00DD5FF9">
        <w:rPr>
          <w:rFonts w:cs="Arial"/>
          <w:sz w:val="22"/>
          <w:szCs w:val="22"/>
        </w:rPr>
        <w:t>Anaesthesia</w:t>
      </w:r>
      <w:proofErr w:type="spellEnd"/>
      <w:r w:rsidR="00DD5FF9">
        <w:rPr>
          <w:rFonts w:cs="Arial"/>
          <w:sz w:val="22"/>
          <w:szCs w:val="22"/>
        </w:rPr>
        <w:t>/ Multimodal Analgesia</w:t>
      </w:r>
    </w:p>
    <w:p w14:paraId="2059ACD1" w14:textId="095494AE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Use of </w:t>
      </w:r>
      <w:r w:rsidR="00DD5FF9">
        <w:rPr>
          <w:rFonts w:cs="Arial"/>
          <w:sz w:val="22"/>
          <w:szCs w:val="22"/>
        </w:rPr>
        <w:t>central neuraxial blockade (CNB)</w:t>
      </w:r>
      <w:r w:rsidRPr="00841E56">
        <w:rPr>
          <w:rFonts w:cs="Arial"/>
          <w:sz w:val="22"/>
          <w:szCs w:val="22"/>
        </w:rPr>
        <w:t xml:space="preserve"> – Yes, No</w:t>
      </w:r>
    </w:p>
    <w:p w14:paraId="2B478A8B" w14:textId="7BDB43B2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Type of </w:t>
      </w:r>
      <w:r w:rsidR="00DD5FF9">
        <w:rPr>
          <w:rFonts w:cs="Arial"/>
          <w:sz w:val="22"/>
          <w:szCs w:val="22"/>
        </w:rPr>
        <w:t xml:space="preserve">CNB </w:t>
      </w:r>
      <w:r w:rsidRPr="00841E56">
        <w:rPr>
          <w:rFonts w:cs="Arial"/>
          <w:sz w:val="22"/>
          <w:szCs w:val="22"/>
        </w:rPr>
        <w:t>– Spinal, Epidural, CSE</w:t>
      </w:r>
    </w:p>
    <w:p w14:paraId="729ACE4F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CNB opioids – Yes, No, Unknown</w:t>
      </w:r>
    </w:p>
    <w:p w14:paraId="37E9A868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Type opioids</w:t>
      </w:r>
    </w:p>
    <w:p w14:paraId="19EE736D" w14:textId="689DFBA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Use </w:t>
      </w:r>
      <w:r w:rsidR="00DD5FF9">
        <w:rPr>
          <w:rFonts w:cs="Arial"/>
          <w:sz w:val="22"/>
          <w:szCs w:val="22"/>
        </w:rPr>
        <w:t xml:space="preserve">of regional </w:t>
      </w:r>
      <w:proofErr w:type="spellStart"/>
      <w:r w:rsidR="00DD5FF9">
        <w:rPr>
          <w:rFonts w:cs="Arial"/>
          <w:sz w:val="22"/>
          <w:szCs w:val="22"/>
        </w:rPr>
        <w:t>anaesthesia</w:t>
      </w:r>
      <w:proofErr w:type="spellEnd"/>
      <w:r w:rsidR="00DD5FF9">
        <w:rPr>
          <w:rFonts w:cs="Arial"/>
          <w:sz w:val="22"/>
          <w:szCs w:val="22"/>
        </w:rPr>
        <w:t xml:space="preserve"> (</w:t>
      </w:r>
      <w:r w:rsidRPr="00841E56">
        <w:rPr>
          <w:rFonts w:cs="Arial"/>
          <w:sz w:val="22"/>
          <w:szCs w:val="22"/>
        </w:rPr>
        <w:t>RA</w:t>
      </w:r>
      <w:r w:rsidR="00DD5FF9">
        <w:rPr>
          <w:rFonts w:cs="Arial"/>
          <w:sz w:val="22"/>
          <w:szCs w:val="22"/>
        </w:rPr>
        <w:t>)</w:t>
      </w:r>
      <w:r w:rsidRPr="00841E56">
        <w:rPr>
          <w:rFonts w:cs="Arial"/>
          <w:sz w:val="22"/>
          <w:szCs w:val="22"/>
        </w:rPr>
        <w:t xml:space="preserve"> – Yes, No</w:t>
      </w:r>
    </w:p>
    <w:p w14:paraId="6BCEE7AC" w14:textId="3ED28433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Type </w:t>
      </w:r>
      <w:r w:rsidR="00DD5FF9">
        <w:rPr>
          <w:rFonts w:cs="Arial"/>
          <w:sz w:val="22"/>
          <w:szCs w:val="22"/>
        </w:rPr>
        <w:t xml:space="preserve">of </w:t>
      </w:r>
      <w:r w:rsidRPr="00841E56">
        <w:rPr>
          <w:rFonts w:cs="Arial"/>
          <w:sz w:val="22"/>
          <w:szCs w:val="22"/>
        </w:rPr>
        <w:t xml:space="preserve">RA </w:t>
      </w:r>
    </w:p>
    <w:p w14:paraId="7B9AB1D5" w14:textId="6C422A6F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Dexamethasone number of doses </w:t>
      </w:r>
    </w:p>
    <w:p w14:paraId="78A53E6C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dose</w:t>
      </w:r>
    </w:p>
    <w:p w14:paraId="7658B3C9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Dexamethasone timing – Preinduction, Postinduction </w:t>
      </w:r>
      <w:proofErr w:type="spellStart"/>
      <w:r w:rsidRPr="00841E56">
        <w:rPr>
          <w:rFonts w:cs="Arial"/>
          <w:sz w:val="22"/>
          <w:szCs w:val="22"/>
        </w:rPr>
        <w:t>preincision</w:t>
      </w:r>
      <w:proofErr w:type="spellEnd"/>
      <w:r w:rsidRPr="00841E56">
        <w:rPr>
          <w:rFonts w:cs="Arial"/>
          <w:sz w:val="22"/>
          <w:szCs w:val="22"/>
        </w:rPr>
        <w:t>, Intraoperative, Postoperative</w:t>
      </w:r>
    </w:p>
    <w:p w14:paraId="43F61E48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Other study drug</w:t>
      </w:r>
    </w:p>
    <w:p w14:paraId="53F47829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Other study drug dose</w:t>
      </w:r>
    </w:p>
    <w:p w14:paraId="64B2AC16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Other study drug timing – Preinduction, Postinduction </w:t>
      </w:r>
      <w:proofErr w:type="spellStart"/>
      <w:r w:rsidRPr="00841E56">
        <w:rPr>
          <w:rFonts w:cs="Arial"/>
          <w:sz w:val="22"/>
          <w:szCs w:val="22"/>
        </w:rPr>
        <w:t>preincision</w:t>
      </w:r>
      <w:proofErr w:type="spellEnd"/>
      <w:r w:rsidRPr="00841E56">
        <w:rPr>
          <w:rFonts w:cs="Arial"/>
          <w:sz w:val="22"/>
          <w:szCs w:val="22"/>
        </w:rPr>
        <w:t>, Intraoperative, Postoperative</w:t>
      </w:r>
    </w:p>
    <w:p w14:paraId="3580B71D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Intravenous comparator</w:t>
      </w:r>
    </w:p>
    <w:p w14:paraId="25FD9553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Timing of comparator – Preinduction, Postinduction </w:t>
      </w:r>
      <w:proofErr w:type="spellStart"/>
      <w:r w:rsidRPr="00841E56">
        <w:rPr>
          <w:rFonts w:cs="Arial"/>
          <w:sz w:val="22"/>
          <w:szCs w:val="22"/>
        </w:rPr>
        <w:t>preincision</w:t>
      </w:r>
      <w:proofErr w:type="spellEnd"/>
      <w:r w:rsidRPr="00841E56">
        <w:rPr>
          <w:rFonts w:cs="Arial"/>
          <w:sz w:val="22"/>
          <w:szCs w:val="22"/>
        </w:rPr>
        <w:t>, Intraoperative, Preinduction + Intraoperative, Postoperative</w:t>
      </w:r>
    </w:p>
    <w:p w14:paraId="0C565710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All outcomes reported</w:t>
      </w:r>
    </w:p>
    <w:p w14:paraId="6756C658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Pain score at rest </w:t>
      </w:r>
      <w:r w:rsidRPr="00841E56">
        <w:rPr>
          <w:rFonts w:cs="Arial"/>
          <w:sz w:val="22"/>
          <w:szCs w:val="22"/>
        </w:rPr>
        <w:sym w:font="Symbol" w:char="F0A3"/>
      </w:r>
      <w:r w:rsidRPr="00841E56">
        <w:rPr>
          <w:rFonts w:cs="Arial"/>
          <w:sz w:val="22"/>
          <w:szCs w:val="22"/>
        </w:rPr>
        <w:t>4 hours</w:t>
      </w:r>
    </w:p>
    <w:p w14:paraId="07040D64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41826CA0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438E11EA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Pain score on movement </w:t>
      </w:r>
      <w:r w:rsidRPr="00841E56">
        <w:rPr>
          <w:rFonts w:cs="Arial"/>
          <w:sz w:val="22"/>
          <w:szCs w:val="22"/>
        </w:rPr>
        <w:sym w:font="Symbol" w:char="F0A3"/>
      </w:r>
      <w:r w:rsidRPr="00841E56">
        <w:rPr>
          <w:rFonts w:cs="Arial"/>
          <w:sz w:val="22"/>
          <w:szCs w:val="22"/>
        </w:rPr>
        <w:t>4 hours</w:t>
      </w:r>
    </w:p>
    <w:p w14:paraId="3C52050A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319831F7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36C1A8B2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Pain score at rest 4-24 hours</w:t>
      </w:r>
    </w:p>
    <w:p w14:paraId="3E7197F2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26DEEC3E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lastRenderedPageBreak/>
        <w:t>Comparator mean and SD</w:t>
      </w:r>
    </w:p>
    <w:p w14:paraId="5119CB62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Pain score on movement 4-24 hours</w:t>
      </w:r>
    </w:p>
    <w:p w14:paraId="659C45AB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37298D82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50268CA4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Pain score at rest </w:t>
      </w:r>
      <w:r w:rsidRPr="00841E56">
        <w:rPr>
          <w:rFonts w:cs="Arial"/>
          <w:sz w:val="22"/>
          <w:szCs w:val="22"/>
        </w:rPr>
        <w:sym w:font="Symbol" w:char="F0B3"/>
      </w:r>
      <w:r w:rsidRPr="00841E56">
        <w:rPr>
          <w:rFonts w:cs="Arial"/>
          <w:sz w:val="22"/>
          <w:szCs w:val="22"/>
        </w:rPr>
        <w:t>24 hours</w:t>
      </w:r>
    </w:p>
    <w:p w14:paraId="71EE564D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5F71C94C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2B44563B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Pain score on movement </w:t>
      </w:r>
      <w:r w:rsidRPr="00841E56">
        <w:rPr>
          <w:rFonts w:cs="Arial"/>
          <w:sz w:val="22"/>
          <w:szCs w:val="22"/>
        </w:rPr>
        <w:sym w:font="Symbol" w:char="F0B3"/>
      </w:r>
      <w:r w:rsidRPr="00841E56">
        <w:rPr>
          <w:rFonts w:cs="Arial"/>
          <w:sz w:val="22"/>
          <w:szCs w:val="22"/>
        </w:rPr>
        <w:t>24 hours</w:t>
      </w:r>
    </w:p>
    <w:p w14:paraId="77ACE54E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3EE5D34D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11E81574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Time to first analgesia in minutes</w:t>
      </w:r>
    </w:p>
    <w:p w14:paraId="0F8BCCE0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013F56AA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75EC6E74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Postoperative opioid requirements in oral morphine equivalents</w:t>
      </w:r>
    </w:p>
    <w:p w14:paraId="0A5648EA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2B37DFE6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19953873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Time in PACU in minutes</w:t>
      </w:r>
    </w:p>
    <w:p w14:paraId="0CA3489B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6F2517F4" w14:textId="77777777" w:rsidR="000B4CC2" w:rsidRPr="00841E56" w:rsidRDefault="000B4CC2" w:rsidP="000B4CC2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7D14EDF0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Side effects related to dexamethasone administration</w:t>
      </w:r>
    </w:p>
    <w:p w14:paraId="26F90B99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Results and conclusions</w:t>
      </w:r>
    </w:p>
    <w:p w14:paraId="3B3EA65A" w14:textId="77777777" w:rsidR="000B4CC2" w:rsidRPr="00841E56" w:rsidRDefault="000B4CC2" w:rsidP="000B4CC2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Additional comments</w:t>
      </w:r>
    </w:p>
    <w:p w14:paraId="6D80A641" w14:textId="77777777" w:rsidR="000B4CC2" w:rsidRPr="00841E56" w:rsidRDefault="000B4CC2" w:rsidP="000B4CC2">
      <w:pPr>
        <w:rPr>
          <w:rFonts w:cs="Arial"/>
          <w:sz w:val="22"/>
          <w:szCs w:val="22"/>
        </w:rPr>
      </w:pPr>
    </w:p>
    <w:p w14:paraId="7B770A77" w14:textId="77777777" w:rsidR="000B4CC2" w:rsidRPr="00841E56" w:rsidRDefault="000B4CC2" w:rsidP="000B4CC2">
      <w:p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The below section was repeated for studies containing multiple doses of dexamethasone for each group of dexamethasone</w:t>
      </w:r>
    </w:p>
    <w:p w14:paraId="20D96501" w14:textId="77777777" w:rsidR="000B4CC2" w:rsidRPr="00841E56" w:rsidRDefault="000B4CC2" w:rsidP="000B4CC2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Number in intervention group</w:t>
      </w:r>
    </w:p>
    <w:p w14:paraId="4F048EE2" w14:textId="77777777" w:rsidR="000B4CC2" w:rsidRPr="00841E56" w:rsidRDefault="000B4CC2" w:rsidP="000B4CC2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Pain score at rest </w:t>
      </w:r>
      <w:r w:rsidRPr="00841E56">
        <w:rPr>
          <w:rFonts w:cs="Arial"/>
          <w:sz w:val="22"/>
          <w:szCs w:val="22"/>
        </w:rPr>
        <w:sym w:font="Symbol" w:char="F0A3"/>
      </w:r>
      <w:r w:rsidRPr="00841E56">
        <w:rPr>
          <w:rFonts w:cs="Arial"/>
          <w:sz w:val="22"/>
          <w:szCs w:val="22"/>
        </w:rPr>
        <w:t>4 hours</w:t>
      </w:r>
    </w:p>
    <w:p w14:paraId="7CEA64CA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4729A0C7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2309D4D3" w14:textId="77777777" w:rsidR="000B4CC2" w:rsidRPr="00841E56" w:rsidRDefault="000B4CC2" w:rsidP="000B4CC2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Pain score on movement </w:t>
      </w:r>
      <w:r w:rsidRPr="00841E56">
        <w:rPr>
          <w:rFonts w:cs="Arial"/>
          <w:sz w:val="22"/>
          <w:szCs w:val="22"/>
        </w:rPr>
        <w:sym w:font="Symbol" w:char="F0A3"/>
      </w:r>
      <w:r w:rsidRPr="00841E56">
        <w:rPr>
          <w:rFonts w:cs="Arial"/>
          <w:sz w:val="22"/>
          <w:szCs w:val="22"/>
        </w:rPr>
        <w:t>4 hours</w:t>
      </w:r>
    </w:p>
    <w:p w14:paraId="4B367705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0380E8E4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03731FCA" w14:textId="77777777" w:rsidR="000B4CC2" w:rsidRPr="00841E56" w:rsidRDefault="000B4CC2" w:rsidP="000B4CC2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Pain score at rest 4-24 hours</w:t>
      </w:r>
    </w:p>
    <w:p w14:paraId="72973B42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2EC939A1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78B4A9A1" w14:textId="77777777" w:rsidR="000B4CC2" w:rsidRPr="00841E56" w:rsidRDefault="000B4CC2" w:rsidP="000B4CC2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Pain score on movement 4-24 hours</w:t>
      </w:r>
    </w:p>
    <w:p w14:paraId="45DC8504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37E7CA4A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52483892" w14:textId="77777777" w:rsidR="000B4CC2" w:rsidRPr="00841E56" w:rsidRDefault="000B4CC2" w:rsidP="000B4CC2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Pain score at rest </w:t>
      </w:r>
      <w:r w:rsidRPr="00841E56">
        <w:rPr>
          <w:rFonts w:cs="Arial"/>
          <w:sz w:val="22"/>
          <w:szCs w:val="22"/>
        </w:rPr>
        <w:sym w:font="Symbol" w:char="F0B3"/>
      </w:r>
      <w:r w:rsidRPr="00841E56">
        <w:rPr>
          <w:rFonts w:cs="Arial"/>
          <w:sz w:val="22"/>
          <w:szCs w:val="22"/>
        </w:rPr>
        <w:t>24 hours</w:t>
      </w:r>
    </w:p>
    <w:p w14:paraId="37AF2204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54B8B949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4DA90A73" w14:textId="77777777" w:rsidR="000B4CC2" w:rsidRPr="00841E56" w:rsidRDefault="000B4CC2" w:rsidP="000B4CC2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 xml:space="preserve">Pain score on movement </w:t>
      </w:r>
      <w:r w:rsidRPr="00841E56">
        <w:rPr>
          <w:rFonts w:cs="Arial"/>
          <w:sz w:val="22"/>
          <w:szCs w:val="22"/>
        </w:rPr>
        <w:sym w:font="Symbol" w:char="F0B3"/>
      </w:r>
      <w:r w:rsidRPr="00841E56">
        <w:rPr>
          <w:rFonts w:cs="Arial"/>
          <w:sz w:val="22"/>
          <w:szCs w:val="22"/>
        </w:rPr>
        <w:t>24 hours</w:t>
      </w:r>
    </w:p>
    <w:p w14:paraId="6902AAF4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26652FEE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12EC7669" w14:textId="77777777" w:rsidR="000B4CC2" w:rsidRPr="00841E56" w:rsidRDefault="000B4CC2" w:rsidP="000B4CC2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Time to first analgesia in minutes</w:t>
      </w:r>
    </w:p>
    <w:p w14:paraId="14874F6C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25FE9B55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3399CF17" w14:textId="77777777" w:rsidR="000B4CC2" w:rsidRPr="00841E56" w:rsidRDefault="000B4CC2" w:rsidP="000B4CC2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Postoperative opioid requirements in oral morphine equivalents</w:t>
      </w:r>
    </w:p>
    <w:p w14:paraId="2EAA7C93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Dexamethasone mean and SD</w:t>
      </w:r>
    </w:p>
    <w:p w14:paraId="5D79D75C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2647DAF6" w14:textId="77777777" w:rsidR="000B4CC2" w:rsidRPr="00841E56" w:rsidRDefault="000B4CC2" w:rsidP="000B4CC2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Time in PACU in minutes</w:t>
      </w:r>
    </w:p>
    <w:p w14:paraId="2DA7D07B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lastRenderedPageBreak/>
        <w:t>Dexamethasone mean and SD</w:t>
      </w:r>
    </w:p>
    <w:p w14:paraId="19F5D29B" w14:textId="77777777" w:rsidR="000B4CC2" w:rsidRPr="00841E56" w:rsidRDefault="000B4CC2" w:rsidP="000B4CC2">
      <w:pPr>
        <w:pStyle w:val="ListParagraph"/>
        <w:numPr>
          <w:ilvl w:val="1"/>
          <w:numId w:val="2"/>
        </w:numPr>
        <w:rPr>
          <w:rFonts w:cs="Arial"/>
          <w:sz w:val="22"/>
          <w:szCs w:val="22"/>
        </w:rPr>
      </w:pPr>
      <w:r w:rsidRPr="00841E56">
        <w:rPr>
          <w:rFonts w:cs="Arial"/>
          <w:sz w:val="22"/>
          <w:szCs w:val="22"/>
        </w:rPr>
        <w:t>Comparator mean and SD</w:t>
      </w:r>
    </w:p>
    <w:p w14:paraId="069D4892" w14:textId="77777777" w:rsidR="000B4CC2" w:rsidRPr="00841E56" w:rsidRDefault="000B4CC2" w:rsidP="000B4CC2">
      <w:pPr>
        <w:rPr>
          <w:rFonts w:cs="Arial"/>
          <w:sz w:val="22"/>
          <w:szCs w:val="22"/>
        </w:rPr>
      </w:pPr>
    </w:p>
    <w:p w14:paraId="5AF5CEB9" w14:textId="77777777" w:rsidR="000B4CC2" w:rsidRPr="00841E56" w:rsidRDefault="000B4CC2" w:rsidP="000B4CC2">
      <w:pPr>
        <w:rPr>
          <w:rFonts w:cs="Arial"/>
          <w:sz w:val="22"/>
          <w:szCs w:val="22"/>
        </w:rPr>
      </w:pPr>
    </w:p>
    <w:p w14:paraId="6F1A70FD" w14:textId="77777777" w:rsidR="0056478B" w:rsidRPr="00841E56" w:rsidRDefault="0056478B">
      <w:pPr>
        <w:rPr>
          <w:sz w:val="22"/>
          <w:szCs w:val="22"/>
        </w:rPr>
      </w:pPr>
    </w:p>
    <w:sectPr w:rsidR="0056478B" w:rsidRPr="00841E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31086B"/>
    <w:multiLevelType w:val="hybridMultilevel"/>
    <w:tmpl w:val="4790F2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0B513D"/>
    <w:multiLevelType w:val="hybridMultilevel"/>
    <w:tmpl w:val="B5E6B7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CC2"/>
    <w:rsid w:val="000137B8"/>
    <w:rsid w:val="000B4CC2"/>
    <w:rsid w:val="00102AD8"/>
    <w:rsid w:val="002B0EDD"/>
    <w:rsid w:val="0039088E"/>
    <w:rsid w:val="004D4834"/>
    <w:rsid w:val="0056478B"/>
    <w:rsid w:val="005F456F"/>
    <w:rsid w:val="00620CCD"/>
    <w:rsid w:val="00841E56"/>
    <w:rsid w:val="00927DCE"/>
    <w:rsid w:val="00AA1A85"/>
    <w:rsid w:val="00AB6B82"/>
    <w:rsid w:val="00B001C7"/>
    <w:rsid w:val="00B001CB"/>
    <w:rsid w:val="00C62FF9"/>
    <w:rsid w:val="00C92D19"/>
    <w:rsid w:val="00D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E9E875"/>
  <w15:chartTrackingRefBased/>
  <w15:docId w15:val="{0D01C9B9-6386-A24D-AC4D-C9970C683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C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4CC2"/>
    <w:pPr>
      <w:ind w:left="720"/>
      <w:contextualSpacing/>
    </w:pPr>
    <w:rPr>
      <w:rFonts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FF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FF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Mercer</dc:creator>
  <cp:keywords/>
  <dc:description/>
  <cp:lastModifiedBy>Alan Mercer</cp:lastModifiedBy>
  <cp:revision>2</cp:revision>
  <dcterms:created xsi:type="dcterms:W3CDTF">2021-05-18T22:34:00Z</dcterms:created>
  <dcterms:modified xsi:type="dcterms:W3CDTF">2021-05-18T22:34:00Z</dcterms:modified>
</cp:coreProperties>
</file>