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82AFB" w14:textId="77777777" w:rsidR="000E5744" w:rsidRPr="000E5744" w:rsidRDefault="000E5744" w:rsidP="000E5744">
      <w:pPr>
        <w:keepNext/>
        <w:spacing w:before="240" w:after="60" w:line="360" w:lineRule="auto"/>
        <w:jc w:val="both"/>
        <w:outlineLvl w:val="0"/>
        <w:rPr>
          <w:rFonts w:ascii="Arial" w:eastAsia="Arial" w:hAnsi="Arial" w:cs="Arial"/>
          <w:b/>
          <w:bCs/>
          <w:i/>
          <w:iCs/>
          <w:sz w:val="32"/>
          <w:szCs w:val="32"/>
        </w:rPr>
      </w:pPr>
      <w:bookmarkStart w:id="0" w:name="_Hlk172027560"/>
      <w:r w:rsidRPr="000E5744">
        <w:rPr>
          <w:rFonts w:ascii="Arial" w:eastAsia="Arial" w:hAnsi="Arial" w:cs="Arial"/>
          <w:b/>
          <w:bCs/>
          <w:sz w:val="32"/>
          <w:szCs w:val="32"/>
        </w:rPr>
        <w:t xml:space="preserve">Proteomic profiling of the serological response to a </w:t>
      </w:r>
      <w:proofErr w:type="gramStart"/>
      <w:r w:rsidRPr="000E5744">
        <w:rPr>
          <w:rFonts w:ascii="Arial" w:eastAsia="Arial" w:hAnsi="Arial" w:cs="Arial"/>
          <w:b/>
          <w:bCs/>
          <w:sz w:val="32"/>
          <w:szCs w:val="32"/>
        </w:rPr>
        <w:t>chemically-inactivated</w:t>
      </w:r>
      <w:proofErr w:type="gramEnd"/>
      <w:r w:rsidRPr="000E5744">
        <w:rPr>
          <w:rFonts w:ascii="Arial" w:eastAsia="Arial" w:hAnsi="Arial" w:cs="Arial"/>
          <w:b/>
          <w:bCs/>
          <w:sz w:val="32"/>
          <w:szCs w:val="32"/>
        </w:rPr>
        <w:t xml:space="preserve"> </w:t>
      </w:r>
      <w:proofErr w:type="spellStart"/>
      <w:r w:rsidRPr="000E5744">
        <w:rPr>
          <w:rFonts w:ascii="Arial" w:eastAsia="Arial" w:hAnsi="Arial" w:cs="Arial"/>
          <w:b/>
          <w:bCs/>
          <w:sz w:val="32"/>
          <w:szCs w:val="32"/>
        </w:rPr>
        <w:t>nodavirus</w:t>
      </w:r>
      <w:proofErr w:type="spellEnd"/>
      <w:r w:rsidRPr="000E5744">
        <w:rPr>
          <w:rFonts w:ascii="Arial" w:eastAsia="Arial" w:hAnsi="Arial" w:cs="Arial"/>
          <w:b/>
          <w:bCs/>
          <w:sz w:val="32"/>
          <w:szCs w:val="32"/>
        </w:rPr>
        <w:t xml:space="preserve"> vaccine in </w:t>
      </w:r>
      <w:r w:rsidRPr="000E5744">
        <w:rPr>
          <w:rFonts w:ascii="Arial" w:eastAsia="Arial" w:hAnsi="Arial" w:cs="Arial"/>
          <w:b/>
          <w:bCs/>
          <w:sz w:val="32"/>
          <w:szCs w:val="32"/>
          <w:lang w:val="en-US"/>
        </w:rPr>
        <w:t xml:space="preserve">European sea bass </w:t>
      </w:r>
      <w:proofErr w:type="spellStart"/>
      <w:r w:rsidRPr="000E5744">
        <w:rPr>
          <w:rFonts w:ascii="Arial" w:eastAsia="Arial" w:hAnsi="Arial" w:cs="Arial"/>
          <w:b/>
          <w:bCs/>
          <w:i/>
          <w:iCs/>
          <w:sz w:val="32"/>
          <w:szCs w:val="32"/>
        </w:rPr>
        <w:t>Dicentrarchus</w:t>
      </w:r>
      <w:proofErr w:type="spellEnd"/>
      <w:r w:rsidRPr="000E5744">
        <w:rPr>
          <w:rFonts w:ascii="Arial" w:eastAsia="Arial" w:hAnsi="Arial" w:cs="Arial"/>
          <w:b/>
          <w:bCs/>
          <w:i/>
          <w:iCs/>
          <w:sz w:val="32"/>
          <w:szCs w:val="32"/>
        </w:rPr>
        <w:t xml:space="preserve"> </w:t>
      </w:r>
      <w:proofErr w:type="spellStart"/>
      <w:r w:rsidRPr="000E5744">
        <w:rPr>
          <w:rFonts w:ascii="Arial" w:eastAsia="Arial" w:hAnsi="Arial" w:cs="Arial"/>
          <w:b/>
          <w:bCs/>
          <w:i/>
          <w:iCs/>
          <w:sz w:val="32"/>
          <w:szCs w:val="32"/>
        </w:rPr>
        <w:t>labrax</w:t>
      </w:r>
      <w:proofErr w:type="spellEnd"/>
    </w:p>
    <w:p w14:paraId="6A0AC528" w14:textId="77777777" w:rsidR="000E5744" w:rsidRPr="000E5744" w:rsidRDefault="000E5744" w:rsidP="000E5744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32"/>
          <w:szCs w:val="32"/>
        </w:rPr>
      </w:pPr>
    </w:p>
    <w:p w14:paraId="3A3A88B1" w14:textId="0FE02DD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02124"/>
          <w:vertAlign w:val="superscript"/>
          <w:lang w:val="en-US"/>
        </w:rPr>
      </w:pPr>
      <w:bookmarkStart w:id="1" w:name="_Hlk163188521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Nadia Chérif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1*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lang w:val="en-US"/>
        </w:rPr>
        <w:t>Kais Ghedira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vertAlign w:val="superscript"/>
          <w:lang w:val="en-US"/>
        </w:rPr>
        <w:t>2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lang w:val="en-US"/>
        </w:rPr>
        <w:t>,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 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lang w:val="en-US"/>
        </w:rPr>
        <w:t>Houda Agrebi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vertAlign w:val="superscript"/>
          <w:lang w:val="en-US"/>
        </w:rPr>
        <w:t>1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lang w:val="en-US"/>
        </w:rPr>
        <w:t xml:space="preserve">, 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Semah Najahi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3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, Hiba Mejri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3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</w:t>
      </w:r>
      <w:proofErr w:type="spellStart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Saifeddine</w:t>
      </w:r>
      <w:proofErr w:type="spellEnd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 Azouz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4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bscript"/>
        </w:rPr>
        <w:t xml:space="preserve">, 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Mélodie Kielbasa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5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, Jean Armengaud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5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Richard </w:t>
      </w:r>
      <w:proofErr w:type="spellStart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Thiga</w:t>
      </w:r>
      <w:proofErr w:type="spellEnd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 Kangethe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6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</w:t>
      </w:r>
      <w:proofErr w:type="spellStart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Viskam</w:t>
      </w:r>
      <w:proofErr w:type="spellEnd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 Wijewardana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6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</w:t>
      </w:r>
      <w:proofErr w:type="spellStart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Balkiss</w:t>
      </w:r>
      <w:proofErr w:type="spellEnd"/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 Bouhaouala</w:t>
      </w:r>
      <w:r w:rsidR="005D426D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-</w:t>
      </w:r>
      <w:r w:rsidR="005D426D" w:rsidRPr="005D426D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>Zahar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3,7</w:t>
      </w:r>
      <w:r w:rsidR="000C0C0A" w:rsidRPr="000C0C0A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*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</w:rPr>
        <w:t xml:space="preserve">, 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lang w:val="en-US"/>
        </w:rPr>
        <w:t>Haitham Sghaier</w:t>
      </w:r>
      <w:r w:rsidRPr="000E5744">
        <w:rPr>
          <w:rFonts w:ascii="Times New Roman" w:eastAsia="Times New Roman" w:hAnsi="Times New Roman" w:cs="Times New Roman"/>
          <w:b/>
          <w:bCs/>
          <w:color w:val="202124"/>
          <w:vertAlign w:val="superscript"/>
          <w:lang w:val="en-US"/>
        </w:rPr>
        <w:t>8,9</w:t>
      </w:r>
      <w:r w:rsidR="000C0C0A" w:rsidRPr="000C0C0A">
        <w:rPr>
          <w:rFonts w:ascii="Times New Roman" w:eastAsia="Times New Roman" w:hAnsi="Times New Roman" w:cs="Times New Roman"/>
          <w:b/>
          <w:bCs/>
          <w:color w:val="202124"/>
          <w:shd w:val="clear" w:color="auto" w:fill="FFFFFF"/>
          <w:vertAlign w:val="superscript"/>
        </w:rPr>
        <w:t>*</w:t>
      </w:r>
    </w:p>
    <w:bookmarkEnd w:id="1"/>
    <w:p w14:paraId="729ABD1F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02124"/>
          <w:lang w:val="en-US"/>
        </w:rPr>
      </w:pPr>
    </w:p>
    <w:p w14:paraId="355651C3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vertAlign w:val="superscript"/>
        </w:rPr>
        <w:t>1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Disease of Aquatic organism service, Aquaculture Laboratory (LR16INSTM03), National Institute of Sea Sciences and Technologies, 2025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>Salammbô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>, Tunisia.</w:t>
      </w:r>
    </w:p>
    <w:p w14:paraId="4B8B7749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0E5744">
        <w:rPr>
          <w:rFonts w:ascii="Times New Roman" w:eastAsia="Times New Roman" w:hAnsi="Times New Roman" w:cs="Times New Roman"/>
          <w:b/>
          <w:bCs/>
          <w:i/>
          <w:iCs/>
          <w:color w:val="202124"/>
          <w:sz w:val="22"/>
          <w:szCs w:val="22"/>
          <w:vertAlign w:val="superscript"/>
        </w:rPr>
        <w:t>2</w:t>
      </w:r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</w:rPr>
        <w:t xml:space="preserve">Laboratory of Bioinformatics, Biomathematics and Biostatistics - LR16IPT09,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</w:rPr>
        <w:t>Institut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</w:rPr>
        <w:t xml:space="preserve"> Pasteur de Tunis, Université de Tunis El Manar, Tunis 1002, Tunisia.</w:t>
      </w:r>
    </w:p>
    <w:p w14:paraId="406C165E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vertAlign w:val="superscript"/>
        </w:rPr>
        <w:t>3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Laboratory of Venoms and Therapeutic Molecules (LR16IPT08),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>Institut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Pasteur Tunis, University Tunis El Manar, 1002 Tunis, Tunisia.</w:t>
      </w:r>
    </w:p>
    <w:p w14:paraId="0DA2EEBD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fr-FR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vertAlign w:val="superscript"/>
          <w:lang w:val="fr-FR"/>
        </w:rPr>
        <w:t>4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 xml:space="preserve">Genomic Platform, Institut Pasteur de Tunis, Université de Tunis El Manar, Tunis, 1086.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>Tunisia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>.</w:t>
      </w:r>
    </w:p>
    <w:p w14:paraId="3EAD934A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vertAlign w:val="superscript"/>
          <w:lang w:val="fr-FR"/>
        </w:rPr>
        <w:t>5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>Université Paris-Saclay, CEA, INRAE, Département Médicaments et Technologies pour la Santé (DMTS), SPI, 30200 Bagnols sur Cèze, France.</w:t>
      </w:r>
    </w:p>
    <w:p w14:paraId="23F8546D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color w:val="202124"/>
          <w:sz w:val="22"/>
          <w:szCs w:val="22"/>
          <w:vertAlign w:val="superscript"/>
          <w:lang w:val="en-US"/>
        </w:rPr>
        <w:t>6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Animal Production and Health Laboratory, Joint FAO/IAEA Centre of Nuclear Techniques in Food and Agriculture, International Atomic Energy Agency, 2444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>Seibersdorf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>, Austria.</w:t>
      </w:r>
    </w:p>
    <w:p w14:paraId="08CBAB93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vertAlign w:val="superscript"/>
        </w:rPr>
        <w:t>7</w:t>
      </w: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</w:rPr>
        <w:t>Medical School of Tunis, University Tunis El Manar, 1007 Tunis, Tunisia</w:t>
      </w:r>
    </w:p>
    <w:p w14:paraId="0881CEF1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color w:val="202124"/>
          <w:sz w:val="22"/>
          <w:szCs w:val="22"/>
          <w:vertAlign w:val="superscript"/>
          <w:lang w:val="en-US"/>
        </w:rPr>
        <w:t>8</w:t>
      </w:r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>Laboratory ″Energy and Matter for Development of Nuclear Sciences″ (LR16CNSTN02), National Center for Nuclear Sciences and Technology (CNSTN), Sidi Thabet Technopark 2020, Tunisia.</w:t>
      </w:r>
    </w:p>
    <w:p w14:paraId="76ECB14A" w14:textId="77777777" w:rsidR="000E5744" w:rsidRPr="000E5744" w:rsidRDefault="000E5744" w:rsidP="000E57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</w:pPr>
      <w:r w:rsidRPr="000E5744">
        <w:rPr>
          <w:rFonts w:ascii="Times New Roman" w:eastAsia="Times New Roman" w:hAnsi="Times New Roman" w:cs="Times New Roman"/>
          <w:b/>
          <w:bCs/>
          <w:i/>
          <w:iCs/>
          <w:color w:val="202124"/>
          <w:sz w:val="22"/>
          <w:szCs w:val="22"/>
          <w:vertAlign w:val="superscript"/>
          <w:lang w:val="en-US"/>
        </w:rPr>
        <w:t>9</w:t>
      </w:r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 xml:space="preserve">Univ.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>Manouba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 xml:space="preserve">, ISBST, BVBGR-LR11ES31, </w:t>
      </w:r>
      <w:proofErr w:type="spellStart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>Biotechpole</w:t>
      </w:r>
      <w:proofErr w:type="spellEnd"/>
      <w:r w:rsidRPr="000E5744">
        <w:rPr>
          <w:rFonts w:ascii="Times New Roman" w:eastAsia="Times New Roman" w:hAnsi="Times New Roman" w:cs="Times New Roman"/>
          <w:i/>
          <w:iCs/>
          <w:color w:val="202124"/>
          <w:sz w:val="22"/>
          <w:szCs w:val="22"/>
          <w:lang w:val="en-US"/>
        </w:rPr>
        <w:t xml:space="preserve"> Sidi Thabet, 2020, Ariana, Tunisia.</w:t>
      </w:r>
    </w:p>
    <w:p w14:paraId="715A577F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</w:pPr>
    </w:p>
    <w:p w14:paraId="31DB8778" w14:textId="77777777" w:rsidR="000E5744" w:rsidRPr="000E5744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</w:pPr>
      <w:r w:rsidRPr="000E5744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 </w:t>
      </w:r>
    </w:p>
    <w:p w14:paraId="4DE8C276" w14:textId="77777777" w:rsidR="000E5744" w:rsidRPr="00344921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</w:pPr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*Corresponding authors: </w:t>
      </w:r>
    </w:p>
    <w:p w14:paraId="757907B9" w14:textId="040E69D2" w:rsidR="000E5744" w:rsidRPr="00344921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</w:pPr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Nadia Chérif. E-mail: </w:t>
      </w:r>
      <w:hyperlink r:id="rId6" w:history="1">
        <w:r w:rsidRPr="00344921">
          <w:rPr>
            <w:rFonts w:ascii="Times New Roman" w:eastAsia="Times New Roman" w:hAnsi="Times New Roman" w:cs="Times New Roman"/>
            <w:i/>
            <w:iCs/>
            <w:sz w:val="22"/>
            <w:szCs w:val="22"/>
            <w:u w:val="single"/>
            <w:lang w:val="en-US"/>
          </w:rPr>
          <w:t>nadia.cherif@instm.rnrt.tn</w:t>
        </w:r>
      </w:hyperlink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 </w:t>
      </w:r>
    </w:p>
    <w:p w14:paraId="3F2A42C3" w14:textId="7B94889E" w:rsidR="000E5744" w:rsidRPr="00344921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u w:val="single"/>
          <w:shd w:val="clear" w:color="auto" w:fill="FFFFFF"/>
          <w:lang w:val="fr-FR"/>
        </w:rPr>
      </w:pPr>
      <w:proofErr w:type="spellStart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en-US"/>
        </w:rPr>
        <w:t>Balkiss</w:t>
      </w:r>
      <w:proofErr w:type="spellEnd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en-US"/>
        </w:rPr>
        <w:t>Bouhaouala</w:t>
      </w:r>
      <w:proofErr w:type="spellEnd"/>
      <w:r w:rsidR="005D426D"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en-US"/>
        </w:rPr>
        <w:t>-Zahar</w:t>
      </w:r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en-US"/>
        </w:rPr>
        <w:t xml:space="preserve">. </w:t>
      </w:r>
      <w:proofErr w:type="gramStart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fr-FR"/>
        </w:rPr>
        <w:t>E-mail</w:t>
      </w:r>
      <w:proofErr w:type="gramEnd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shd w:val="clear" w:color="auto" w:fill="FFFFFF"/>
          <w:lang w:val="fr-FR"/>
        </w:rPr>
        <w:t xml:space="preserve"> : </w:t>
      </w:r>
      <w:hyperlink r:id="rId7" w:history="1">
        <w:r w:rsidRPr="00344921">
          <w:rPr>
            <w:rFonts w:ascii="Times New Roman" w:eastAsia="Times New Roman" w:hAnsi="Times New Roman" w:cs="Times New Roman"/>
            <w:i/>
            <w:iCs/>
            <w:sz w:val="22"/>
            <w:szCs w:val="22"/>
            <w:u w:val="single"/>
            <w:shd w:val="clear" w:color="auto" w:fill="FFFFFF"/>
            <w:lang w:val="fr-FR"/>
          </w:rPr>
          <w:t>balkiss.bouhaouala@pasteur.utm.tn</w:t>
        </w:r>
      </w:hyperlink>
    </w:p>
    <w:p w14:paraId="535004BC" w14:textId="77777777" w:rsidR="000E5744" w:rsidRPr="00344921" w:rsidRDefault="000E5744" w:rsidP="000E574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</w:pPr>
      <w:proofErr w:type="spellStart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>Haitham</w:t>
      </w:r>
      <w:proofErr w:type="spellEnd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 xml:space="preserve"> </w:t>
      </w:r>
      <w:proofErr w:type="spellStart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>Sghaier</w:t>
      </w:r>
      <w:proofErr w:type="spellEnd"/>
      <w:r w:rsidRPr="00344921">
        <w:rPr>
          <w:rFonts w:ascii="Times New Roman" w:eastAsia="Times New Roman" w:hAnsi="Times New Roman" w:cs="Times New Roman"/>
          <w:i/>
          <w:iCs/>
          <w:sz w:val="22"/>
          <w:szCs w:val="22"/>
          <w:lang w:val="fr-FR"/>
        </w:rPr>
        <w:t xml:space="preserve">. E-mail: </w:t>
      </w:r>
      <w:hyperlink r:id="rId8" w:history="1">
        <w:r w:rsidRPr="00344921">
          <w:rPr>
            <w:rFonts w:ascii="Times New Roman" w:eastAsia="Times New Roman" w:hAnsi="Times New Roman" w:cs="Times New Roman"/>
            <w:i/>
            <w:iCs/>
            <w:sz w:val="22"/>
            <w:szCs w:val="22"/>
            <w:u w:val="single"/>
            <w:lang w:val="fr-FR"/>
          </w:rPr>
          <w:t>haitham.sghaier@cnstn.rnrt.tn</w:t>
        </w:r>
      </w:hyperlink>
      <w:bookmarkEnd w:id="0"/>
    </w:p>
    <w:p w14:paraId="56F6442D" w14:textId="3E763581" w:rsidR="000E5744" w:rsidRPr="00AA06B6" w:rsidRDefault="000E5744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fr-FR"/>
        </w:rPr>
      </w:pPr>
      <w:r w:rsidRPr="00AA06B6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fr-FR"/>
        </w:rPr>
        <w:br w:type="page"/>
      </w:r>
    </w:p>
    <w:p w14:paraId="32E15C7A" w14:textId="19B3C603" w:rsidR="0094149E" w:rsidRPr="00AA06B6" w:rsidRDefault="0094149E" w:rsidP="00DC433A">
      <w:pPr>
        <w:spacing w:line="360" w:lineRule="auto"/>
        <w:jc w:val="both"/>
        <w:rPr>
          <w:rFonts w:ascii="Times New Roman" w:eastAsia="Times New Roman" w:hAnsi="Times New Roman" w:cs="Times New Roman"/>
          <w:b/>
          <w:lang w:val="fr-FR"/>
        </w:rPr>
      </w:pPr>
    </w:p>
    <w:p w14:paraId="7CE0888A" w14:textId="52CAB3C0" w:rsidR="0094149E" w:rsidRDefault="001E0DE7" w:rsidP="00DC433A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14:ligatures w14:val="standardContextual"/>
        </w:rPr>
        <w:drawing>
          <wp:inline distT="0" distB="0" distL="0" distR="0" wp14:anchorId="455EB7D3" wp14:editId="0DB68C4A">
            <wp:extent cx="5571645" cy="6367509"/>
            <wp:effectExtent l="0" t="0" r="0" b="0"/>
            <wp:docPr id="174662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62730" name="Picture 17466273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96" cy="637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A7248" w14:textId="358B89AF" w:rsidR="00AF3D90" w:rsidRPr="006835CE" w:rsidRDefault="0094149E" w:rsidP="00AF3D90">
      <w:pPr>
        <w:pStyle w:val="Heading2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bookmarkStart w:id="2" w:name="_Hlk140833163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1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.A. </w:t>
      </w:r>
      <w:bookmarkStart w:id="3" w:name="_Hlk140833789"/>
      <w:proofErr w:type="spellStart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GOChord</w:t>
      </w:r>
      <w:proofErr w:type="spellEnd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plot showing assignment of orange-class proteins to their most enriched biological processes.</w:t>
      </w:r>
    </w:p>
    <w:p w14:paraId="6E5FCA09" w14:textId="0138CEE7" w:rsidR="001E0DE7" w:rsidRPr="006835CE" w:rsidRDefault="00CF233A" w:rsidP="00AF3D90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O</w:t>
      </w:r>
      <w:r w:rsidR="00AF3D90" w:rsidRPr="006835CE">
        <w:rPr>
          <w:rFonts w:ascii="Times New Roman" w:eastAsia="Times New Roman" w:hAnsi="Times New Roman" w:cs="Times New Roman"/>
        </w:rPr>
        <w:t xml:space="preserve">range-class proteins from the European sea bass (on the left) are linked to enriched GO </w:t>
      </w:r>
      <w:r w:rsidR="00C926B7" w:rsidRPr="006835CE">
        <w:rPr>
          <w:rFonts w:ascii="Times New Roman" w:eastAsia="Times New Roman" w:hAnsi="Times New Roman" w:cs="Times New Roman"/>
        </w:rPr>
        <w:t>terms</w:t>
      </w:r>
      <w:r w:rsidR="00AF3D90" w:rsidRPr="006835CE">
        <w:rPr>
          <w:rFonts w:ascii="Times New Roman" w:eastAsia="Times New Roman" w:hAnsi="Times New Roman" w:cs="Times New Roman"/>
        </w:rPr>
        <w:t xml:space="preserve"> (on the right) by chords. Coloured rectangles denote fold change</w:t>
      </w:r>
      <w:r w:rsidR="0094149E" w:rsidRPr="006835CE">
        <w:rPr>
          <w:rFonts w:ascii="Times New Roman" w:eastAsia="Times New Roman" w:hAnsi="Times New Roman" w:cs="Times New Roman"/>
          <w:bCs/>
        </w:rPr>
        <w:t>.</w:t>
      </w:r>
      <w:bookmarkEnd w:id="2"/>
      <w:bookmarkEnd w:id="3"/>
    </w:p>
    <w:p w14:paraId="24457CB2" w14:textId="77777777" w:rsidR="001E0DE7" w:rsidRPr="006835CE" w:rsidRDefault="001E0DE7">
      <w:pPr>
        <w:spacing w:after="160" w:line="259" w:lineRule="auto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lastRenderedPageBreak/>
        <w:drawing>
          <wp:inline distT="0" distB="0" distL="0" distR="0" wp14:anchorId="78599157" wp14:editId="090130B7">
            <wp:extent cx="5525764" cy="6315075"/>
            <wp:effectExtent l="0" t="0" r="0" b="0"/>
            <wp:docPr id="1168012226" name="Picture 2" descr="A colorful circle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012226" name="Picture 2" descr="A colorful circle with different colored line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489" cy="6317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0EB52" w14:textId="57817937" w:rsidR="00AF3D90" w:rsidRPr="006835CE" w:rsidRDefault="0094149E" w:rsidP="00AF3D90">
      <w:pPr>
        <w:pStyle w:val="Heading2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bookmarkStart w:id="4" w:name="_Hlk140833240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1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.B. </w:t>
      </w:r>
      <w:proofErr w:type="spellStart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GOChord</w:t>
      </w:r>
      <w:proofErr w:type="spellEnd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plot showing assignment of green-class proteins to their most enriched biological processes.</w:t>
      </w:r>
    </w:p>
    <w:p w14:paraId="320562A4" w14:textId="48083ACA" w:rsidR="0094149E" w:rsidRPr="006835CE" w:rsidRDefault="00CF233A" w:rsidP="00AF3D90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G</w:t>
      </w:r>
      <w:r w:rsidR="00AF3D90" w:rsidRPr="006835CE">
        <w:rPr>
          <w:rFonts w:ascii="Times New Roman" w:eastAsia="Times New Roman" w:hAnsi="Times New Roman" w:cs="Times New Roman"/>
        </w:rPr>
        <w:t xml:space="preserve">reen-class proteins from the European sea bass (on the left) are linked to enriched GO </w:t>
      </w:r>
      <w:r w:rsidR="00C926B7" w:rsidRPr="006835CE">
        <w:rPr>
          <w:rFonts w:ascii="Times New Roman" w:eastAsia="Times New Roman" w:hAnsi="Times New Roman" w:cs="Times New Roman"/>
        </w:rPr>
        <w:t>terms</w:t>
      </w:r>
      <w:r w:rsidR="00AF3D90" w:rsidRPr="006835CE">
        <w:rPr>
          <w:rFonts w:ascii="Times New Roman" w:eastAsia="Times New Roman" w:hAnsi="Times New Roman" w:cs="Times New Roman"/>
        </w:rPr>
        <w:t xml:space="preserve"> (on the right) by chords. Coloured rectangles denote fold change</w:t>
      </w:r>
      <w:r w:rsidR="0094149E" w:rsidRPr="006835CE">
        <w:rPr>
          <w:rFonts w:ascii="Times New Roman" w:eastAsia="Times New Roman" w:hAnsi="Times New Roman" w:cs="Times New Roman"/>
          <w:bCs/>
        </w:rPr>
        <w:t>.</w:t>
      </w:r>
      <w:bookmarkEnd w:id="4"/>
    </w:p>
    <w:p w14:paraId="62B9AE14" w14:textId="066AF5EE" w:rsidR="0094149E" w:rsidRPr="006835CE" w:rsidRDefault="001E0DE7" w:rsidP="003748EE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lastRenderedPageBreak/>
        <w:drawing>
          <wp:inline distT="0" distB="0" distL="0" distR="0" wp14:anchorId="50695E1D" wp14:editId="0EA91E6F">
            <wp:extent cx="5705475" cy="6085840"/>
            <wp:effectExtent l="0" t="0" r="9525" b="0"/>
            <wp:docPr id="495551953" name="Picture 3" descr="A colorful circle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551953" name="Picture 3" descr="A colorful circle with different colored lin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08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F5682" w14:textId="221661CC" w:rsidR="00AF3D90" w:rsidRPr="006835CE" w:rsidRDefault="0094149E" w:rsidP="00AF3D90">
      <w:pPr>
        <w:pStyle w:val="Heading2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bookmarkStart w:id="5" w:name="_Hlk140833268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1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.C. </w:t>
      </w:r>
      <w:bookmarkEnd w:id="5"/>
      <w:proofErr w:type="spellStart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GOChord</w:t>
      </w:r>
      <w:proofErr w:type="spellEnd"/>
      <w:r w:rsidR="00AF3D90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plot showing assignment of red-class proteins to their most enriched biological processes.</w:t>
      </w:r>
    </w:p>
    <w:p w14:paraId="35BB4B4F" w14:textId="5CA94180" w:rsidR="0094149E" w:rsidRPr="006835CE" w:rsidRDefault="00CF233A" w:rsidP="00AF3D90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R</w:t>
      </w:r>
      <w:r w:rsidR="00AF3D90" w:rsidRPr="006835CE">
        <w:rPr>
          <w:rFonts w:ascii="Times New Roman" w:eastAsia="Times New Roman" w:hAnsi="Times New Roman" w:cs="Times New Roman"/>
        </w:rPr>
        <w:t xml:space="preserve">ed-class proteins from the European sea bass (on the left) are linked to enriched GO </w:t>
      </w:r>
      <w:r w:rsidR="00C926B7" w:rsidRPr="006835CE">
        <w:rPr>
          <w:rFonts w:ascii="Times New Roman" w:eastAsia="Times New Roman" w:hAnsi="Times New Roman" w:cs="Times New Roman"/>
        </w:rPr>
        <w:t>terms</w:t>
      </w:r>
      <w:r w:rsidR="00AF3D90" w:rsidRPr="006835CE">
        <w:rPr>
          <w:rFonts w:ascii="Times New Roman" w:eastAsia="Times New Roman" w:hAnsi="Times New Roman" w:cs="Times New Roman"/>
        </w:rPr>
        <w:t xml:space="preserve"> (on the right) by chords. Coloured rectangles denote fold change</w:t>
      </w:r>
      <w:r w:rsidR="00AF3D90" w:rsidRPr="006835CE">
        <w:rPr>
          <w:rFonts w:ascii="Times New Roman" w:eastAsia="Times New Roman" w:hAnsi="Times New Roman" w:cs="Times New Roman"/>
          <w:bCs/>
        </w:rPr>
        <w:t>.</w:t>
      </w:r>
    </w:p>
    <w:p w14:paraId="6D44E3B2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/>
        </w:rPr>
      </w:pPr>
      <w:r w:rsidRPr="006835CE">
        <w:rPr>
          <w:rFonts w:ascii="Times New Roman" w:eastAsia="Times New Roman" w:hAnsi="Times New Roman" w:cs="Times New Roman"/>
          <w:b/>
        </w:rPr>
        <w:br w:type="page"/>
      </w:r>
    </w:p>
    <w:p w14:paraId="06E0273E" w14:textId="77777777" w:rsidR="0094149E" w:rsidRPr="006835CE" w:rsidRDefault="0094149E" w:rsidP="005539E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604E2780" w14:textId="14179EE8" w:rsidR="0094149E" w:rsidRPr="006835CE" w:rsidRDefault="001E0DE7" w:rsidP="005539E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6835CE">
        <w:rPr>
          <w:rFonts w:ascii="Times New Roman" w:eastAsia="Times New Roman" w:hAnsi="Times New Roman" w:cs="Times New Roman"/>
          <w:b/>
          <w:noProof/>
          <w14:ligatures w14:val="standardContextual"/>
        </w:rPr>
        <w:drawing>
          <wp:inline distT="0" distB="0" distL="0" distR="0" wp14:anchorId="6937F2F6" wp14:editId="536C2344">
            <wp:extent cx="5943600" cy="3355975"/>
            <wp:effectExtent l="0" t="0" r="0" b="0"/>
            <wp:docPr id="145372772" name="Picture 4" descr="A diagram of a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2772" name="Picture 4" descr="A diagram of a network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794D6" w14:textId="30216C29" w:rsidR="002E165D" w:rsidRPr="006835CE" w:rsidRDefault="0094149E" w:rsidP="002E165D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6" w:name="_Hlk140833308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2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.A. </w:t>
      </w:r>
      <w:bookmarkEnd w:id="6"/>
      <w:r w:rsidR="002E165D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Protein-protein interaction (PPI) network of orange-class proteins. </w:t>
      </w:r>
    </w:p>
    <w:p w14:paraId="314E3942" w14:textId="12D5CBE8" w:rsidR="0094149E" w:rsidRPr="006835CE" w:rsidRDefault="002E165D" w:rsidP="002E165D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Edge widths represent the strength of the interaction, while node colours indicate the fold change.</w:t>
      </w:r>
      <w:r w:rsidRPr="006835CE">
        <w:rPr>
          <w:rFonts w:ascii="Times New Roman" w:eastAsia="Times New Roman" w:hAnsi="Times New Roman" w:cs="Times New Roman"/>
          <w:bCs/>
        </w:rPr>
        <w:t xml:space="preserve"> </w:t>
      </w:r>
    </w:p>
    <w:p w14:paraId="2B97C491" w14:textId="77777777" w:rsidR="002E165D" w:rsidRPr="006835CE" w:rsidRDefault="002E165D" w:rsidP="005539E2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20F77810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</w:rPr>
        <w:br w:type="page"/>
      </w:r>
    </w:p>
    <w:p w14:paraId="50C5C48B" w14:textId="77777777" w:rsidR="0094149E" w:rsidRPr="006835CE" w:rsidRDefault="0094149E" w:rsidP="005539E2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4E11F451" w14:textId="2648658F" w:rsidR="0094149E" w:rsidRPr="006835CE" w:rsidRDefault="001E0DE7" w:rsidP="005539E2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drawing>
          <wp:inline distT="0" distB="0" distL="0" distR="0" wp14:anchorId="426CF438" wp14:editId="09E5E418">
            <wp:extent cx="5943600" cy="3314065"/>
            <wp:effectExtent l="0" t="0" r="0" b="635"/>
            <wp:docPr id="1289549586" name="Picture 5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549586" name="Picture 5" descr="A close-up of a dia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820BA" w14:textId="221500F1" w:rsidR="002E165D" w:rsidRPr="006835CE" w:rsidRDefault="0094149E" w:rsidP="002E165D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7" w:name="_Hlk140833332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2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.B. </w:t>
      </w:r>
      <w:bookmarkEnd w:id="7"/>
      <w:r w:rsidR="002E165D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Protein-protein interaction (PPI) network of </w:t>
      </w:r>
      <w:r w:rsidR="00CF233A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green</w:t>
      </w:r>
      <w:r w:rsidR="002E165D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-class proteins. </w:t>
      </w:r>
    </w:p>
    <w:p w14:paraId="21D6AFE1" w14:textId="079C5285" w:rsidR="0094149E" w:rsidRPr="006835CE" w:rsidRDefault="002E165D" w:rsidP="002E165D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Edge widths represent the strength of the interaction, while node colours indicate the fold change.</w:t>
      </w:r>
    </w:p>
    <w:p w14:paraId="44260628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</w:rPr>
        <w:br w:type="page"/>
      </w:r>
    </w:p>
    <w:p w14:paraId="01C707F3" w14:textId="77777777" w:rsidR="0094149E" w:rsidRPr="006835CE" w:rsidRDefault="0094149E" w:rsidP="005539E2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4B889978" w14:textId="7D3D1900" w:rsidR="0094149E" w:rsidRPr="006835CE" w:rsidRDefault="001E0DE7" w:rsidP="005539E2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drawing>
          <wp:inline distT="0" distB="0" distL="0" distR="0" wp14:anchorId="2BF50685" wp14:editId="50633B47">
            <wp:extent cx="5943600" cy="2461260"/>
            <wp:effectExtent l="0" t="0" r="0" b="0"/>
            <wp:docPr id="1083129943" name="Picture 6" descr="A group of dot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129943" name="Picture 6" descr="A group of dots and line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0F096" w14:textId="3B5F6D99" w:rsidR="00CF233A" w:rsidRPr="006835CE" w:rsidRDefault="0094149E" w:rsidP="00CF233A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8" w:name="_Hlk140833360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2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.C. </w:t>
      </w:r>
      <w:bookmarkEnd w:id="8"/>
      <w:r w:rsidR="00CF233A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Protein-protein interaction (PPI) network of red-class proteins. </w:t>
      </w:r>
    </w:p>
    <w:p w14:paraId="5274602B" w14:textId="04FA8529" w:rsidR="0094149E" w:rsidRPr="006835CE" w:rsidRDefault="00CF233A" w:rsidP="00CF233A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>Edge widths represent the strength of the interaction, while node colours indicate the fold change.</w:t>
      </w:r>
    </w:p>
    <w:p w14:paraId="559A3EB7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/>
        </w:rPr>
      </w:pPr>
      <w:r w:rsidRPr="006835CE">
        <w:rPr>
          <w:rFonts w:ascii="Times New Roman" w:eastAsia="Times New Roman" w:hAnsi="Times New Roman" w:cs="Times New Roman"/>
          <w:b/>
        </w:rPr>
        <w:br w:type="page"/>
      </w:r>
    </w:p>
    <w:p w14:paraId="1964DE4E" w14:textId="77777777" w:rsidR="0094149E" w:rsidRPr="006835CE" w:rsidRDefault="0094149E" w:rsidP="00AE648F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4DB1186C" w14:textId="4C511E4A" w:rsidR="0094149E" w:rsidRPr="006835CE" w:rsidRDefault="001E0DE7" w:rsidP="00AE648F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6835CE">
        <w:rPr>
          <w:rFonts w:ascii="Times New Roman" w:eastAsia="Times New Roman" w:hAnsi="Times New Roman" w:cs="Times New Roman"/>
          <w:b/>
          <w:noProof/>
          <w14:ligatures w14:val="standardContextual"/>
        </w:rPr>
        <w:drawing>
          <wp:inline distT="0" distB="0" distL="0" distR="0" wp14:anchorId="5F03C88F" wp14:editId="6E174B1A">
            <wp:extent cx="5943600" cy="4573905"/>
            <wp:effectExtent l="0" t="0" r="0" b="0"/>
            <wp:docPr id="1239753086" name="Picture 7" descr="A graph of a bar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753086" name="Picture 7" descr="A graph of a bar graph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8267D" w14:textId="351A041A" w:rsidR="00BC5831" w:rsidRPr="006835CE" w:rsidRDefault="0094149E" w:rsidP="00BC5831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9" w:name="_Hlk140833388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3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.A. </w:t>
      </w:r>
      <w:bookmarkStart w:id="10" w:name="_Hlk140834207"/>
      <w:r w:rsidR="00BC5831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Predicted COG classes of European sea bass orange-class proteins</w:t>
      </w:r>
      <w:r w:rsidR="00C926B7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based on a </w:t>
      </w:r>
      <w:proofErr w:type="spellStart"/>
      <w:r w:rsidR="00C926B7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Tfold</w:t>
      </w:r>
      <w:proofErr w:type="spellEnd"/>
      <w:r w:rsidR="00C926B7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comparison "vaccinated" </w:t>
      </w:r>
      <w:r w:rsidR="00C926B7" w:rsidRPr="006835CE">
        <w:rPr>
          <w:rFonts w:ascii="Arial" w:eastAsia="Arial" w:hAnsi="Arial" w:cs="Arial"/>
          <w:b/>
          <w:bCs/>
          <w:i/>
          <w:iCs/>
          <w:color w:val="auto"/>
          <w:sz w:val="22"/>
          <w:szCs w:val="22"/>
        </w:rPr>
        <w:t>versus</w:t>
      </w:r>
      <w:r w:rsidR="00C926B7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"non-vaccinated"</w:t>
      </w:r>
      <w:r w:rsidR="00BC5831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.</w:t>
      </w:r>
    </w:p>
    <w:p w14:paraId="52022F95" w14:textId="7FF886A5" w:rsidR="00BC5831" w:rsidRPr="006835CE" w:rsidRDefault="00C926B7" w:rsidP="00FE63C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835CE">
        <w:rPr>
          <w:rFonts w:ascii="Times New Roman" w:eastAsia="Times New Roman" w:hAnsi="Times New Roman" w:cs="Times New Roman"/>
        </w:rPr>
        <w:t xml:space="preserve">Over- and under-abundant COG classes in green and indigo </w:t>
      </w:r>
      <w:r w:rsidR="00DC02D8" w:rsidRPr="006835CE">
        <w:rPr>
          <w:rFonts w:ascii="Times New Roman" w:eastAsia="Times New Roman" w:hAnsi="Times New Roman" w:cs="Times New Roman"/>
        </w:rPr>
        <w:t>colours</w:t>
      </w:r>
      <w:r w:rsidRPr="006835CE">
        <w:rPr>
          <w:rFonts w:ascii="Times New Roman" w:eastAsia="Times New Roman" w:hAnsi="Times New Roman" w:cs="Times New Roman"/>
        </w:rPr>
        <w:t>, respectively.</w:t>
      </w:r>
      <w:r w:rsidR="00FE63C6" w:rsidRPr="006835CE">
        <w:rPr>
          <w:rFonts w:ascii="Times New Roman" w:eastAsia="Times New Roman" w:hAnsi="Times New Roman" w:cs="Times New Roman"/>
        </w:rPr>
        <w:t xml:space="preserve"> </w:t>
      </w:r>
      <w:r w:rsidRPr="006835CE">
        <w:rPr>
          <w:rFonts w:ascii="Times New Roman" w:eastAsia="Times New Roman" w:hAnsi="Times New Roman" w:cs="Times New Roman"/>
        </w:rPr>
        <w:t>A: RNA processing and modification, B: Chromatin structure and dynamics, C: Energy production and conversion, D: Cell cycle control and mitosis, F: Nucleotide metabolism and transport, I: Lipid metabolism, J: Translation,</w:t>
      </w:r>
      <w:r w:rsidR="00DB5C2F" w:rsidRPr="006835CE">
        <w:rPr>
          <w:rFonts w:ascii="Times New Roman" w:eastAsia="Times New Roman" w:hAnsi="Times New Roman" w:cs="Times New Roman"/>
        </w:rPr>
        <w:t xml:space="preserve"> ribosomal structure and biogenesis,</w:t>
      </w:r>
      <w:r w:rsidRPr="006835CE">
        <w:rPr>
          <w:rFonts w:ascii="Times New Roman" w:eastAsia="Times New Roman" w:hAnsi="Times New Roman" w:cs="Times New Roman"/>
        </w:rPr>
        <w:t xml:space="preserve"> </w:t>
      </w:r>
      <w:r w:rsidR="00DB5C2F" w:rsidRPr="006835CE">
        <w:rPr>
          <w:rFonts w:ascii="Times New Roman" w:eastAsia="Times New Roman" w:hAnsi="Times New Roman" w:cs="Times New Roman"/>
        </w:rPr>
        <w:t xml:space="preserve">M: Cell wall/membrane/envelope biogenesis, O: Post-translational modification, protein turnover, chaperone functions, P: Inorganic ion transport and metabolism, Q: Secondary metabolites biosynthesis, transport and catabolism, S: Function unknown, T: Signal transduction mechanisms, V: Defence mechanisms, U: Intracellular trafficking, secretion, and vesicular transport, </w:t>
      </w:r>
      <w:r w:rsidR="00FE63C6" w:rsidRPr="006835CE">
        <w:rPr>
          <w:rFonts w:ascii="Times New Roman" w:eastAsia="Times New Roman" w:hAnsi="Times New Roman" w:cs="Times New Roman"/>
        </w:rPr>
        <w:t>and Z: Cytoskeleton.</w:t>
      </w:r>
      <w:r w:rsidRPr="006835CE">
        <w:rPr>
          <w:rFonts w:ascii="Times New Roman" w:eastAsia="Times New Roman" w:hAnsi="Times New Roman" w:cs="Times New Roman"/>
        </w:rPr>
        <w:t xml:space="preserve"> </w:t>
      </w:r>
      <w:r w:rsidR="00BC5831" w:rsidRPr="006835CE">
        <w:rPr>
          <w:rFonts w:ascii="Times New Roman" w:eastAsia="Times New Roman" w:hAnsi="Times New Roman" w:cs="Times New Roman"/>
        </w:rPr>
        <w:t xml:space="preserve"> </w:t>
      </w:r>
      <w:r w:rsidR="0094149E" w:rsidRPr="006835CE">
        <w:rPr>
          <w:rFonts w:ascii="Times New Roman" w:eastAsia="Times New Roman" w:hAnsi="Times New Roman" w:cs="Times New Roman"/>
          <w:bCs/>
        </w:rPr>
        <w:t xml:space="preserve"> </w:t>
      </w:r>
    </w:p>
    <w:p w14:paraId="3FA14C52" w14:textId="77777777" w:rsidR="00BC5831" w:rsidRPr="006835CE" w:rsidRDefault="00BC5831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bookmarkEnd w:id="9"/>
    <w:bookmarkEnd w:id="10"/>
    <w:p w14:paraId="6BE679DD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</w:rPr>
        <w:br w:type="page"/>
      </w:r>
    </w:p>
    <w:p w14:paraId="03DE0435" w14:textId="77777777" w:rsidR="0094149E" w:rsidRPr="006835CE" w:rsidRDefault="0094149E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77540E89" w14:textId="6771371D" w:rsidR="0094149E" w:rsidRPr="006835CE" w:rsidRDefault="001E0DE7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drawing>
          <wp:inline distT="0" distB="0" distL="0" distR="0" wp14:anchorId="7D5C3EFB" wp14:editId="27CC925A">
            <wp:extent cx="5943600" cy="4403090"/>
            <wp:effectExtent l="0" t="0" r="0" b="0"/>
            <wp:docPr id="1791435725" name="Picture 8" descr="A graph of 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435725" name="Picture 8" descr="A graph of a graph with different colored square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A0FF8" w14:textId="4885459B" w:rsidR="00CB5465" w:rsidRPr="006835CE" w:rsidRDefault="0094149E" w:rsidP="00CB5465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11" w:name="_Hlk140833411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3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.B. </w:t>
      </w:r>
      <w:r w:rsidR="00CB5465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Predicted COG classes of European sea bass green-class proteins based on a </w:t>
      </w:r>
      <w:proofErr w:type="spellStart"/>
      <w:r w:rsidR="00CB5465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Tfold</w:t>
      </w:r>
      <w:proofErr w:type="spellEnd"/>
      <w:r w:rsidR="00CB5465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comparison "vaccinated" </w:t>
      </w:r>
      <w:r w:rsidR="00CB5465" w:rsidRPr="006835CE">
        <w:rPr>
          <w:rFonts w:ascii="Arial" w:eastAsia="Arial" w:hAnsi="Arial" w:cs="Arial"/>
          <w:b/>
          <w:bCs/>
          <w:i/>
          <w:iCs/>
          <w:color w:val="auto"/>
          <w:sz w:val="22"/>
          <w:szCs w:val="22"/>
        </w:rPr>
        <w:t>versus</w:t>
      </w:r>
      <w:r w:rsidR="00CB5465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"non-vaccinated".</w:t>
      </w:r>
    </w:p>
    <w:p w14:paraId="495EAED4" w14:textId="5A05AC6E" w:rsidR="00CB5465" w:rsidRPr="006835CE" w:rsidRDefault="00CB5465" w:rsidP="00CB5465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835CE">
        <w:rPr>
          <w:rFonts w:ascii="Times New Roman" w:eastAsia="Times New Roman" w:hAnsi="Times New Roman" w:cs="Times New Roman"/>
        </w:rPr>
        <w:t xml:space="preserve">Over- and under-abundant COG classes in green and indigo </w:t>
      </w:r>
      <w:r w:rsidR="00DC02D8" w:rsidRPr="006835CE">
        <w:rPr>
          <w:rFonts w:ascii="Times New Roman" w:eastAsia="Times New Roman" w:hAnsi="Times New Roman" w:cs="Times New Roman"/>
        </w:rPr>
        <w:t>colours</w:t>
      </w:r>
      <w:r w:rsidRPr="006835CE">
        <w:rPr>
          <w:rFonts w:ascii="Times New Roman" w:eastAsia="Times New Roman" w:hAnsi="Times New Roman" w:cs="Times New Roman"/>
        </w:rPr>
        <w:t xml:space="preserve">, respectively. B: Chromatin structure and dynamics, C: Energy production and conversion, E: Amino acid transport and metabolism, F: Nucleotide metabolism and transport, G: Carbohydrate transport and metabolism, I: Lipid metabolism, K: Transcription, L: Replication, recombination and repair, O: Post-translational modification, protein turnover, chaperone functions, M: Cell wall/membrane/envelope biogenesis, W: Extracellular structures, </w:t>
      </w:r>
      <w:r w:rsidR="00DC02D8" w:rsidRPr="006835CE">
        <w:rPr>
          <w:rFonts w:ascii="Times New Roman" w:eastAsia="Times New Roman" w:hAnsi="Times New Roman" w:cs="Times New Roman"/>
        </w:rPr>
        <w:t>P: Inorganic ion transport and metabolism, S: Function unknown, T: Signal transduction mechanisms, V: Defence mechanisms, and Z: Cytoskeleton.</w:t>
      </w:r>
    </w:p>
    <w:p w14:paraId="6C02D9FB" w14:textId="77777777" w:rsidR="00CB5465" w:rsidRPr="006835CE" w:rsidRDefault="00CB5465" w:rsidP="00CB5465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bookmarkEnd w:id="11"/>
    <w:p w14:paraId="6EBEA131" w14:textId="2480E926" w:rsidR="0094149E" w:rsidRPr="006835CE" w:rsidRDefault="0094149E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223AC5B8" w14:textId="77777777" w:rsidR="0094149E" w:rsidRPr="006835CE" w:rsidRDefault="0094149E">
      <w:pPr>
        <w:spacing w:line="276" w:lineRule="auto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</w:rPr>
        <w:br w:type="page"/>
      </w:r>
    </w:p>
    <w:p w14:paraId="43BFF37E" w14:textId="77777777" w:rsidR="0094149E" w:rsidRPr="006835CE" w:rsidRDefault="0094149E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</w:p>
    <w:p w14:paraId="35ED05D6" w14:textId="545045DB" w:rsidR="0094149E" w:rsidRPr="006835CE" w:rsidRDefault="001E0DE7" w:rsidP="00AE648F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  <w:bCs/>
          <w:noProof/>
          <w14:ligatures w14:val="standardContextual"/>
        </w:rPr>
        <w:drawing>
          <wp:inline distT="0" distB="0" distL="0" distR="0" wp14:anchorId="2694D43A" wp14:editId="09E81725">
            <wp:extent cx="5943600" cy="5723890"/>
            <wp:effectExtent l="0" t="0" r="0" b="0"/>
            <wp:docPr id="906174587" name="Picture 9" descr="A graph of a bar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174587" name="Picture 9" descr="A graph of a bar graph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2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9AD21" w14:textId="53846EF4" w:rsidR="00DC02D8" w:rsidRPr="006835CE" w:rsidRDefault="0094149E" w:rsidP="00DC02D8">
      <w:pPr>
        <w:pStyle w:val="Heading2"/>
        <w:jc w:val="both"/>
        <w:rPr>
          <w:rFonts w:ascii="Arial" w:eastAsia="Arial" w:hAnsi="Arial" w:cs="Arial"/>
          <w:b/>
          <w:color w:val="auto"/>
          <w:sz w:val="22"/>
          <w:szCs w:val="22"/>
        </w:rPr>
      </w:pPr>
      <w:bookmarkStart w:id="12" w:name="_Hlk140833438"/>
      <w:r w:rsidRPr="006835CE">
        <w:rPr>
          <w:rFonts w:ascii="Times New Roman" w:eastAsia="Times New Roman" w:hAnsi="Times New Roman" w:cs="Times New Roman"/>
          <w:b/>
          <w:color w:val="auto"/>
        </w:rPr>
        <w:t>Supplementary Figure S</w:t>
      </w:r>
      <w:r w:rsidR="004B27D4" w:rsidRPr="006835CE">
        <w:rPr>
          <w:rFonts w:ascii="Times New Roman" w:eastAsia="Times New Roman" w:hAnsi="Times New Roman" w:cs="Times New Roman"/>
          <w:b/>
          <w:color w:val="auto"/>
        </w:rPr>
        <w:t>3</w:t>
      </w:r>
      <w:r w:rsidRPr="006835CE">
        <w:rPr>
          <w:rFonts w:ascii="Times New Roman" w:eastAsia="Times New Roman" w:hAnsi="Times New Roman" w:cs="Times New Roman"/>
          <w:b/>
          <w:color w:val="auto"/>
        </w:rPr>
        <w:t xml:space="preserve">.C. </w:t>
      </w:r>
      <w:r w:rsidR="00DC02D8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Predicted COG classes of European sea bass red-class proteins based on a </w:t>
      </w:r>
      <w:proofErr w:type="spellStart"/>
      <w:r w:rsidR="00DC02D8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>Tfold</w:t>
      </w:r>
      <w:proofErr w:type="spellEnd"/>
      <w:r w:rsidR="00DC02D8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comparison "vaccinated" </w:t>
      </w:r>
      <w:r w:rsidR="00DC02D8" w:rsidRPr="006835CE">
        <w:rPr>
          <w:rFonts w:ascii="Arial" w:eastAsia="Arial" w:hAnsi="Arial" w:cs="Arial"/>
          <w:b/>
          <w:bCs/>
          <w:i/>
          <w:iCs/>
          <w:color w:val="auto"/>
          <w:sz w:val="22"/>
          <w:szCs w:val="22"/>
        </w:rPr>
        <w:t>versus</w:t>
      </w:r>
      <w:r w:rsidR="00DC02D8" w:rsidRPr="006835CE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"non-vaccinated".</w:t>
      </w:r>
    </w:p>
    <w:p w14:paraId="36E042B8" w14:textId="4F00F28F" w:rsidR="004C1137" w:rsidRPr="006835CE" w:rsidRDefault="00DC02D8" w:rsidP="00C628B8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</w:pPr>
      <w:r w:rsidRPr="006835CE">
        <w:rPr>
          <w:rFonts w:ascii="Times New Roman" w:eastAsia="Times New Roman" w:hAnsi="Times New Roman" w:cs="Times New Roman"/>
        </w:rPr>
        <w:t xml:space="preserve">Over- and under-abundant COG classes in green and indigo colours, respectively. A: RNA processing and modification, B: Chromatin structure and dynamics, C: Energy production and conversion, D: Cell cycle control, cell division, chromosome partitioning, E: Amino acid transport and metabolism, F: Nucleotide metabolism and transport, G: Carbohydrate transport and metabolism, I: Lipid metabolism, </w:t>
      </w:r>
      <w:r w:rsidR="00C628B8" w:rsidRPr="006835CE">
        <w:rPr>
          <w:rFonts w:ascii="Times New Roman" w:eastAsia="Times New Roman" w:hAnsi="Times New Roman" w:cs="Times New Roman"/>
        </w:rPr>
        <w:t xml:space="preserve">J: Translation, ribosomal structure and biogenesis, M: Cell wall/membrane/envelope biogenesis, W: Extracellular structures, </w:t>
      </w:r>
      <w:r w:rsidRPr="006835CE">
        <w:rPr>
          <w:rFonts w:ascii="Times New Roman" w:eastAsia="Times New Roman" w:hAnsi="Times New Roman" w:cs="Times New Roman"/>
        </w:rPr>
        <w:t xml:space="preserve">O: Post-translational modification, protein turnover, chaperone functions, P: Inorganic ion transport and metabolism, </w:t>
      </w:r>
      <w:r w:rsidR="00C628B8" w:rsidRPr="006835CE">
        <w:rPr>
          <w:rFonts w:ascii="Times New Roman" w:eastAsia="Times New Roman" w:hAnsi="Times New Roman" w:cs="Times New Roman"/>
        </w:rPr>
        <w:lastRenderedPageBreak/>
        <w:t xml:space="preserve">Q: Secondary metabolites biosynthesis, transport and catabolism, </w:t>
      </w:r>
      <w:r w:rsidRPr="006835CE">
        <w:rPr>
          <w:rFonts w:ascii="Times New Roman" w:eastAsia="Times New Roman" w:hAnsi="Times New Roman" w:cs="Times New Roman"/>
        </w:rPr>
        <w:t>S: Function unknown, T: Signal transduction mechanisms, V: Defence mechanisms, Z: Cytoskeleton</w:t>
      </w:r>
      <w:r w:rsidR="00C628B8" w:rsidRPr="006835CE">
        <w:rPr>
          <w:rFonts w:ascii="Times New Roman" w:eastAsia="Times New Roman" w:hAnsi="Times New Roman" w:cs="Times New Roman"/>
        </w:rPr>
        <w:t>, and U: Intracellular trafficking, secretion, and vesicular transport</w:t>
      </w:r>
      <w:r w:rsidR="0094149E" w:rsidRPr="006835CE">
        <w:rPr>
          <w:rFonts w:ascii="Times New Roman" w:eastAsia="Times New Roman" w:hAnsi="Times New Roman" w:cs="Times New Roman"/>
          <w:bCs/>
        </w:rPr>
        <w:t>.</w:t>
      </w:r>
      <w:bookmarkEnd w:id="12"/>
    </w:p>
    <w:p w14:paraId="182297AA" w14:textId="77777777" w:rsidR="00C628B8" w:rsidRPr="006835CE" w:rsidRDefault="00C628B8" w:rsidP="00DC02D8">
      <w:pPr>
        <w:spacing w:line="276" w:lineRule="auto"/>
        <w:jc w:val="both"/>
        <w:rPr>
          <w:rFonts w:ascii="Times New Roman" w:eastAsia="Times New Roman" w:hAnsi="Times New Roman" w:cs="Times New Roman"/>
          <w:bCs/>
        </w:rPr>
        <w:sectPr w:rsidR="00C628B8" w:rsidRPr="006835CE" w:rsidSect="00E32C5F">
          <w:footerReference w:type="default" r:id="rId1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9A8F35" w14:textId="5E9F0B8E" w:rsidR="004C1137" w:rsidRPr="006835CE" w:rsidRDefault="0094149E" w:rsidP="004C1137">
      <w:pPr>
        <w:spacing w:after="0" w:line="360" w:lineRule="auto"/>
        <w:jc w:val="both"/>
        <w:rPr>
          <w:rFonts w:ascii="Times New Roman" w:eastAsia="Times New Roman" w:hAnsi="Times New Roman" w:cs="Times New Roman"/>
          <w:b/>
        </w:rPr>
      </w:pPr>
      <w:bookmarkStart w:id="13" w:name="_Hlk141603967"/>
      <w:bookmarkStart w:id="14" w:name="_Hlk141604061"/>
      <w:r w:rsidRPr="006835CE">
        <w:rPr>
          <w:rFonts w:ascii="Times New Roman" w:eastAsia="Times New Roman" w:hAnsi="Times New Roman" w:cs="Times New Roman"/>
          <w:b/>
        </w:rPr>
        <w:lastRenderedPageBreak/>
        <w:t>Supplementary Table S1</w:t>
      </w:r>
      <w:bookmarkEnd w:id="13"/>
      <w:r w:rsidRPr="006835CE">
        <w:rPr>
          <w:rFonts w:ascii="Times New Roman" w:eastAsia="Times New Roman" w:hAnsi="Times New Roman" w:cs="Times New Roman"/>
          <w:b/>
        </w:rPr>
        <w:t xml:space="preserve">. </w:t>
      </w:r>
      <w:r w:rsidR="004C1137" w:rsidRPr="006835CE">
        <w:rPr>
          <w:rFonts w:ascii="Times New Roman" w:eastAsia="Times New Roman" w:hAnsi="Times New Roman" w:cs="Times New Roman"/>
        </w:rPr>
        <w:t>Summary of complement-related proteins identified from</w:t>
      </w:r>
      <w:r w:rsidR="003A14A6" w:rsidRPr="006835CE">
        <w:rPr>
          <w:rFonts w:ascii="Times New Roman" w:eastAsia="Times New Roman" w:hAnsi="Times New Roman" w:cs="Times New Roman"/>
        </w:rPr>
        <w:t xml:space="preserve"> the </w:t>
      </w:r>
      <w:proofErr w:type="spellStart"/>
      <w:r w:rsidR="003A14A6" w:rsidRPr="006835CE">
        <w:rPr>
          <w:rFonts w:ascii="Times New Roman" w:eastAsia="Times New Roman" w:hAnsi="Times New Roman" w:cs="Times New Roman"/>
        </w:rPr>
        <w:t>Tfold</w:t>
      </w:r>
      <w:proofErr w:type="spellEnd"/>
      <w:r w:rsidR="003A14A6" w:rsidRPr="006835CE">
        <w:rPr>
          <w:rFonts w:ascii="Times New Roman" w:eastAsia="Times New Roman" w:hAnsi="Times New Roman" w:cs="Times New Roman"/>
        </w:rPr>
        <w:t xml:space="preserve"> comparison "vaccinated" </w:t>
      </w:r>
      <w:r w:rsidR="003A14A6" w:rsidRPr="006835CE">
        <w:rPr>
          <w:rFonts w:ascii="Times New Roman" w:eastAsia="Times New Roman" w:hAnsi="Times New Roman" w:cs="Times New Roman"/>
          <w:i/>
          <w:iCs/>
        </w:rPr>
        <w:t>versus</w:t>
      </w:r>
      <w:r w:rsidR="003A14A6" w:rsidRPr="006835CE">
        <w:rPr>
          <w:rFonts w:ascii="Times New Roman" w:eastAsia="Times New Roman" w:hAnsi="Times New Roman" w:cs="Times New Roman"/>
        </w:rPr>
        <w:t xml:space="preserve"> "non-vaccinated" of</w:t>
      </w:r>
      <w:r w:rsidR="004C1137" w:rsidRPr="006835CE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C1137" w:rsidRPr="006835CE">
        <w:rPr>
          <w:rFonts w:ascii="Times New Roman" w:eastAsia="Times New Roman" w:hAnsi="Times New Roman" w:cs="Times New Roman"/>
          <w:i/>
          <w:iCs/>
        </w:rPr>
        <w:t>Dicentrarchus</w:t>
      </w:r>
      <w:proofErr w:type="spellEnd"/>
      <w:r w:rsidR="004C1137" w:rsidRPr="006835CE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="004C1137" w:rsidRPr="006835CE">
        <w:rPr>
          <w:rFonts w:ascii="Times New Roman" w:eastAsia="Times New Roman" w:hAnsi="Times New Roman" w:cs="Times New Roman"/>
          <w:i/>
          <w:iCs/>
        </w:rPr>
        <w:t>labrax</w:t>
      </w:r>
      <w:proofErr w:type="spellEnd"/>
      <w:r w:rsidRPr="006835CE">
        <w:rPr>
          <w:rFonts w:ascii="Times New Roman" w:eastAsia="Times New Roman" w:hAnsi="Times New Roman" w:cs="Times New Roman"/>
        </w:rPr>
        <w:t>.</w:t>
      </w:r>
      <w:bookmarkEnd w:id="14"/>
    </w:p>
    <w:tbl>
      <w:tblPr>
        <w:tblStyle w:val="TableGrid1"/>
        <w:tblW w:w="13948" w:type="dxa"/>
        <w:tblLayout w:type="fixed"/>
        <w:tblLook w:val="04A0" w:firstRow="1" w:lastRow="0" w:firstColumn="1" w:lastColumn="0" w:noHBand="0" w:noVBand="1"/>
      </w:tblPr>
      <w:tblGrid>
        <w:gridCol w:w="1345"/>
        <w:gridCol w:w="1350"/>
        <w:gridCol w:w="630"/>
        <w:gridCol w:w="720"/>
        <w:gridCol w:w="9903"/>
      </w:tblGrid>
      <w:tr w:rsidR="00E64878" w:rsidRPr="006835CE" w14:paraId="67381D32" w14:textId="77777777" w:rsidTr="00344921">
        <w:tc>
          <w:tcPr>
            <w:tcW w:w="1345" w:type="dxa"/>
          </w:tcPr>
          <w:p w14:paraId="4D74B48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Protein</w:t>
            </w:r>
          </w:p>
        </w:tc>
        <w:tc>
          <w:tcPr>
            <w:tcW w:w="1350" w:type="dxa"/>
          </w:tcPr>
          <w:p w14:paraId="113D80F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Locus tag</w:t>
            </w:r>
          </w:p>
        </w:tc>
        <w:tc>
          <w:tcPr>
            <w:tcW w:w="630" w:type="dxa"/>
          </w:tcPr>
          <w:p w14:paraId="7F8893B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Tfold</w:t>
            </w:r>
            <w:proofErr w:type="spellEnd"/>
          </w:p>
        </w:tc>
        <w:tc>
          <w:tcPr>
            <w:tcW w:w="720" w:type="dxa"/>
          </w:tcPr>
          <w:p w14:paraId="3597981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/>
                <w:i/>
                <w:iCs/>
                <w:sz w:val="16"/>
                <w:szCs w:val="16"/>
              </w:rPr>
              <w:t>p</w:t>
            </w:r>
            <w:r w:rsidRPr="006835C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-value</w:t>
            </w:r>
          </w:p>
        </w:tc>
        <w:tc>
          <w:tcPr>
            <w:tcW w:w="9903" w:type="dxa"/>
          </w:tcPr>
          <w:p w14:paraId="13B3791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Domain(s)</w:t>
            </w:r>
          </w:p>
        </w:tc>
      </w:tr>
      <w:tr w:rsidR="00E64878" w:rsidRPr="006835CE" w14:paraId="5D81AC06" w14:textId="77777777" w:rsidTr="00344921">
        <w:tc>
          <w:tcPr>
            <w:tcW w:w="1345" w:type="dxa"/>
          </w:tcPr>
          <w:p w14:paraId="6EC504D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15" w:name="_Hlk161604130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component 7b</w:t>
            </w:r>
          </w:p>
        </w:tc>
        <w:tc>
          <w:tcPr>
            <w:tcW w:w="1350" w:type="dxa"/>
          </w:tcPr>
          <w:p w14:paraId="1756B73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XP_051267608.1</w:t>
            </w:r>
          </w:p>
        </w:tc>
        <w:tc>
          <w:tcPr>
            <w:tcW w:w="630" w:type="dxa"/>
          </w:tcPr>
          <w:p w14:paraId="74BFAB6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1.63</w:t>
            </w:r>
          </w:p>
        </w:tc>
        <w:tc>
          <w:tcPr>
            <w:tcW w:w="720" w:type="dxa"/>
          </w:tcPr>
          <w:p w14:paraId="781F298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0.1673</w:t>
            </w:r>
          </w:p>
        </w:tc>
        <w:tc>
          <w:tcPr>
            <w:tcW w:w="9903" w:type="dxa"/>
          </w:tcPr>
          <w:p w14:paraId="5E898A0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5E2E04E7" wp14:editId="4CB9AB29">
                  <wp:extent cx="3181546" cy="410059"/>
                  <wp:effectExtent l="0" t="0" r="0" b="9525"/>
                  <wp:docPr id="665081119" name="Picture 21" descr="A close-up of a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081119" name="Picture 21" descr="A close-up of a diagram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1715" cy="437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bookmarkEnd w:id="15"/>
      <w:tr w:rsidR="00E64878" w:rsidRPr="006835CE" w14:paraId="202DCB27" w14:textId="77777777" w:rsidTr="00344921">
        <w:tc>
          <w:tcPr>
            <w:tcW w:w="1345" w:type="dxa"/>
          </w:tcPr>
          <w:p w14:paraId="52B14ED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H-like</w:t>
            </w:r>
          </w:p>
        </w:tc>
        <w:tc>
          <w:tcPr>
            <w:tcW w:w="1350" w:type="dxa"/>
          </w:tcPr>
          <w:p w14:paraId="7729DD0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XP_051233191.1</w:t>
            </w:r>
          </w:p>
        </w:tc>
        <w:tc>
          <w:tcPr>
            <w:tcW w:w="630" w:type="dxa"/>
          </w:tcPr>
          <w:p w14:paraId="1C11305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1.43</w:t>
            </w:r>
          </w:p>
        </w:tc>
        <w:tc>
          <w:tcPr>
            <w:tcW w:w="720" w:type="dxa"/>
          </w:tcPr>
          <w:p w14:paraId="5A78F29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0.3827</w:t>
            </w:r>
          </w:p>
        </w:tc>
        <w:tc>
          <w:tcPr>
            <w:tcW w:w="9903" w:type="dxa"/>
          </w:tcPr>
          <w:p w14:paraId="6CFF7B6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28E1073" wp14:editId="2C9AE115">
                  <wp:extent cx="1527524" cy="422357"/>
                  <wp:effectExtent l="0" t="0" r="0" b="0"/>
                  <wp:docPr id="1520326495" name="Picture 2" descr="A yellow ovals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326495" name="Picture 2" descr="A yellow ovals with blue text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712" cy="464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15EA4C9E" w14:textId="77777777" w:rsidTr="00344921">
        <w:tc>
          <w:tcPr>
            <w:tcW w:w="1345" w:type="dxa"/>
          </w:tcPr>
          <w:p w14:paraId="17D75B9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C1q-like protein 4</w:t>
            </w:r>
          </w:p>
        </w:tc>
        <w:tc>
          <w:tcPr>
            <w:tcW w:w="1350" w:type="dxa"/>
          </w:tcPr>
          <w:p w14:paraId="3BE1106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XP_051256977.1</w:t>
            </w:r>
          </w:p>
        </w:tc>
        <w:tc>
          <w:tcPr>
            <w:tcW w:w="630" w:type="dxa"/>
          </w:tcPr>
          <w:p w14:paraId="443E74B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1.20</w:t>
            </w:r>
          </w:p>
        </w:tc>
        <w:tc>
          <w:tcPr>
            <w:tcW w:w="720" w:type="dxa"/>
          </w:tcPr>
          <w:p w14:paraId="2B1066A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0.5843</w:t>
            </w:r>
          </w:p>
        </w:tc>
        <w:tc>
          <w:tcPr>
            <w:tcW w:w="9903" w:type="dxa"/>
          </w:tcPr>
          <w:p w14:paraId="2F3EC3CD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349835F3" wp14:editId="1EAEA273">
                  <wp:extent cx="1104680" cy="427618"/>
                  <wp:effectExtent l="0" t="0" r="0" b="0"/>
                  <wp:docPr id="1067187726" name="Picture 22" descr="A white hexagon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187726" name="Picture 22" descr="A white hexagon with blue text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96" cy="444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17CCD5E7" w14:textId="77777777" w:rsidTr="00344921">
        <w:tc>
          <w:tcPr>
            <w:tcW w:w="1345" w:type="dxa"/>
          </w:tcPr>
          <w:p w14:paraId="588A054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C1q-like protein 2</w:t>
            </w:r>
          </w:p>
        </w:tc>
        <w:tc>
          <w:tcPr>
            <w:tcW w:w="1350" w:type="dxa"/>
          </w:tcPr>
          <w:p w14:paraId="41F8E09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XP_051243415.1</w:t>
            </w:r>
          </w:p>
        </w:tc>
        <w:tc>
          <w:tcPr>
            <w:tcW w:w="630" w:type="dxa"/>
          </w:tcPr>
          <w:p w14:paraId="03CBCC8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1.12</w:t>
            </w:r>
          </w:p>
        </w:tc>
        <w:tc>
          <w:tcPr>
            <w:tcW w:w="720" w:type="dxa"/>
          </w:tcPr>
          <w:p w14:paraId="3C7142A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0.6342</w:t>
            </w:r>
          </w:p>
        </w:tc>
        <w:tc>
          <w:tcPr>
            <w:tcW w:w="9903" w:type="dxa"/>
          </w:tcPr>
          <w:p w14:paraId="60181AE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0B78CD3" wp14:editId="5C32A9F2">
                  <wp:extent cx="1147119" cy="420961"/>
                  <wp:effectExtent l="0" t="0" r="0" b="0"/>
                  <wp:docPr id="1917291136" name="Picture 10" descr="A white hexagon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291136" name="Picture 10" descr="A white hexagon with blue text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486" cy="432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1E129356" w14:textId="77777777" w:rsidTr="00344921">
        <w:tc>
          <w:tcPr>
            <w:tcW w:w="1345" w:type="dxa"/>
          </w:tcPr>
          <w:p w14:paraId="2836CB6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C2</w:t>
            </w:r>
          </w:p>
        </w:tc>
        <w:tc>
          <w:tcPr>
            <w:tcW w:w="1350" w:type="dxa"/>
          </w:tcPr>
          <w:p w14:paraId="5926B32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XP_051252628.1</w:t>
            </w:r>
          </w:p>
        </w:tc>
        <w:tc>
          <w:tcPr>
            <w:tcW w:w="630" w:type="dxa"/>
          </w:tcPr>
          <w:p w14:paraId="3CB456A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1.10</w:t>
            </w:r>
          </w:p>
        </w:tc>
        <w:tc>
          <w:tcPr>
            <w:tcW w:w="720" w:type="dxa"/>
          </w:tcPr>
          <w:p w14:paraId="6D6D434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0.3176</w:t>
            </w:r>
          </w:p>
        </w:tc>
        <w:tc>
          <w:tcPr>
            <w:tcW w:w="9903" w:type="dxa"/>
          </w:tcPr>
          <w:p w14:paraId="13BB936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16BC038D" wp14:editId="39BB2978">
                  <wp:extent cx="3039191" cy="413495"/>
                  <wp:effectExtent l="0" t="0" r="0" b="5715"/>
                  <wp:docPr id="929335670" name="Picture 13" descr="A close-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335670" name="Picture 13" descr="A close-up of a sign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8088" cy="436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5FDF02F1" w14:textId="77777777" w:rsidTr="00344921">
        <w:tc>
          <w:tcPr>
            <w:tcW w:w="1345" w:type="dxa"/>
          </w:tcPr>
          <w:p w14:paraId="49AB179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Complement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C1q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subcomponent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subunit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</w:t>
            </w:r>
          </w:p>
        </w:tc>
        <w:tc>
          <w:tcPr>
            <w:tcW w:w="1350" w:type="dxa"/>
          </w:tcPr>
          <w:p w14:paraId="43B400E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XP_051270040.1</w:t>
            </w:r>
          </w:p>
        </w:tc>
        <w:tc>
          <w:tcPr>
            <w:tcW w:w="630" w:type="dxa"/>
          </w:tcPr>
          <w:p w14:paraId="6B934E9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1.08</w:t>
            </w:r>
          </w:p>
        </w:tc>
        <w:tc>
          <w:tcPr>
            <w:tcW w:w="720" w:type="dxa"/>
          </w:tcPr>
          <w:p w14:paraId="0D3C062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0.5628</w:t>
            </w:r>
          </w:p>
        </w:tc>
        <w:tc>
          <w:tcPr>
            <w:tcW w:w="9903" w:type="dxa"/>
          </w:tcPr>
          <w:p w14:paraId="52C4B84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6047B911" wp14:editId="47E1BA76">
                  <wp:extent cx="1199820" cy="422225"/>
                  <wp:effectExtent l="0" t="0" r="0" b="0"/>
                  <wp:docPr id="1687685893" name="Picture 23" descr="A white hexagon with blu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685893" name="Picture 23" descr="A white hexagon with blue letters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23" cy="43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51C32A66" w14:textId="77777777" w:rsidTr="00344921">
        <w:tc>
          <w:tcPr>
            <w:tcW w:w="1345" w:type="dxa"/>
          </w:tcPr>
          <w:p w14:paraId="0980AE6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component C9</w:t>
            </w:r>
          </w:p>
        </w:tc>
        <w:tc>
          <w:tcPr>
            <w:tcW w:w="1350" w:type="dxa"/>
          </w:tcPr>
          <w:p w14:paraId="28AF202D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XP_051268839.1</w:t>
            </w:r>
          </w:p>
        </w:tc>
        <w:tc>
          <w:tcPr>
            <w:tcW w:w="630" w:type="dxa"/>
          </w:tcPr>
          <w:p w14:paraId="61721CC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1.04</w:t>
            </w:r>
          </w:p>
        </w:tc>
        <w:tc>
          <w:tcPr>
            <w:tcW w:w="720" w:type="dxa"/>
          </w:tcPr>
          <w:p w14:paraId="71C64A7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0.6518</w:t>
            </w:r>
          </w:p>
        </w:tc>
        <w:tc>
          <w:tcPr>
            <w:tcW w:w="9903" w:type="dxa"/>
          </w:tcPr>
          <w:p w14:paraId="5F22B69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4B611D9E" wp14:editId="2E8538D3">
                  <wp:extent cx="2357861" cy="409469"/>
                  <wp:effectExtent l="0" t="0" r="0" b="0"/>
                  <wp:docPr id="1237195030" name="Picture 25" descr="A red and white tag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195030" name="Picture 25" descr="A red and white tag with blue text&#10;&#10;Description automatically generated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433" cy="427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09298E24" w14:textId="77777777" w:rsidTr="00344921">
        <w:tc>
          <w:tcPr>
            <w:tcW w:w="1345" w:type="dxa"/>
          </w:tcPr>
          <w:p w14:paraId="473E74B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component C7</w:t>
            </w:r>
          </w:p>
        </w:tc>
        <w:tc>
          <w:tcPr>
            <w:tcW w:w="1350" w:type="dxa"/>
          </w:tcPr>
          <w:p w14:paraId="420FFB9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XP_051278509.1</w:t>
            </w:r>
          </w:p>
        </w:tc>
        <w:tc>
          <w:tcPr>
            <w:tcW w:w="630" w:type="dxa"/>
          </w:tcPr>
          <w:p w14:paraId="7A331C9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1.01</w:t>
            </w:r>
          </w:p>
        </w:tc>
        <w:tc>
          <w:tcPr>
            <w:tcW w:w="720" w:type="dxa"/>
          </w:tcPr>
          <w:p w14:paraId="15DD36D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0.9573</w:t>
            </w:r>
          </w:p>
        </w:tc>
        <w:tc>
          <w:tcPr>
            <w:tcW w:w="9903" w:type="dxa"/>
          </w:tcPr>
          <w:p w14:paraId="628E539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6769ED34" wp14:editId="525F5679">
                  <wp:extent cx="3226653" cy="411480"/>
                  <wp:effectExtent l="0" t="0" r="0" b="7620"/>
                  <wp:docPr id="994675303" name="Picture 27" descr="A close-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675303" name="Picture 27" descr="A close-up of a sign&#10;&#10;Description automatically generated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8913" cy="434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2FDCF435" w14:textId="77777777" w:rsidTr="00344921">
        <w:tc>
          <w:tcPr>
            <w:tcW w:w="1345" w:type="dxa"/>
          </w:tcPr>
          <w:p w14:paraId="1A3EBD1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B-like</w:t>
            </w:r>
          </w:p>
        </w:tc>
        <w:tc>
          <w:tcPr>
            <w:tcW w:w="1350" w:type="dxa"/>
          </w:tcPr>
          <w:p w14:paraId="73E8F62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XP_051256245.1</w:t>
            </w:r>
          </w:p>
        </w:tc>
        <w:tc>
          <w:tcPr>
            <w:tcW w:w="630" w:type="dxa"/>
          </w:tcPr>
          <w:p w14:paraId="4B38AF2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1.00</w:t>
            </w:r>
          </w:p>
        </w:tc>
        <w:tc>
          <w:tcPr>
            <w:tcW w:w="720" w:type="dxa"/>
          </w:tcPr>
          <w:p w14:paraId="58A45BC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0.9830</w:t>
            </w:r>
          </w:p>
        </w:tc>
        <w:tc>
          <w:tcPr>
            <w:tcW w:w="9903" w:type="dxa"/>
          </w:tcPr>
          <w:p w14:paraId="3462081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3BC8593C" wp14:editId="67A57AA7">
                  <wp:extent cx="2964460" cy="414609"/>
                  <wp:effectExtent l="0" t="0" r="0" b="5080"/>
                  <wp:docPr id="871290004" name="Picture 19" descr="A green and blue rectangle with a white triang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290004" name="Picture 19" descr="A green and blue rectangle with a white triangle&#10;&#10;Description automatically generated with medium confidenc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7864" cy="441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71999D17" w14:textId="77777777" w:rsidTr="00344921">
        <w:tc>
          <w:tcPr>
            <w:tcW w:w="1345" w:type="dxa"/>
          </w:tcPr>
          <w:p w14:paraId="4A91624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I isoform X1</w:t>
            </w:r>
          </w:p>
        </w:tc>
        <w:tc>
          <w:tcPr>
            <w:tcW w:w="1350" w:type="dxa"/>
          </w:tcPr>
          <w:p w14:paraId="4674338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XP_051250960.1</w:t>
            </w:r>
          </w:p>
        </w:tc>
        <w:tc>
          <w:tcPr>
            <w:tcW w:w="630" w:type="dxa"/>
          </w:tcPr>
          <w:p w14:paraId="72E8C36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−1.01</w:t>
            </w:r>
          </w:p>
        </w:tc>
        <w:tc>
          <w:tcPr>
            <w:tcW w:w="720" w:type="dxa"/>
          </w:tcPr>
          <w:p w14:paraId="669D946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0.8847</w:t>
            </w:r>
          </w:p>
        </w:tc>
        <w:tc>
          <w:tcPr>
            <w:tcW w:w="9903" w:type="dxa"/>
          </w:tcPr>
          <w:p w14:paraId="4652CD4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03AE3CF" wp14:editId="3F34CCE6">
                  <wp:extent cx="2600491" cy="415524"/>
                  <wp:effectExtent l="0" t="0" r="0" b="3810"/>
                  <wp:docPr id="785305537" name="Picture 12" descr="A green and white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305537" name="Picture 12" descr="A green and white sign&#10;&#10;Description automatically generated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419" cy="443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132D9CDD" w14:textId="77777777" w:rsidTr="00344921">
        <w:tc>
          <w:tcPr>
            <w:tcW w:w="1345" w:type="dxa"/>
          </w:tcPr>
          <w:p w14:paraId="2D2C711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component C6</w:t>
            </w:r>
          </w:p>
        </w:tc>
        <w:tc>
          <w:tcPr>
            <w:tcW w:w="1350" w:type="dxa"/>
          </w:tcPr>
          <w:p w14:paraId="1CFA80C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XP_051267607.1</w:t>
            </w:r>
          </w:p>
        </w:tc>
        <w:tc>
          <w:tcPr>
            <w:tcW w:w="630" w:type="dxa"/>
          </w:tcPr>
          <w:p w14:paraId="512C1A5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−1.02</w:t>
            </w:r>
          </w:p>
        </w:tc>
        <w:tc>
          <w:tcPr>
            <w:tcW w:w="720" w:type="dxa"/>
          </w:tcPr>
          <w:p w14:paraId="23FAEAE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0.8504</w:t>
            </w:r>
          </w:p>
        </w:tc>
        <w:tc>
          <w:tcPr>
            <w:tcW w:w="9903" w:type="dxa"/>
          </w:tcPr>
          <w:p w14:paraId="6C123FF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438D4CA" wp14:editId="5D19BB56">
                  <wp:extent cx="3589374" cy="414020"/>
                  <wp:effectExtent l="0" t="0" r="0" b="5080"/>
                  <wp:docPr id="176950780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507809" name="Picture 1769507809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4064" cy="442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16377F97" w14:textId="77777777" w:rsidTr="00344921">
        <w:tc>
          <w:tcPr>
            <w:tcW w:w="1345" w:type="dxa"/>
          </w:tcPr>
          <w:p w14:paraId="57E7769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D</w:t>
            </w:r>
          </w:p>
        </w:tc>
        <w:tc>
          <w:tcPr>
            <w:tcW w:w="1350" w:type="dxa"/>
          </w:tcPr>
          <w:p w14:paraId="65BC7FED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XP_051242649.1 </w:t>
            </w:r>
          </w:p>
        </w:tc>
        <w:tc>
          <w:tcPr>
            <w:tcW w:w="630" w:type="dxa"/>
          </w:tcPr>
          <w:p w14:paraId="0B848C7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−1.04</w:t>
            </w:r>
          </w:p>
        </w:tc>
        <w:tc>
          <w:tcPr>
            <w:tcW w:w="720" w:type="dxa"/>
          </w:tcPr>
          <w:p w14:paraId="770DF4F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0.7121</w:t>
            </w:r>
          </w:p>
        </w:tc>
        <w:tc>
          <w:tcPr>
            <w:tcW w:w="9903" w:type="dxa"/>
          </w:tcPr>
          <w:p w14:paraId="6D7AAC7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470AF383" wp14:editId="553B402C">
                  <wp:extent cx="1326673" cy="425671"/>
                  <wp:effectExtent l="0" t="0" r="0" b="0"/>
                  <wp:docPr id="34046787" name="Picture 9" descr="A green arrow with red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46787" name="Picture 9" descr="A green arrow with red text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065" cy="436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7E63CE22" w14:textId="77777777" w:rsidTr="00344921">
        <w:tc>
          <w:tcPr>
            <w:tcW w:w="1345" w:type="dxa"/>
          </w:tcPr>
          <w:p w14:paraId="6A26916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Complement factor H like 4</w:t>
            </w:r>
          </w:p>
        </w:tc>
        <w:tc>
          <w:tcPr>
            <w:tcW w:w="1350" w:type="dxa"/>
          </w:tcPr>
          <w:p w14:paraId="64A51C8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XP_051233423.1</w:t>
            </w:r>
          </w:p>
        </w:tc>
        <w:tc>
          <w:tcPr>
            <w:tcW w:w="630" w:type="dxa"/>
          </w:tcPr>
          <w:p w14:paraId="2D44F19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−1.05</w:t>
            </w:r>
          </w:p>
        </w:tc>
        <w:tc>
          <w:tcPr>
            <w:tcW w:w="720" w:type="dxa"/>
          </w:tcPr>
          <w:p w14:paraId="48F3FED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0.4669</w:t>
            </w:r>
          </w:p>
        </w:tc>
        <w:tc>
          <w:tcPr>
            <w:tcW w:w="9903" w:type="dxa"/>
          </w:tcPr>
          <w:p w14:paraId="5383B28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3315BDC" wp14:editId="271E6CA8">
                  <wp:extent cx="3166044" cy="430267"/>
                  <wp:effectExtent l="0" t="0" r="0" b="8255"/>
                  <wp:docPr id="630281847" name="Picture 3" descr="A yellow circles with blu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281847" name="Picture 3" descr="A yellow circles with blue letters&#10;&#10;Description automatically generated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0289" cy="458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655C736A" w14:textId="77777777" w:rsidTr="00344921">
        <w:tc>
          <w:tcPr>
            <w:tcW w:w="1345" w:type="dxa"/>
          </w:tcPr>
          <w:p w14:paraId="55E7F54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C3-like</w:t>
            </w:r>
          </w:p>
        </w:tc>
        <w:tc>
          <w:tcPr>
            <w:tcW w:w="1350" w:type="dxa"/>
          </w:tcPr>
          <w:p w14:paraId="3EBA43B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XP_051240255.1</w:t>
            </w:r>
          </w:p>
        </w:tc>
        <w:tc>
          <w:tcPr>
            <w:tcW w:w="630" w:type="dxa"/>
          </w:tcPr>
          <w:p w14:paraId="0AC3CA6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−1.05</w:t>
            </w:r>
          </w:p>
        </w:tc>
        <w:tc>
          <w:tcPr>
            <w:tcW w:w="720" w:type="dxa"/>
          </w:tcPr>
          <w:p w14:paraId="1438708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0.7521</w:t>
            </w:r>
          </w:p>
        </w:tc>
        <w:tc>
          <w:tcPr>
            <w:tcW w:w="9903" w:type="dxa"/>
          </w:tcPr>
          <w:p w14:paraId="54413A0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15BD7A34" wp14:editId="0C36A32B">
                  <wp:extent cx="754982" cy="444107"/>
                  <wp:effectExtent l="0" t="0" r="0" b="0"/>
                  <wp:docPr id="374603681" name="Picture 7" descr="A white square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03681" name="Picture 7" descr="A white square with black text&#10;&#10;Description automatically generated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046" cy="460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61A0676F" w14:textId="77777777" w:rsidTr="00344921">
        <w:tc>
          <w:tcPr>
            <w:tcW w:w="1345" w:type="dxa"/>
          </w:tcPr>
          <w:p w14:paraId="26C484E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B-like</w:t>
            </w:r>
          </w:p>
        </w:tc>
        <w:tc>
          <w:tcPr>
            <w:tcW w:w="1350" w:type="dxa"/>
          </w:tcPr>
          <w:p w14:paraId="5C2C1C4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XP_051256244.1</w:t>
            </w:r>
          </w:p>
        </w:tc>
        <w:tc>
          <w:tcPr>
            <w:tcW w:w="630" w:type="dxa"/>
          </w:tcPr>
          <w:p w14:paraId="2346127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−1.05</w:t>
            </w:r>
          </w:p>
        </w:tc>
        <w:tc>
          <w:tcPr>
            <w:tcW w:w="720" w:type="dxa"/>
          </w:tcPr>
          <w:p w14:paraId="523EE89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0.4105</w:t>
            </w:r>
          </w:p>
        </w:tc>
        <w:tc>
          <w:tcPr>
            <w:tcW w:w="9903" w:type="dxa"/>
          </w:tcPr>
          <w:p w14:paraId="526E041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8B28553" wp14:editId="0ECDE77F">
                  <wp:extent cx="3118485" cy="427678"/>
                  <wp:effectExtent l="0" t="0" r="0" b="0"/>
                  <wp:docPr id="737094084" name="Picture 18" descr="A close-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094084" name="Picture 18" descr="A close-up of a sign&#10;&#10;Description automatically generated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7248" cy="453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4F7AC5E0" w14:textId="77777777" w:rsidTr="00344921">
        <w:tc>
          <w:tcPr>
            <w:tcW w:w="1345" w:type="dxa"/>
          </w:tcPr>
          <w:p w14:paraId="61ACEF2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C4-like</w:t>
            </w:r>
          </w:p>
        </w:tc>
        <w:tc>
          <w:tcPr>
            <w:tcW w:w="1350" w:type="dxa"/>
          </w:tcPr>
          <w:p w14:paraId="42609A1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XP_051262421.1</w:t>
            </w:r>
          </w:p>
        </w:tc>
        <w:tc>
          <w:tcPr>
            <w:tcW w:w="630" w:type="dxa"/>
          </w:tcPr>
          <w:p w14:paraId="0F04512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−1.07</w:t>
            </w:r>
          </w:p>
        </w:tc>
        <w:tc>
          <w:tcPr>
            <w:tcW w:w="720" w:type="dxa"/>
          </w:tcPr>
          <w:p w14:paraId="33AA151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0.5495</w:t>
            </w:r>
          </w:p>
        </w:tc>
        <w:tc>
          <w:tcPr>
            <w:tcW w:w="9903" w:type="dxa"/>
          </w:tcPr>
          <w:p w14:paraId="1EF8F27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32E8A70" wp14:editId="3CA486A3">
                  <wp:extent cx="6482146" cy="430966"/>
                  <wp:effectExtent l="0" t="0" r="0" b="7620"/>
                  <wp:docPr id="1355299927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299927" name="Picture 1355299927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9223" cy="450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6BFD775E" w14:textId="77777777" w:rsidTr="00344921">
        <w:tc>
          <w:tcPr>
            <w:tcW w:w="1345" w:type="dxa"/>
          </w:tcPr>
          <w:p w14:paraId="34060BE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Complement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component C8 gamma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chain</w:t>
            </w:r>
            <w:proofErr w:type="spellEnd"/>
          </w:p>
        </w:tc>
        <w:tc>
          <w:tcPr>
            <w:tcW w:w="1350" w:type="dxa"/>
          </w:tcPr>
          <w:p w14:paraId="6702609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XP_051266902.1</w:t>
            </w:r>
          </w:p>
        </w:tc>
        <w:tc>
          <w:tcPr>
            <w:tcW w:w="630" w:type="dxa"/>
          </w:tcPr>
          <w:p w14:paraId="6141A23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−1.07</w:t>
            </w:r>
          </w:p>
        </w:tc>
        <w:tc>
          <w:tcPr>
            <w:tcW w:w="720" w:type="dxa"/>
          </w:tcPr>
          <w:p w14:paraId="2DF89B0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0.4960</w:t>
            </w:r>
          </w:p>
        </w:tc>
        <w:tc>
          <w:tcPr>
            <w:tcW w:w="9903" w:type="dxa"/>
          </w:tcPr>
          <w:p w14:paraId="35612CB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23C92386" wp14:editId="35D4B806">
                  <wp:extent cx="1161557" cy="434227"/>
                  <wp:effectExtent l="0" t="0" r="0" b="4445"/>
                  <wp:docPr id="211826852" name="Picture 30" descr="A white rectangle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26852" name="Picture 30" descr="A white rectangle with black text&#10;&#10;Description automatically generated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046" cy="448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40024E4B" w14:textId="77777777" w:rsidTr="00344921">
        <w:tc>
          <w:tcPr>
            <w:tcW w:w="1345" w:type="dxa"/>
          </w:tcPr>
          <w:p w14:paraId="75D939E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Complement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C1q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subcomponent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subunit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</w:t>
            </w:r>
          </w:p>
        </w:tc>
        <w:tc>
          <w:tcPr>
            <w:tcW w:w="1350" w:type="dxa"/>
          </w:tcPr>
          <w:p w14:paraId="298F03F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XP_051270039.1</w:t>
            </w:r>
          </w:p>
        </w:tc>
        <w:tc>
          <w:tcPr>
            <w:tcW w:w="630" w:type="dxa"/>
          </w:tcPr>
          <w:p w14:paraId="6E99269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−1.08</w:t>
            </w:r>
          </w:p>
        </w:tc>
        <w:tc>
          <w:tcPr>
            <w:tcW w:w="720" w:type="dxa"/>
          </w:tcPr>
          <w:p w14:paraId="0469C68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0.4580</w:t>
            </w:r>
          </w:p>
        </w:tc>
        <w:tc>
          <w:tcPr>
            <w:tcW w:w="9903" w:type="dxa"/>
          </w:tcPr>
          <w:p w14:paraId="68F2A71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C37A7A0" wp14:editId="4B3E7329">
                  <wp:extent cx="1300066" cy="436998"/>
                  <wp:effectExtent l="0" t="0" r="0" b="1270"/>
                  <wp:docPr id="1617282387" name="Picture 31" descr="A white hexagon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282387" name="Picture 31" descr="A white hexagon with blue text&#10;&#10;Description automatically generated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505" cy="455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4C1137" w:rsidRPr="006835CE" w14:paraId="7DEC8F21" w14:textId="77777777" w:rsidTr="00344921">
        <w:tc>
          <w:tcPr>
            <w:tcW w:w="1345" w:type="dxa"/>
          </w:tcPr>
          <w:p w14:paraId="33825AA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Complement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component C8 alpha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chain</w:t>
            </w:r>
            <w:proofErr w:type="spellEnd"/>
          </w:p>
        </w:tc>
        <w:tc>
          <w:tcPr>
            <w:tcW w:w="1350" w:type="dxa"/>
          </w:tcPr>
          <w:p w14:paraId="2ADC967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XP_051249990.1 </w:t>
            </w:r>
          </w:p>
        </w:tc>
        <w:tc>
          <w:tcPr>
            <w:tcW w:w="630" w:type="dxa"/>
          </w:tcPr>
          <w:p w14:paraId="6B85B00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−1.09</w:t>
            </w:r>
          </w:p>
        </w:tc>
        <w:tc>
          <w:tcPr>
            <w:tcW w:w="720" w:type="dxa"/>
          </w:tcPr>
          <w:p w14:paraId="02BF7B2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0.2276</w:t>
            </w:r>
          </w:p>
        </w:tc>
        <w:tc>
          <w:tcPr>
            <w:tcW w:w="9903" w:type="dxa"/>
          </w:tcPr>
          <w:p w14:paraId="06E4430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2EEB6B96" wp14:editId="1DC5E066">
                  <wp:extent cx="2495587" cy="429041"/>
                  <wp:effectExtent l="0" t="0" r="0" b="9525"/>
                  <wp:docPr id="1486814602" name="Picture 11" descr="A red and white tag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6814602" name="Picture 11" descr="A red and white tag with blue text&#10;&#10;Description automatically generated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078" cy="454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06C4B16C" w14:textId="77777777" w:rsidTr="00344921">
        <w:tc>
          <w:tcPr>
            <w:tcW w:w="1345" w:type="dxa"/>
          </w:tcPr>
          <w:p w14:paraId="773BD42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H isoform X1</w:t>
            </w:r>
          </w:p>
        </w:tc>
        <w:tc>
          <w:tcPr>
            <w:tcW w:w="1350" w:type="dxa"/>
          </w:tcPr>
          <w:p w14:paraId="4D477BF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XP_051231674.1</w:t>
            </w:r>
          </w:p>
        </w:tc>
        <w:tc>
          <w:tcPr>
            <w:tcW w:w="630" w:type="dxa"/>
          </w:tcPr>
          <w:p w14:paraId="4A6BA6C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−1.10</w:t>
            </w:r>
          </w:p>
        </w:tc>
        <w:tc>
          <w:tcPr>
            <w:tcW w:w="720" w:type="dxa"/>
          </w:tcPr>
          <w:p w14:paraId="1EEAA17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0.3080</w:t>
            </w:r>
          </w:p>
        </w:tc>
        <w:tc>
          <w:tcPr>
            <w:tcW w:w="9903" w:type="dxa"/>
          </w:tcPr>
          <w:p w14:paraId="2A407B3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2CE170B6" wp14:editId="16DFAB93">
                  <wp:extent cx="3255899" cy="430768"/>
                  <wp:effectExtent l="0" t="0" r="0" b="7620"/>
                  <wp:docPr id="1682729748" name="Picture 1" descr="A group of ovals with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729748" name="Picture 1" descr="A group of ovals with text&#10;&#10;Description automatically generated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9071" cy="472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137" w:rsidRPr="006835CE" w14:paraId="6065F62C" w14:textId="77777777" w:rsidTr="00344921">
        <w:tc>
          <w:tcPr>
            <w:tcW w:w="1345" w:type="dxa"/>
          </w:tcPr>
          <w:p w14:paraId="42D7430B" w14:textId="77777777" w:rsidR="004C1137" w:rsidRPr="006835CE" w:rsidRDefault="004C1137" w:rsidP="004C1137">
            <w:pPr>
              <w:tabs>
                <w:tab w:val="left" w:pos="741"/>
              </w:tabs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H-like isoform X1</w:t>
            </w:r>
          </w:p>
        </w:tc>
        <w:tc>
          <w:tcPr>
            <w:tcW w:w="1350" w:type="dxa"/>
          </w:tcPr>
          <w:p w14:paraId="5733C96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XP_051254211.1</w:t>
            </w:r>
          </w:p>
        </w:tc>
        <w:tc>
          <w:tcPr>
            <w:tcW w:w="630" w:type="dxa"/>
          </w:tcPr>
          <w:p w14:paraId="78C3188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−1.11</w:t>
            </w:r>
          </w:p>
        </w:tc>
        <w:tc>
          <w:tcPr>
            <w:tcW w:w="720" w:type="dxa"/>
          </w:tcPr>
          <w:p w14:paraId="6F922E7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0.1851</w:t>
            </w:r>
          </w:p>
        </w:tc>
        <w:tc>
          <w:tcPr>
            <w:tcW w:w="9903" w:type="dxa"/>
          </w:tcPr>
          <w:p w14:paraId="560D89A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2774D9AE" wp14:editId="62489DEE">
                  <wp:extent cx="1721597" cy="433107"/>
                  <wp:effectExtent l="0" t="0" r="0" b="5080"/>
                  <wp:docPr id="2070044386" name="Picture 16" descr="A yellow circles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044386" name="Picture 16" descr="A yellow circles with blue text&#10;&#10;Description automatically generated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3970" cy="443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4C1137" w:rsidRPr="006835CE" w14:paraId="07306884" w14:textId="77777777" w:rsidTr="00344921">
        <w:tc>
          <w:tcPr>
            <w:tcW w:w="1345" w:type="dxa"/>
          </w:tcPr>
          <w:p w14:paraId="42A1EC85" w14:textId="77777777" w:rsidR="004C1137" w:rsidRPr="006835CE" w:rsidRDefault="004C1137" w:rsidP="004C1137">
            <w:pPr>
              <w:tabs>
                <w:tab w:val="left" w:pos="741"/>
              </w:tabs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factor H-like isoform X3</w:t>
            </w:r>
          </w:p>
        </w:tc>
        <w:tc>
          <w:tcPr>
            <w:tcW w:w="1350" w:type="dxa"/>
          </w:tcPr>
          <w:p w14:paraId="58FB91C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XP_051254228.1</w:t>
            </w:r>
          </w:p>
        </w:tc>
        <w:tc>
          <w:tcPr>
            <w:tcW w:w="630" w:type="dxa"/>
          </w:tcPr>
          <w:p w14:paraId="4614ECA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−1.11</w:t>
            </w:r>
          </w:p>
        </w:tc>
        <w:tc>
          <w:tcPr>
            <w:tcW w:w="720" w:type="dxa"/>
          </w:tcPr>
          <w:p w14:paraId="2BC8206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0.1851</w:t>
            </w:r>
          </w:p>
        </w:tc>
        <w:tc>
          <w:tcPr>
            <w:tcW w:w="9903" w:type="dxa"/>
          </w:tcPr>
          <w:p w14:paraId="378F154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64D00457" wp14:editId="08BD53E8">
                  <wp:extent cx="1592164" cy="431286"/>
                  <wp:effectExtent l="0" t="0" r="0" b="6985"/>
                  <wp:docPr id="1664264414" name="Picture 17" descr="A yellow ovals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264414" name="Picture 17" descr="A yellow ovals with blue text&#10;&#10;Description automatically generated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936" cy="464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087FBE5D" w14:textId="77777777" w:rsidTr="00344921">
        <w:tc>
          <w:tcPr>
            <w:tcW w:w="1345" w:type="dxa"/>
          </w:tcPr>
          <w:p w14:paraId="67263F02" w14:textId="77777777" w:rsidR="004C1137" w:rsidRPr="006835CE" w:rsidRDefault="004C1137" w:rsidP="004C1137">
            <w:pPr>
              <w:tabs>
                <w:tab w:val="left" w:pos="741"/>
              </w:tabs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C4</w:t>
            </w:r>
          </w:p>
        </w:tc>
        <w:tc>
          <w:tcPr>
            <w:tcW w:w="1350" w:type="dxa"/>
          </w:tcPr>
          <w:p w14:paraId="414C0C4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XP_051262420.1</w:t>
            </w:r>
          </w:p>
        </w:tc>
        <w:tc>
          <w:tcPr>
            <w:tcW w:w="630" w:type="dxa"/>
          </w:tcPr>
          <w:p w14:paraId="1D7F4CB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−1.12</w:t>
            </w:r>
          </w:p>
        </w:tc>
        <w:tc>
          <w:tcPr>
            <w:tcW w:w="720" w:type="dxa"/>
          </w:tcPr>
          <w:p w14:paraId="37AE00C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0.4173</w:t>
            </w:r>
          </w:p>
        </w:tc>
        <w:tc>
          <w:tcPr>
            <w:tcW w:w="9903" w:type="dxa"/>
          </w:tcPr>
          <w:p w14:paraId="2960FABC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6D6C488" wp14:editId="4162DCCC">
                  <wp:extent cx="6350635" cy="421640"/>
                  <wp:effectExtent l="0" t="0" r="0" b="0"/>
                  <wp:docPr id="1600172506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0172506" name="Picture 1600172506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635" cy="4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2A385EAF" w14:textId="77777777" w:rsidTr="00344921">
        <w:tc>
          <w:tcPr>
            <w:tcW w:w="1345" w:type="dxa"/>
          </w:tcPr>
          <w:p w14:paraId="27B6B4E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Complement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C3 </w:t>
            </w:r>
            <w:proofErr w:type="spellStart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isoform</w:t>
            </w:r>
            <w:proofErr w:type="spellEnd"/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 xml:space="preserve"> X1</w:t>
            </w:r>
          </w:p>
        </w:tc>
        <w:tc>
          <w:tcPr>
            <w:tcW w:w="1350" w:type="dxa"/>
          </w:tcPr>
          <w:p w14:paraId="2745CCF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fr-FR"/>
              </w:rPr>
              <w:t>XP_051240230.1</w:t>
            </w:r>
          </w:p>
        </w:tc>
        <w:tc>
          <w:tcPr>
            <w:tcW w:w="630" w:type="dxa"/>
          </w:tcPr>
          <w:p w14:paraId="3BD5068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−1.14</w:t>
            </w:r>
          </w:p>
        </w:tc>
        <w:tc>
          <w:tcPr>
            <w:tcW w:w="720" w:type="dxa"/>
          </w:tcPr>
          <w:p w14:paraId="76687156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0.2150</w:t>
            </w:r>
          </w:p>
        </w:tc>
        <w:tc>
          <w:tcPr>
            <w:tcW w:w="9903" w:type="dxa"/>
          </w:tcPr>
          <w:p w14:paraId="1FD0D99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7AA2159" wp14:editId="073618D2">
                  <wp:extent cx="6269821" cy="426732"/>
                  <wp:effectExtent l="0" t="0" r="0" b="0"/>
                  <wp:docPr id="41807631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076311" name="Picture 418076311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694" cy="461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73C38FAB" w14:textId="77777777" w:rsidTr="00344921">
        <w:tc>
          <w:tcPr>
            <w:tcW w:w="1345" w:type="dxa"/>
          </w:tcPr>
          <w:p w14:paraId="4F95177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C3-like isoform X2</w:t>
            </w:r>
          </w:p>
        </w:tc>
        <w:tc>
          <w:tcPr>
            <w:tcW w:w="1350" w:type="dxa"/>
          </w:tcPr>
          <w:p w14:paraId="25B243C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XP_051240229.1</w:t>
            </w:r>
          </w:p>
        </w:tc>
        <w:tc>
          <w:tcPr>
            <w:tcW w:w="630" w:type="dxa"/>
          </w:tcPr>
          <w:p w14:paraId="42DE82A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−1.17</w:t>
            </w:r>
          </w:p>
        </w:tc>
        <w:tc>
          <w:tcPr>
            <w:tcW w:w="720" w:type="dxa"/>
          </w:tcPr>
          <w:p w14:paraId="6D463ED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0.1402</w:t>
            </w:r>
          </w:p>
        </w:tc>
        <w:tc>
          <w:tcPr>
            <w:tcW w:w="9903" w:type="dxa"/>
          </w:tcPr>
          <w:p w14:paraId="3AE4BA1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0E8C0903" wp14:editId="39302632">
                  <wp:extent cx="6278611" cy="432729"/>
                  <wp:effectExtent l="0" t="0" r="0" b="5715"/>
                  <wp:docPr id="172058973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589738" name="Picture 1720589738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3206" cy="482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16C56800" w14:textId="77777777" w:rsidTr="00344921">
        <w:tc>
          <w:tcPr>
            <w:tcW w:w="1345" w:type="dxa"/>
          </w:tcPr>
          <w:p w14:paraId="306B7D5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Complement C3-like</w:t>
            </w:r>
          </w:p>
        </w:tc>
        <w:tc>
          <w:tcPr>
            <w:tcW w:w="1350" w:type="dxa"/>
          </w:tcPr>
          <w:p w14:paraId="26B56ED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XP_051240232.1</w:t>
            </w:r>
          </w:p>
        </w:tc>
        <w:tc>
          <w:tcPr>
            <w:tcW w:w="630" w:type="dxa"/>
          </w:tcPr>
          <w:p w14:paraId="196B0DD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−1.17</w:t>
            </w:r>
          </w:p>
        </w:tc>
        <w:tc>
          <w:tcPr>
            <w:tcW w:w="720" w:type="dxa"/>
          </w:tcPr>
          <w:p w14:paraId="3AFDFC9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0.1252</w:t>
            </w:r>
          </w:p>
        </w:tc>
        <w:tc>
          <w:tcPr>
            <w:tcW w:w="9903" w:type="dxa"/>
          </w:tcPr>
          <w:p w14:paraId="3CD01BC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6A980F27" wp14:editId="39B3938C">
                  <wp:extent cx="6109841" cy="433790"/>
                  <wp:effectExtent l="0" t="0" r="0" b="4445"/>
                  <wp:docPr id="101789779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897792" name="Picture 1017897792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101" cy="459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48467766" w14:textId="77777777" w:rsidTr="00344921">
        <w:tc>
          <w:tcPr>
            <w:tcW w:w="1345" w:type="dxa"/>
          </w:tcPr>
          <w:p w14:paraId="2E3373E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C3</w:t>
            </w:r>
          </w:p>
        </w:tc>
        <w:tc>
          <w:tcPr>
            <w:tcW w:w="1350" w:type="dxa"/>
          </w:tcPr>
          <w:p w14:paraId="06F2760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XP_051240257.1</w:t>
            </w:r>
          </w:p>
        </w:tc>
        <w:tc>
          <w:tcPr>
            <w:tcW w:w="630" w:type="dxa"/>
          </w:tcPr>
          <w:p w14:paraId="1EA7CAB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−1.18</w:t>
            </w:r>
          </w:p>
        </w:tc>
        <w:tc>
          <w:tcPr>
            <w:tcW w:w="720" w:type="dxa"/>
          </w:tcPr>
          <w:p w14:paraId="2618508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0.1482</w:t>
            </w:r>
          </w:p>
        </w:tc>
        <w:tc>
          <w:tcPr>
            <w:tcW w:w="9903" w:type="dxa"/>
          </w:tcPr>
          <w:p w14:paraId="0DD53B09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6001E9A2" wp14:editId="37CC750F">
                  <wp:extent cx="6168236" cy="436610"/>
                  <wp:effectExtent l="0" t="0" r="0" b="1905"/>
                  <wp:docPr id="37245779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457795" name="Picture 372457795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9268" cy="468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878" w:rsidRPr="006835CE" w14:paraId="1AC7C4F1" w14:textId="77777777" w:rsidTr="00344921">
        <w:tc>
          <w:tcPr>
            <w:tcW w:w="1345" w:type="dxa"/>
          </w:tcPr>
          <w:p w14:paraId="525F678F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C1q-like protein 4 isoform X8</w:t>
            </w:r>
          </w:p>
        </w:tc>
        <w:tc>
          <w:tcPr>
            <w:tcW w:w="1350" w:type="dxa"/>
          </w:tcPr>
          <w:p w14:paraId="3114BB2E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XP_051256968.1</w:t>
            </w:r>
          </w:p>
        </w:tc>
        <w:tc>
          <w:tcPr>
            <w:tcW w:w="630" w:type="dxa"/>
          </w:tcPr>
          <w:p w14:paraId="035DB293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−1.40</w:t>
            </w:r>
          </w:p>
        </w:tc>
        <w:tc>
          <w:tcPr>
            <w:tcW w:w="720" w:type="dxa"/>
          </w:tcPr>
          <w:p w14:paraId="3C98633B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0.1066</w:t>
            </w:r>
          </w:p>
        </w:tc>
        <w:tc>
          <w:tcPr>
            <w:tcW w:w="9903" w:type="dxa"/>
          </w:tcPr>
          <w:p w14:paraId="3D23A04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1F7AFFD9" wp14:editId="1CB3C655">
                  <wp:extent cx="1199820" cy="441652"/>
                  <wp:effectExtent l="0" t="0" r="0" b="0"/>
                  <wp:docPr id="1949866309" name="Picture 20" descr="A white hexagon with blu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866309" name="Picture 20" descr="A white hexagon with blue letters&#10;&#10;Description automatically generated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592" cy="450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49D00878" w14:textId="77777777" w:rsidTr="00344921">
        <w:tc>
          <w:tcPr>
            <w:tcW w:w="1345" w:type="dxa"/>
          </w:tcPr>
          <w:p w14:paraId="7CDB1788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C5</w:t>
            </w:r>
          </w:p>
        </w:tc>
        <w:tc>
          <w:tcPr>
            <w:tcW w:w="1350" w:type="dxa"/>
          </w:tcPr>
          <w:p w14:paraId="7C22AF4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XP_051258688.1</w:t>
            </w:r>
          </w:p>
        </w:tc>
        <w:tc>
          <w:tcPr>
            <w:tcW w:w="630" w:type="dxa"/>
          </w:tcPr>
          <w:p w14:paraId="59AAD570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−1.20</w:t>
            </w:r>
          </w:p>
        </w:tc>
        <w:tc>
          <w:tcPr>
            <w:tcW w:w="720" w:type="dxa"/>
          </w:tcPr>
          <w:p w14:paraId="09CB0EC5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0.0594</w:t>
            </w:r>
          </w:p>
        </w:tc>
        <w:tc>
          <w:tcPr>
            <w:tcW w:w="9903" w:type="dxa"/>
          </w:tcPr>
          <w:p w14:paraId="4E025051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7C6E0089" wp14:editId="2744FD3D">
                  <wp:extent cx="6363802" cy="426299"/>
                  <wp:effectExtent l="0" t="0" r="0" b="0"/>
                  <wp:docPr id="23976083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760831" name="Picture 239760831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6512" cy="42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  <w:tr w:rsidR="00E64878" w:rsidRPr="006835CE" w14:paraId="3B0F8A00" w14:textId="77777777" w:rsidTr="00344921">
        <w:tc>
          <w:tcPr>
            <w:tcW w:w="1345" w:type="dxa"/>
          </w:tcPr>
          <w:p w14:paraId="4CE1C3A7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Complement C1r subcomponent-like</w:t>
            </w:r>
          </w:p>
        </w:tc>
        <w:tc>
          <w:tcPr>
            <w:tcW w:w="1350" w:type="dxa"/>
          </w:tcPr>
          <w:p w14:paraId="0C1BB24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XP_051262008.1</w:t>
            </w:r>
          </w:p>
        </w:tc>
        <w:tc>
          <w:tcPr>
            <w:tcW w:w="630" w:type="dxa"/>
          </w:tcPr>
          <w:p w14:paraId="1D9290F4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−1.71</w:t>
            </w:r>
          </w:p>
        </w:tc>
        <w:tc>
          <w:tcPr>
            <w:tcW w:w="720" w:type="dxa"/>
          </w:tcPr>
          <w:p w14:paraId="1ACFA79A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0.1400</w:t>
            </w:r>
          </w:p>
        </w:tc>
        <w:tc>
          <w:tcPr>
            <w:tcW w:w="9903" w:type="dxa"/>
          </w:tcPr>
          <w:p w14:paraId="2B5D72F2" w14:textId="77777777" w:rsidR="004C1137" w:rsidRPr="006835CE" w:rsidRDefault="004C1137" w:rsidP="004C1137">
            <w:pPr>
              <w:spacing w:after="0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835CE"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  <w:drawing>
                <wp:inline distT="0" distB="0" distL="0" distR="0" wp14:anchorId="55921231" wp14:editId="684B2E88">
                  <wp:extent cx="2883298" cy="432915"/>
                  <wp:effectExtent l="0" t="0" r="0" b="5715"/>
                  <wp:docPr id="620518715" name="Picture 34" descr="A yellow circles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518715" name="Picture 34" descr="A yellow circles with blue text&#10;&#10;Description automatically generated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438" cy="454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835C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ab/>
            </w:r>
          </w:p>
        </w:tc>
      </w:tr>
    </w:tbl>
    <w:p w14:paraId="50617FB1" w14:textId="70E4D39B" w:rsidR="0094149E" w:rsidRPr="006835CE" w:rsidRDefault="0094149E" w:rsidP="006C2EE9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476C7B59" w14:textId="77777777" w:rsidR="0094149E" w:rsidRPr="006A07C9" w:rsidRDefault="0094149E" w:rsidP="00072519">
      <w:pPr>
        <w:spacing w:after="0" w:line="360" w:lineRule="auto"/>
        <w:ind w:right="8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7C4DB34" w14:textId="77777777" w:rsidR="0094149E" w:rsidRDefault="0094149E" w:rsidP="00072519">
      <w:pPr>
        <w:spacing w:before="200"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461A1383" w14:textId="77777777" w:rsidR="0094149E" w:rsidRDefault="0094149E" w:rsidP="005539E2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716B5636" w14:textId="77777777" w:rsidR="0094149E" w:rsidRPr="00A17AE2" w:rsidRDefault="0094149E" w:rsidP="00A17AE2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3DD75CB7" w14:textId="77777777" w:rsidR="00AC6CB3" w:rsidRDefault="00AC6CB3"/>
    <w:sectPr w:rsidR="00AC6CB3" w:rsidSect="004C11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F05D97" w14:textId="77777777" w:rsidR="00182342" w:rsidRDefault="00182342">
      <w:pPr>
        <w:spacing w:after="0"/>
      </w:pPr>
      <w:r>
        <w:separator/>
      </w:r>
    </w:p>
  </w:endnote>
  <w:endnote w:type="continuationSeparator" w:id="0">
    <w:p w14:paraId="4AD9FFC1" w14:textId="77777777" w:rsidR="00182342" w:rsidRDefault="001823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8"/>
        <w:szCs w:val="18"/>
      </w:rPr>
      <w:id w:val="1391487579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123787606"/>
          <w:docPartObj>
            <w:docPartGallery w:val="Page Numbers (Top of Page)"/>
            <w:docPartUnique/>
          </w:docPartObj>
        </w:sdtPr>
        <w:sdtContent>
          <w:p w14:paraId="1C48352C" w14:textId="77777777" w:rsidR="00686471" w:rsidRDefault="00686471" w:rsidP="00DC433A">
            <w:pPr>
              <w:pStyle w:val="Footer"/>
              <w:jc w:val="right"/>
              <w:rPr>
                <w:sz w:val="18"/>
                <w:szCs w:val="18"/>
              </w:rPr>
            </w:pPr>
          </w:p>
          <w:p w14:paraId="192C924F" w14:textId="56FC4F43" w:rsidR="00686471" w:rsidRPr="00680809" w:rsidRDefault="00000000" w:rsidP="00DC433A">
            <w:pPr>
              <w:pStyle w:val="Footer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Supplementary data | </w:t>
            </w:r>
            <w:r w:rsidR="006C2EE9" w:rsidRPr="006C2EE9">
              <w:rPr>
                <w:sz w:val="18"/>
                <w:szCs w:val="18"/>
              </w:rPr>
              <w:t xml:space="preserve">Proteomic </w:t>
            </w:r>
            <w:r w:rsidR="00101CF8">
              <w:rPr>
                <w:sz w:val="18"/>
                <w:szCs w:val="18"/>
              </w:rPr>
              <w:t>profiling</w:t>
            </w:r>
            <w:r w:rsidR="00101CF8" w:rsidRPr="006C2EE9">
              <w:rPr>
                <w:sz w:val="18"/>
                <w:szCs w:val="18"/>
              </w:rPr>
              <w:t xml:space="preserve"> </w:t>
            </w:r>
            <w:r w:rsidR="006C2EE9" w:rsidRPr="006C2EE9">
              <w:rPr>
                <w:sz w:val="18"/>
                <w:szCs w:val="18"/>
              </w:rPr>
              <w:t xml:space="preserve">of the serological response to a </w:t>
            </w:r>
            <w:proofErr w:type="gramStart"/>
            <w:r w:rsidR="006C2EE9" w:rsidRPr="006C2EE9">
              <w:rPr>
                <w:sz w:val="18"/>
                <w:szCs w:val="18"/>
              </w:rPr>
              <w:t>chemically-inactivated</w:t>
            </w:r>
            <w:proofErr w:type="gramEnd"/>
            <w:r w:rsidR="006C2EE9" w:rsidRPr="006C2EE9">
              <w:rPr>
                <w:sz w:val="18"/>
                <w:szCs w:val="18"/>
              </w:rPr>
              <w:t xml:space="preserve"> </w:t>
            </w:r>
            <w:proofErr w:type="spellStart"/>
            <w:r w:rsidR="006C2EE9" w:rsidRPr="006C2EE9">
              <w:rPr>
                <w:sz w:val="18"/>
                <w:szCs w:val="18"/>
              </w:rPr>
              <w:t>nodavirus</w:t>
            </w:r>
            <w:proofErr w:type="spellEnd"/>
            <w:r w:rsidR="006C2EE9" w:rsidRPr="006C2EE9">
              <w:rPr>
                <w:sz w:val="18"/>
                <w:szCs w:val="18"/>
              </w:rPr>
              <w:t xml:space="preserve"> vaccine in European sea bass </w:t>
            </w:r>
            <w:proofErr w:type="spellStart"/>
            <w:r w:rsidR="006C2EE9" w:rsidRPr="006C2EE9">
              <w:rPr>
                <w:i/>
                <w:iCs/>
                <w:sz w:val="18"/>
                <w:szCs w:val="18"/>
              </w:rPr>
              <w:t>Dicentrarchus</w:t>
            </w:r>
            <w:proofErr w:type="spellEnd"/>
            <w:r w:rsidR="006C2EE9" w:rsidRPr="006C2EE9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6C2EE9" w:rsidRPr="006C2EE9">
              <w:rPr>
                <w:i/>
                <w:iCs/>
                <w:sz w:val="18"/>
                <w:szCs w:val="18"/>
              </w:rPr>
              <w:t>labrax</w:t>
            </w:r>
            <w:proofErr w:type="spellEnd"/>
            <w:r>
              <w:rPr>
                <w:sz w:val="18"/>
                <w:szCs w:val="18"/>
              </w:rPr>
              <w:t xml:space="preserve"> | </w:t>
            </w:r>
            <w:r w:rsidRPr="00680809">
              <w:rPr>
                <w:b/>
                <w:sz w:val="18"/>
                <w:szCs w:val="18"/>
              </w:rPr>
              <w:fldChar w:fldCharType="begin"/>
            </w:r>
            <w:r w:rsidRPr="00680809">
              <w:rPr>
                <w:b/>
                <w:sz w:val="18"/>
                <w:szCs w:val="18"/>
              </w:rPr>
              <w:instrText>PAGE</w:instrText>
            </w:r>
            <w:r w:rsidRPr="00680809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9</w:t>
            </w:r>
            <w:r w:rsidRPr="00680809">
              <w:rPr>
                <w:b/>
                <w:sz w:val="18"/>
                <w:szCs w:val="18"/>
              </w:rPr>
              <w:fldChar w:fldCharType="end"/>
            </w:r>
            <w:r w:rsidRPr="0068080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</w:t>
            </w:r>
            <w:r w:rsidRPr="00680809">
              <w:rPr>
                <w:sz w:val="18"/>
                <w:szCs w:val="18"/>
              </w:rPr>
              <w:t xml:space="preserve"> </w:t>
            </w:r>
            <w:r w:rsidRPr="00680809">
              <w:rPr>
                <w:b/>
                <w:sz w:val="18"/>
                <w:szCs w:val="18"/>
              </w:rPr>
              <w:fldChar w:fldCharType="begin"/>
            </w:r>
            <w:r w:rsidRPr="00680809">
              <w:rPr>
                <w:b/>
                <w:sz w:val="18"/>
                <w:szCs w:val="18"/>
              </w:rPr>
              <w:instrText>NUMPAGES</w:instrText>
            </w:r>
            <w:r w:rsidRPr="00680809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</w:t>
            </w:r>
            <w:r w:rsidRPr="00680809">
              <w:rPr>
                <w:b/>
                <w:sz w:val="18"/>
                <w:szCs w:val="18"/>
              </w:rPr>
              <w:fldChar w:fldCharType="end"/>
            </w:r>
          </w:p>
        </w:sdtContent>
      </w:sdt>
    </w:sdtContent>
  </w:sdt>
  <w:p w14:paraId="5DF59273" w14:textId="77777777" w:rsidR="00686471" w:rsidRDefault="006864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BCD09" w14:textId="77777777" w:rsidR="00182342" w:rsidRDefault="00182342">
      <w:pPr>
        <w:spacing w:after="0"/>
      </w:pPr>
      <w:r>
        <w:separator/>
      </w:r>
    </w:p>
  </w:footnote>
  <w:footnote w:type="continuationSeparator" w:id="0">
    <w:p w14:paraId="6D265243" w14:textId="77777777" w:rsidR="00182342" w:rsidRDefault="0018234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4149E"/>
    <w:rsid w:val="000241A0"/>
    <w:rsid w:val="000B1623"/>
    <w:rsid w:val="000C0C0A"/>
    <w:rsid w:val="000D0D64"/>
    <w:rsid w:val="000E5744"/>
    <w:rsid w:val="000F3EFE"/>
    <w:rsid w:val="00101CF8"/>
    <w:rsid w:val="00141BC6"/>
    <w:rsid w:val="00182342"/>
    <w:rsid w:val="001A2A60"/>
    <w:rsid w:val="001E0DE7"/>
    <w:rsid w:val="00270B6A"/>
    <w:rsid w:val="002B09D7"/>
    <w:rsid w:val="002E165D"/>
    <w:rsid w:val="00340FB6"/>
    <w:rsid w:val="00344921"/>
    <w:rsid w:val="003A14A6"/>
    <w:rsid w:val="004B27D4"/>
    <w:rsid w:val="004C1137"/>
    <w:rsid w:val="004F4A42"/>
    <w:rsid w:val="005003C0"/>
    <w:rsid w:val="00554105"/>
    <w:rsid w:val="005D426D"/>
    <w:rsid w:val="006167CC"/>
    <w:rsid w:val="006835CE"/>
    <w:rsid w:val="00686471"/>
    <w:rsid w:val="006C2EE9"/>
    <w:rsid w:val="00731037"/>
    <w:rsid w:val="00781E3C"/>
    <w:rsid w:val="0079130F"/>
    <w:rsid w:val="0090253E"/>
    <w:rsid w:val="0094149E"/>
    <w:rsid w:val="009C1698"/>
    <w:rsid w:val="00A43409"/>
    <w:rsid w:val="00A73541"/>
    <w:rsid w:val="00A806BE"/>
    <w:rsid w:val="00AA06B6"/>
    <w:rsid w:val="00AC6CB3"/>
    <w:rsid w:val="00AF358A"/>
    <w:rsid w:val="00AF3D90"/>
    <w:rsid w:val="00BC5831"/>
    <w:rsid w:val="00C60DA6"/>
    <w:rsid w:val="00C628B8"/>
    <w:rsid w:val="00C86974"/>
    <w:rsid w:val="00C926B7"/>
    <w:rsid w:val="00CB5465"/>
    <w:rsid w:val="00CD24A9"/>
    <w:rsid w:val="00CE1317"/>
    <w:rsid w:val="00CF233A"/>
    <w:rsid w:val="00D012C2"/>
    <w:rsid w:val="00DB5C2F"/>
    <w:rsid w:val="00DC02D8"/>
    <w:rsid w:val="00E12EEB"/>
    <w:rsid w:val="00E64878"/>
    <w:rsid w:val="00E947BF"/>
    <w:rsid w:val="00FA75A7"/>
    <w:rsid w:val="00FE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D0906"/>
  <w15:chartTrackingRefBased/>
  <w15:docId w15:val="{69934FB7-121A-4714-9EF1-C180E27B6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4149E"/>
    <w:pPr>
      <w:spacing w:after="200" w:line="240" w:lineRule="auto"/>
    </w:pPr>
    <w:rPr>
      <w:rFonts w:ascii="Cambria" w:eastAsia="Cambria" w:hAnsi="Cambria" w:cs="Cambria"/>
      <w:kern w:val="0"/>
      <w:sz w:val="24"/>
      <w:szCs w:val="24"/>
      <w:lang w:val="en-GB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7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149E"/>
    <w:pPr>
      <w:spacing w:after="0" w:line="240" w:lineRule="auto"/>
    </w:pPr>
    <w:rPr>
      <w:rFonts w:ascii="Cambria" w:eastAsia="Cambria" w:hAnsi="Cambria" w:cs="Cambria"/>
      <w:kern w:val="0"/>
      <w:sz w:val="24"/>
      <w:szCs w:val="24"/>
      <w:lang w:val="en-GB"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149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49E"/>
    <w:rPr>
      <w:rFonts w:ascii="Tahoma" w:eastAsia="Cambria" w:hAnsi="Tahoma" w:cs="Tahoma"/>
      <w:kern w:val="0"/>
      <w:sz w:val="16"/>
      <w:szCs w:val="16"/>
      <w:lang w:val="en-GB" w:eastAsia="fr-FR"/>
      <w14:ligatures w14:val="none"/>
    </w:rPr>
  </w:style>
  <w:style w:type="numbering" w:customStyle="1" w:styleId="Aucuneliste1">
    <w:name w:val="Aucune liste1"/>
    <w:next w:val="NoList"/>
    <w:uiPriority w:val="99"/>
    <w:semiHidden/>
    <w:unhideWhenUsed/>
    <w:rsid w:val="0094149E"/>
  </w:style>
  <w:style w:type="table" w:customStyle="1" w:styleId="Grilledutableau1">
    <w:name w:val="Grille du tableau1"/>
    <w:basedOn w:val="TableNormal"/>
    <w:next w:val="TableGrid"/>
    <w:uiPriority w:val="59"/>
    <w:rsid w:val="0094149E"/>
    <w:pPr>
      <w:spacing w:after="0" w:line="240" w:lineRule="auto"/>
    </w:pPr>
    <w:rPr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149E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4149E"/>
    <w:rPr>
      <w:rFonts w:ascii="Cambria" w:eastAsia="Cambria" w:hAnsi="Cambria" w:cs="Cambria"/>
      <w:kern w:val="0"/>
      <w:sz w:val="24"/>
      <w:szCs w:val="24"/>
      <w:lang w:val="en-GB" w:eastAsia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4149E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4149E"/>
    <w:rPr>
      <w:rFonts w:ascii="Cambria" w:eastAsia="Cambria" w:hAnsi="Cambria" w:cs="Cambria"/>
      <w:kern w:val="0"/>
      <w:sz w:val="24"/>
      <w:szCs w:val="24"/>
      <w:lang w:val="en-GB" w:eastAsia="fr-F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414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14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149E"/>
    <w:rPr>
      <w:rFonts w:ascii="Cambria" w:eastAsia="Cambria" w:hAnsi="Cambria" w:cs="Cambria"/>
      <w:kern w:val="0"/>
      <w:sz w:val="20"/>
      <w:szCs w:val="20"/>
      <w:lang w:val="en-GB" w:eastAsia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14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149E"/>
    <w:rPr>
      <w:rFonts w:ascii="Cambria" w:eastAsia="Cambria" w:hAnsi="Cambria" w:cs="Cambria"/>
      <w:b/>
      <w:bCs/>
      <w:kern w:val="0"/>
      <w:sz w:val="20"/>
      <w:szCs w:val="20"/>
      <w:lang w:val="en-GB" w:eastAsia="fr-FR"/>
      <w14:ligatures w14:val="none"/>
    </w:rPr>
  </w:style>
  <w:style w:type="table" w:customStyle="1" w:styleId="5">
    <w:name w:val="5"/>
    <w:basedOn w:val="TableNormal"/>
    <w:rsid w:val="0094149E"/>
    <w:pPr>
      <w:spacing w:after="0" w:line="240" w:lineRule="auto"/>
    </w:pPr>
    <w:rPr>
      <w:rFonts w:ascii="Cambria" w:eastAsiaTheme="minorEastAsia" w:hAnsi="Cambria" w:cs="Cambria"/>
      <w:kern w:val="0"/>
      <w:sz w:val="24"/>
      <w:szCs w:val="24"/>
      <w:lang w:val="en-GB" w:eastAsia="fr-FR"/>
      <w14:ligatures w14:val="none"/>
    </w:rPr>
    <w:tblPr>
      <w:tblStyleRowBandSize w:val="1"/>
      <w:tblStyleColBandSize w:val="1"/>
      <w:tblInd w:w="0" w:type="nil"/>
      <w:tblCellMar>
        <w:top w:w="15" w:type="dxa"/>
        <w:bottom w:w="15" w:type="dxa"/>
      </w:tblCellMar>
    </w:tblPr>
  </w:style>
  <w:style w:type="table" w:customStyle="1" w:styleId="4">
    <w:name w:val="4"/>
    <w:basedOn w:val="TableNormal"/>
    <w:rsid w:val="0094149E"/>
    <w:pPr>
      <w:spacing w:after="0" w:line="240" w:lineRule="auto"/>
    </w:pPr>
    <w:rPr>
      <w:rFonts w:ascii="Cambria" w:eastAsiaTheme="minorEastAsia" w:hAnsi="Cambria" w:cs="Cambria"/>
      <w:kern w:val="0"/>
      <w:sz w:val="24"/>
      <w:szCs w:val="24"/>
      <w:lang w:val="en-GB" w:eastAsia="fr-FR"/>
      <w14:ligatures w14:val="none"/>
    </w:rPr>
    <w:tblPr>
      <w:tblStyleRowBandSize w:val="1"/>
      <w:tblStyleColBandSize w:val="1"/>
      <w:tblInd w:w="0" w:type="nil"/>
      <w:tblCellMar>
        <w:top w:w="15" w:type="dxa"/>
        <w:bottom w:w="15" w:type="dxa"/>
      </w:tblCellMar>
    </w:tblPr>
  </w:style>
  <w:style w:type="table" w:customStyle="1" w:styleId="3">
    <w:name w:val="3"/>
    <w:basedOn w:val="TableNormal"/>
    <w:rsid w:val="0094149E"/>
    <w:pPr>
      <w:spacing w:after="0" w:line="240" w:lineRule="auto"/>
    </w:pPr>
    <w:rPr>
      <w:rFonts w:ascii="Cambria" w:eastAsiaTheme="minorEastAsia" w:hAnsi="Cambria" w:cs="Cambria"/>
      <w:kern w:val="0"/>
      <w:sz w:val="24"/>
      <w:szCs w:val="24"/>
      <w:lang w:val="en-GB" w:eastAsia="fr-FR"/>
      <w14:ligatures w14:val="none"/>
    </w:rPr>
    <w:tblPr>
      <w:tblStyleRowBandSize w:val="1"/>
      <w:tblStyleColBandSize w:val="1"/>
      <w:tblInd w:w="0" w:type="nil"/>
      <w:tblCellMar>
        <w:top w:w="15" w:type="dxa"/>
        <w:bottom w:w="15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94149E"/>
    <w:pPr>
      <w:spacing w:after="0"/>
      <w:jc w:val="center"/>
    </w:pPr>
    <w:rPr>
      <w:noProof/>
      <w:lang w:val="fr-F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4149E"/>
    <w:rPr>
      <w:rFonts w:ascii="Cambria" w:eastAsia="Cambria" w:hAnsi="Cambria" w:cs="Cambria"/>
      <w:noProof/>
      <w:kern w:val="0"/>
      <w:sz w:val="24"/>
      <w:szCs w:val="24"/>
      <w:lang w:val="fr-FR" w:eastAsia="fr-F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4149E"/>
    <w:pPr>
      <w:jc w:val="both"/>
    </w:pPr>
    <w:rPr>
      <w:noProof/>
      <w:lang w:val="fr-FR"/>
    </w:rPr>
  </w:style>
  <w:style w:type="character" w:customStyle="1" w:styleId="EndNoteBibliographyChar">
    <w:name w:val="EndNote Bibliography Char"/>
    <w:basedOn w:val="DefaultParagraphFont"/>
    <w:link w:val="EndNoteBibliography"/>
    <w:rsid w:val="0094149E"/>
    <w:rPr>
      <w:rFonts w:ascii="Cambria" w:eastAsia="Cambria" w:hAnsi="Cambria" w:cs="Cambria"/>
      <w:noProof/>
      <w:kern w:val="0"/>
      <w:sz w:val="24"/>
      <w:szCs w:val="24"/>
      <w:lang w:val="fr-FR" w:eastAsia="fr-FR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4C113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AF3D9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 w:eastAsia="fr-FR"/>
      <w14:ligatures w14:val="none"/>
    </w:rPr>
  </w:style>
  <w:style w:type="paragraph" w:styleId="Revision">
    <w:name w:val="Revision"/>
    <w:hidden/>
    <w:uiPriority w:val="99"/>
    <w:semiHidden/>
    <w:rsid w:val="006835CE"/>
    <w:pPr>
      <w:spacing w:after="0" w:line="240" w:lineRule="auto"/>
    </w:pPr>
    <w:rPr>
      <w:rFonts w:ascii="Cambria" w:eastAsia="Cambria" w:hAnsi="Cambria" w:cs="Cambria"/>
      <w:kern w:val="0"/>
      <w:sz w:val="24"/>
      <w:szCs w:val="24"/>
      <w:lang w:val="en-GB" w:eastAsia="fr-FR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0E574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theme" Target="theme/theme1.xml"/><Relationship Id="rId7" Type="http://schemas.openxmlformats.org/officeDocument/2006/relationships/hyperlink" Target="mailto:balkiss.bouhaouala@pasteur.utm.tn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hyperlink" Target="mailto:haitham.sghaier@cnstn.rnrt.tn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1" Type="http://schemas.openxmlformats.org/officeDocument/2006/relationships/styles" Target="styles.xml"/><Relationship Id="rId6" Type="http://schemas.openxmlformats.org/officeDocument/2006/relationships/hyperlink" Target="mailto:nadia.cherif@instm.rnrt.t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14</Pages>
  <Words>1205</Words>
  <Characters>6873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Haitham SGHAIER</dc:creator>
  <cp:keywords/>
  <dc:description/>
  <cp:lastModifiedBy>Haïtham SGHAIER</cp:lastModifiedBy>
  <cp:revision>27</cp:revision>
  <dcterms:created xsi:type="dcterms:W3CDTF">2023-09-17T10:50:00Z</dcterms:created>
  <dcterms:modified xsi:type="dcterms:W3CDTF">2024-12-05T07:49:00Z</dcterms:modified>
</cp:coreProperties>
</file>