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F00" w:rsidRPr="00003702" w:rsidRDefault="00240F00" w:rsidP="00240F00">
      <w:pPr>
        <w:pStyle w:val="BodyText"/>
      </w:pPr>
    </w:p>
    <w:tbl>
      <w:tblPr>
        <w:tblStyle w:val="PlainTable21"/>
        <w:tblW w:w="10231" w:type="dxa"/>
        <w:tblInd w:w="108" w:type="dxa"/>
        <w:tblLook w:val="0620" w:firstRow="1" w:lastRow="0" w:firstColumn="0" w:lastColumn="0" w:noHBand="1" w:noVBand="1"/>
      </w:tblPr>
      <w:tblGrid>
        <w:gridCol w:w="1834"/>
        <w:gridCol w:w="1284"/>
        <w:gridCol w:w="1175"/>
        <w:gridCol w:w="1208"/>
        <w:gridCol w:w="1192"/>
        <w:gridCol w:w="1377"/>
        <w:gridCol w:w="992"/>
        <w:gridCol w:w="1169"/>
      </w:tblGrid>
      <w:tr w:rsidR="00240F00" w:rsidRPr="00003702" w:rsidTr="00BB30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240F00" w:rsidRPr="00295812" w:rsidRDefault="00240F00" w:rsidP="00BB30C7">
            <w:pPr>
              <w:pStyle w:val="BodyText"/>
              <w:rPr>
                <w:bCs w:val="0"/>
              </w:rPr>
            </w:pPr>
            <w:r w:rsidRPr="00295812">
              <w:rPr>
                <w:bCs w:val="0"/>
              </w:rPr>
              <w:t xml:space="preserve">Seaweed species 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240F00" w:rsidRPr="00295812" w:rsidRDefault="00240F00" w:rsidP="00BB30C7">
            <w:pPr>
              <w:pStyle w:val="BodyText"/>
              <w:rPr>
                <w:bCs w:val="0"/>
              </w:rPr>
            </w:pPr>
            <w:r w:rsidRPr="00295812">
              <w:rPr>
                <w:bCs w:val="0"/>
              </w:rPr>
              <w:t>Extracts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:rsidR="00240F00" w:rsidRPr="00295812" w:rsidRDefault="00240F00" w:rsidP="00BB30C7">
            <w:pPr>
              <w:pStyle w:val="BodyText"/>
              <w:rPr>
                <w:bCs w:val="0"/>
              </w:rPr>
            </w:pPr>
            <w:proofErr w:type="spellStart"/>
            <w:r w:rsidRPr="00295812">
              <w:rPr>
                <w:bCs w:val="0"/>
              </w:rPr>
              <w:t>Saponin</w:t>
            </w:r>
            <w:proofErr w:type="spellEnd"/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40F00" w:rsidRPr="00295812" w:rsidRDefault="00240F00" w:rsidP="00BB30C7">
            <w:pPr>
              <w:pStyle w:val="BodyText"/>
              <w:rPr>
                <w:bCs w:val="0"/>
              </w:rPr>
            </w:pPr>
            <w:proofErr w:type="spellStart"/>
            <w:r w:rsidRPr="00295812">
              <w:rPr>
                <w:bCs w:val="0"/>
              </w:rPr>
              <w:t>Terpenoid</w:t>
            </w:r>
            <w:proofErr w:type="spellEnd"/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240F00" w:rsidRPr="00295812" w:rsidRDefault="00240F00" w:rsidP="00BB30C7">
            <w:pPr>
              <w:pStyle w:val="BodyText"/>
              <w:rPr>
                <w:bCs w:val="0"/>
              </w:rPr>
            </w:pPr>
            <w:r w:rsidRPr="00295812">
              <w:rPr>
                <w:bCs w:val="0"/>
              </w:rPr>
              <w:t>Cardiac Glycoside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240F00" w:rsidRPr="00295812" w:rsidRDefault="00240F00" w:rsidP="00BB30C7">
            <w:pPr>
              <w:pStyle w:val="BodyText"/>
              <w:rPr>
                <w:bCs w:val="0"/>
              </w:rPr>
            </w:pPr>
            <w:proofErr w:type="spellStart"/>
            <w:r w:rsidRPr="00295812">
              <w:rPr>
                <w:bCs w:val="0"/>
              </w:rPr>
              <w:t>Phlobatannin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240F00" w:rsidRPr="00295812" w:rsidRDefault="00240F00" w:rsidP="00BB30C7">
            <w:pPr>
              <w:pStyle w:val="BodyText"/>
              <w:rPr>
                <w:bCs w:val="0"/>
              </w:rPr>
            </w:pPr>
            <w:r w:rsidRPr="00295812">
              <w:rPr>
                <w:bCs w:val="0"/>
              </w:rPr>
              <w:t>Phenolic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240F00" w:rsidRPr="00295812" w:rsidRDefault="00240F00" w:rsidP="00BB30C7">
            <w:pPr>
              <w:pStyle w:val="BodyText"/>
              <w:rPr>
                <w:bCs w:val="0"/>
              </w:rPr>
            </w:pPr>
            <w:r w:rsidRPr="00295812">
              <w:rPr>
                <w:bCs w:val="0"/>
              </w:rPr>
              <w:t>Flavonoid</w:t>
            </w:r>
          </w:p>
        </w:tc>
      </w:tr>
      <w:tr w:rsidR="00240F00" w:rsidRPr="00003702" w:rsidTr="00BB30C7">
        <w:trPr>
          <w:trHeight w:val="267"/>
        </w:trPr>
        <w:tc>
          <w:tcPr>
            <w:tcW w:w="1834" w:type="dxa"/>
            <w:vMerge w:val="restart"/>
            <w:tcBorders>
              <w:top w:val="single" w:sz="4" w:space="0" w:color="auto"/>
            </w:tcBorders>
            <w:noWrap/>
            <w:hideMark/>
          </w:tcPr>
          <w:p w:rsidR="00240F00" w:rsidRPr="00295812" w:rsidRDefault="00240F00" w:rsidP="00BB30C7">
            <w:pPr>
              <w:pStyle w:val="BodyText"/>
              <w:rPr>
                <w:b/>
                <w:bCs/>
                <w:i/>
              </w:rPr>
            </w:pPr>
            <w:r w:rsidRPr="00295812">
              <w:rPr>
                <w:b/>
                <w:bCs/>
                <w:i/>
              </w:rPr>
              <w:t>P. tetrastromatica</w:t>
            </w:r>
          </w:p>
        </w:tc>
        <w:tc>
          <w:tcPr>
            <w:tcW w:w="1284" w:type="dxa"/>
            <w:tcBorders>
              <w:top w:val="single" w:sz="4" w:space="0" w:color="auto"/>
            </w:tcBorders>
            <w:noWrap/>
            <w:hideMark/>
          </w:tcPr>
          <w:p w:rsidR="00240F00" w:rsidRPr="00003702" w:rsidRDefault="00240F00" w:rsidP="00BB30C7">
            <w:pPr>
              <w:pStyle w:val="BodyText"/>
            </w:pPr>
            <w:r w:rsidRPr="00003702">
              <w:t>Methanol</w:t>
            </w:r>
          </w:p>
        </w:tc>
        <w:tc>
          <w:tcPr>
            <w:tcW w:w="1175" w:type="dxa"/>
            <w:tcBorders>
              <w:top w:val="single" w:sz="4" w:space="0" w:color="auto"/>
            </w:tcBorders>
          </w:tcPr>
          <w:p w:rsidR="00240F00" w:rsidRPr="00003702" w:rsidRDefault="00240F00" w:rsidP="00BB30C7">
            <w:pPr>
              <w:pStyle w:val="BodyText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</m:oMath>
            </m:oMathPara>
          </w:p>
        </w:tc>
        <w:tc>
          <w:tcPr>
            <w:tcW w:w="1208" w:type="dxa"/>
            <w:tcBorders>
              <w:top w:val="single" w:sz="4" w:space="0" w:color="auto"/>
            </w:tcBorders>
            <w:noWrap/>
            <w:hideMark/>
          </w:tcPr>
          <w:p w:rsidR="00240F00" w:rsidRPr="00003702" w:rsidRDefault="00240F00" w:rsidP="00BB30C7">
            <w:pPr>
              <w:pStyle w:val="BodyText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</m:oMath>
            </m:oMathPara>
          </w:p>
        </w:tc>
        <w:tc>
          <w:tcPr>
            <w:tcW w:w="1192" w:type="dxa"/>
            <w:tcBorders>
              <w:top w:val="single" w:sz="4" w:space="0" w:color="auto"/>
            </w:tcBorders>
          </w:tcPr>
          <w:p w:rsidR="00240F00" w:rsidRPr="00003702" w:rsidRDefault="00240F00" w:rsidP="00BB30C7">
            <w:pPr>
              <w:pStyle w:val="BodyText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</m:oMath>
            </m:oMathPara>
          </w:p>
        </w:tc>
        <w:tc>
          <w:tcPr>
            <w:tcW w:w="1377" w:type="dxa"/>
            <w:tcBorders>
              <w:top w:val="single" w:sz="4" w:space="0" w:color="auto"/>
            </w:tcBorders>
            <w:noWrap/>
            <w:hideMark/>
          </w:tcPr>
          <w:p w:rsidR="00240F00" w:rsidRPr="00003702" w:rsidRDefault="00240F00" w:rsidP="00BB30C7">
            <w:pPr>
              <w:pStyle w:val="BodyText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</m:oMath>
            </m:oMathPara>
          </w:p>
        </w:tc>
        <w:tc>
          <w:tcPr>
            <w:tcW w:w="992" w:type="dxa"/>
            <w:tcBorders>
              <w:top w:val="single" w:sz="4" w:space="0" w:color="auto"/>
            </w:tcBorders>
            <w:noWrap/>
            <w:hideMark/>
          </w:tcPr>
          <w:p w:rsidR="00240F00" w:rsidRPr="00003702" w:rsidRDefault="00240F00" w:rsidP="00BB30C7">
            <w:pPr>
              <w:pStyle w:val="BodyText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</m:oMath>
            </m:oMathPara>
          </w:p>
        </w:tc>
        <w:tc>
          <w:tcPr>
            <w:tcW w:w="1169" w:type="dxa"/>
            <w:tcBorders>
              <w:top w:val="single" w:sz="4" w:space="0" w:color="auto"/>
            </w:tcBorders>
            <w:noWrap/>
            <w:hideMark/>
          </w:tcPr>
          <w:p w:rsidR="00240F00" w:rsidRPr="00003702" w:rsidRDefault="00240F00" w:rsidP="00BB30C7">
            <w:pPr>
              <w:pStyle w:val="BodyText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</m:oMath>
            </m:oMathPara>
          </w:p>
        </w:tc>
      </w:tr>
      <w:tr w:rsidR="00240F00" w:rsidRPr="00003702" w:rsidTr="00BB30C7">
        <w:trPr>
          <w:trHeight w:val="133"/>
        </w:trPr>
        <w:tc>
          <w:tcPr>
            <w:tcW w:w="1834" w:type="dxa"/>
            <w:vMerge/>
            <w:noWrap/>
            <w:hideMark/>
          </w:tcPr>
          <w:p w:rsidR="00240F00" w:rsidRPr="00295812" w:rsidRDefault="00240F00" w:rsidP="00BB30C7">
            <w:pPr>
              <w:pStyle w:val="BodyText"/>
              <w:rPr>
                <w:b/>
                <w:bCs/>
                <w:i/>
              </w:rPr>
            </w:pPr>
          </w:p>
        </w:tc>
        <w:tc>
          <w:tcPr>
            <w:tcW w:w="1284" w:type="dxa"/>
            <w:noWrap/>
            <w:hideMark/>
          </w:tcPr>
          <w:p w:rsidR="00240F00" w:rsidRPr="00003702" w:rsidRDefault="00240F00" w:rsidP="00BB30C7">
            <w:pPr>
              <w:pStyle w:val="BodyText"/>
            </w:pPr>
            <w:r w:rsidRPr="00003702">
              <w:t>Ethanol</w:t>
            </w:r>
          </w:p>
        </w:tc>
        <w:tc>
          <w:tcPr>
            <w:tcW w:w="1175" w:type="dxa"/>
          </w:tcPr>
          <w:p w:rsidR="00240F00" w:rsidRPr="00003702" w:rsidRDefault="00240F00" w:rsidP="00BB30C7">
            <w:pPr>
              <w:pStyle w:val="BodyText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</m:oMath>
            </m:oMathPara>
          </w:p>
        </w:tc>
        <w:tc>
          <w:tcPr>
            <w:tcW w:w="1208" w:type="dxa"/>
            <w:noWrap/>
            <w:hideMark/>
          </w:tcPr>
          <w:p w:rsidR="00240F00" w:rsidRPr="00003702" w:rsidRDefault="00240F00" w:rsidP="00BB30C7">
            <w:pPr>
              <w:pStyle w:val="BodyText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</m:oMath>
            </m:oMathPara>
          </w:p>
        </w:tc>
        <w:tc>
          <w:tcPr>
            <w:tcW w:w="1192" w:type="dxa"/>
          </w:tcPr>
          <w:p w:rsidR="00240F00" w:rsidRPr="00003702" w:rsidRDefault="00240F00" w:rsidP="00BB30C7">
            <w:pPr>
              <w:pStyle w:val="BodyText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</m:oMath>
            </m:oMathPara>
          </w:p>
        </w:tc>
        <w:tc>
          <w:tcPr>
            <w:tcW w:w="1377" w:type="dxa"/>
            <w:noWrap/>
            <w:hideMark/>
          </w:tcPr>
          <w:p w:rsidR="00240F00" w:rsidRPr="00003702" w:rsidRDefault="00240F00" w:rsidP="00BB30C7">
            <w:pPr>
              <w:pStyle w:val="BodyText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</m:oMath>
            </m:oMathPara>
          </w:p>
        </w:tc>
        <w:tc>
          <w:tcPr>
            <w:tcW w:w="992" w:type="dxa"/>
            <w:noWrap/>
            <w:hideMark/>
          </w:tcPr>
          <w:p w:rsidR="00240F00" w:rsidRPr="00003702" w:rsidRDefault="00240F00" w:rsidP="00BB30C7">
            <w:pPr>
              <w:pStyle w:val="BodyText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</m:oMath>
            </m:oMathPara>
          </w:p>
        </w:tc>
        <w:tc>
          <w:tcPr>
            <w:tcW w:w="1169" w:type="dxa"/>
            <w:noWrap/>
            <w:hideMark/>
          </w:tcPr>
          <w:p w:rsidR="00240F00" w:rsidRPr="00003702" w:rsidRDefault="00240F00" w:rsidP="00BB30C7">
            <w:pPr>
              <w:pStyle w:val="BodyText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</m:oMath>
            </m:oMathPara>
          </w:p>
        </w:tc>
      </w:tr>
      <w:tr w:rsidR="00240F00" w:rsidRPr="00003702" w:rsidTr="00BB30C7">
        <w:trPr>
          <w:trHeight w:val="142"/>
        </w:trPr>
        <w:tc>
          <w:tcPr>
            <w:tcW w:w="1834" w:type="dxa"/>
            <w:vMerge/>
            <w:tcBorders>
              <w:bottom w:val="single" w:sz="4" w:space="0" w:color="auto"/>
            </w:tcBorders>
            <w:noWrap/>
            <w:hideMark/>
          </w:tcPr>
          <w:p w:rsidR="00240F00" w:rsidRPr="00295812" w:rsidRDefault="00240F00" w:rsidP="00BB30C7">
            <w:pPr>
              <w:pStyle w:val="BodyText"/>
              <w:rPr>
                <w:b/>
                <w:bCs/>
                <w:i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  <w:noWrap/>
            <w:hideMark/>
          </w:tcPr>
          <w:p w:rsidR="00240F00" w:rsidRPr="00003702" w:rsidRDefault="00240F00" w:rsidP="00BB30C7">
            <w:pPr>
              <w:pStyle w:val="BodyText"/>
            </w:pPr>
            <w:r w:rsidRPr="00003702">
              <w:t>Water</w:t>
            </w: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240F00" w:rsidRPr="00003702" w:rsidRDefault="00240F00" w:rsidP="00BB30C7">
            <w:pPr>
              <w:pStyle w:val="BodyText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</m:oMath>
            </m:oMathPara>
          </w:p>
        </w:tc>
        <w:tc>
          <w:tcPr>
            <w:tcW w:w="1208" w:type="dxa"/>
            <w:tcBorders>
              <w:bottom w:val="single" w:sz="4" w:space="0" w:color="auto"/>
            </w:tcBorders>
            <w:noWrap/>
            <w:hideMark/>
          </w:tcPr>
          <w:p w:rsidR="00240F00" w:rsidRPr="00003702" w:rsidRDefault="00240F00" w:rsidP="00BB30C7">
            <w:pPr>
              <w:pStyle w:val="BodyText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</m:oMath>
            </m:oMathPara>
          </w:p>
        </w:tc>
        <w:tc>
          <w:tcPr>
            <w:tcW w:w="1192" w:type="dxa"/>
            <w:tcBorders>
              <w:bottom w:val="single" w:sz="4" w:space="0" w:color="auto"/>
            </w:tcBorders>
          </w:tcPr>
          <w:p w:rsidR="00240F00" w:rsidRPr="00003702" w:rsidRDefault="00240F00" w:rsidP="00BB30C7">
            <w:pPr>
              <w:pStyle w:val="BodyText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</m:oMath>
            </m:oMathPara>
          </w:p>
        </w:tc>
        <w:tc>
          <w:tcPr>
            <w:tcW w:w="1377" w:type="dxa"/>
            <w:tcBorders>
              <w:bottom w:val="single" w:sz="4" w:space="0" w:color="auto"/>
            </w:tcBorders>
            <w:noWrap/>
            <w:hideMark/>
          </w:tcPr>
          <w:p w:rsidR="00240F00" w:rsidRPr="00003702" w:rsidRDefault="00240F00" w:rsidP="00BB30C7">
            <w:pPr>
              <w:pStyle w:val="BodyText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</m:oMath>
            </m:oMathPara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:rsidR="00240F00" w:rsidRPr="00003702" w:rsidRDefault="00240F00" w:rsidP="00BB30C7">
            <w:pPr>
              <w:pStyle w:val="BodyText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</m:oMath>
            </m:oMathPara>
          </w:p>
        </w:tc>
        <w:tc>
          <w:tcPr>
            <w:tcW w:w="1169" w:type="dxa"/>
            <w:tcBorders>
              <w:bottom w:val="single" w:sz="4" w:space="0" w:color="auto"/>
            </w:tcBorders>
            <w:noWrap/>
            <w:hideMark/>
          </w:tcPr>
          <w:p w:rsidR="00240F00" w:rsidRPr="00003702" w:rsidRDefault="00240F00" w:rsidP="00BB30C7">
            <w:pPr>
              <w:pStyle w:val="BodyText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</m:oMath>
            </m:oMathPara>
          </w:p>
        </w:tc>
      </w:tr>
      <w:tr w:rsidR="00240F00" w:rsidRPr="00003702" w:rsidTr="00BB30C7">
        <w:trPr>
          <w:trHeight w:val="123"/>
        </w:trPr>
        <w:tc>
          <w:tcPr>
            <w:tcW w:w="1834" w:type="dxa"/>
            <w:vMerge w:val="restart"/>
            <w:tcBorders>
              <w:top w:val="single" w:sz="4" w:space="0" w:color="auto"/>
            </w:tcBorders>
            <w:noWrap/>
            <w:hideMark/>
          </w:tcPr>
          <w:p w:rsidR="00240F00" w:rsidRPr="00295812" w:rsidRDefault="00240F00" w:rsidP="00BB30C7">
            <w:pPr>
              <w:pStyle w:val="BodyText"/>
              <w:rPr>
                <w:b/>
                <w:bCs/>
                <w:i/>
              </w:rPr>
            </w:pPr>
            <w:r w:rsidRPr="00295812">
              <w:rPr>
                <w:b/>
                <w:bCs/>
                <w:i/>
              </w:rPr>
              <w:t>G. tenuistipitata</w:t>
            </w:r>
          </w:p>
        </w:tc>
        <w:tc>
          <w:tcPr>
            <w:tcW w:w="1284" w:type="dxa"/>
            <w:tcBorders>
              <w:top w:val="single" w:sz="4" w:space="0" w:color="auto"/>
            </w:tcBorders>
            <w:noWrap/>
            <w:hideMark/>
          </w:tcPr>
          <w:p w:rsidR="00240F00" w:rsidRPr="00003702" w:rsidRDefault="00240F00" w:rsidP="00BB30C7">
            <w:pPr>
              <w:pStyle w:val="BodyText"/>
            </w:pPr>
            <w:r w:rsidRPr="00003702">
              <w:t>Methanol</w:t>
            </w:r>
          </w:p>
        </w:tc>
        <w:tc>
          <w:tcPr>
            <w:tcW w:w="1175" w:type="dxa"/>
            <w:tcBorders>
              <w:top w:val="single" w:sz="4" w:space="0" w:color="auto"/>
            </w:tcBorders>
          </w:tcPr>
          <w:p w:rsidR="00240F00" w:rsidRPr="00003702" w:rsidRDefault="00240F00" w:rsidP="00BB30C7">
            <w:pPr>
              <w:pStyle w:val="BodyText"/>
            </w:pPr>
            <m:oMathPara>
              <m:oMath>
                <m:r>
                  <w:rPr>
                    <w:rFonts w:ascii="Cambria Math" w:hAnsi="Cambria Math"/>
                  </w:rPr>
                  <m:t>+</m:t>
                </m:r>
              </m:oMath>
            </m:oMathPara>
          </w:p>
        </w:tc>
        <w:tc>
          <w:tcPr>
            <w:tcW w:w="1208" w:type="dxa"/>
            <w:tcBorders>
              <w:top w:val="single" w:sz="4" w:space="0" w:color="auto"/>
            </w:tcBorders>
            <w:noWrap/>
            <w:hideMark/>
          </w:tcPr>
          <w:p w:rsidR="00240F00" w:rsidRPr="00003702" w:rsidRDefault="00240F00" w:rsidP="00BB30C7">
            <w:pPr>
              <w:pStyle w:val="BodyText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</m:oMath>
            </m:oMathPara>
          </w:p>
        </w:tc>
        <w:tc>
          <w:tcPr>
            <w:tcW w:w="1192" w:type="dxa"/>
            <w:tcBorders>
              <w:top w:val="single" w:sz="4" w:space="0" w:color="auto"/>
            </w:tcBorders>
          </w:tcPr>
          <w:p w:rsidR="00240F00" w:rsidRPr="00003702" w:rsidRDefault="00240F00" w:rsidP="00BB30C7">
            <w:pPr>
              <w:pStyle w:val="BodyText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</m:oMath>
            </m:oMathPara>
          </w:p>
        </w:tc>
        <w:tc>
          <w:tcPr>
            <w:tcW w:w="1377" w:type="dxa"/>
            <w:tcBorders>
              <w:top w:val="single" w:sz="4" w:space="0" w:color="auto"/>
            </w:tcBorders>
            <w:noWrap/>
            <w:hideMark/>
          </w:tcPr>
          <w:p w:rsidR="00240F00" w:rsidRPr="00003702" w:rsidRDefault="00240F00" w:rsidP="00BB30C7">
            <w:pPr>
              <w:pStyle w:val="BodyText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</m:oMath>
            </m:oMathPara>
          </w:p>
        </w:tc>
        <w:tc>
          <w:tcPr>
            <w:tcW w:w="992" w:type="dxa"/>
            <w:tcBorders>
              <w:top w:val="single" w:sz="4" w:space="0" w:color="auto"/>
            </w:tcBorders>
            <w:noWrap/>
            <w:hideMark/>
          </w:tcPr>
          <w:p w:rsidR="00240F00" w:rsidRPr="00003702" w:rsidRDefault="00240F00" w:rsidP="00BB30C7">
            <w:pPr>
              <w:pStyle w:val="BodyText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</m:oMath>
            </m:oMathPara>
          </w:p>
        </w:tc>
        <w:tc>
          <w:tcPr>
            <w:tcW w:w="1169" w:type="dxa"/>
            <w:tcBorders>
              <w:top w:val="single" w:sz="4" w:space="0" w:color="auto"/>
            </w:tcBorders>
            <w:noWrap/>
            <w:hideMark/>
          </w:tcPr>
          <w:p w:rsidR="00240F00" w:rsidRPr="00003702" w:rsidRDefault="00240F00" w:rsidP="00BB30C7">
            <w:pPr>
              <w:pStyle w:val="BodyText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</m:oMath>
            </m:oMathPara>
          </w:p>
        </w:tc>
      </w:tr>
      <w:tr w:rsidR="00240F00" w:rsidRPr="00003702" w:rsidTr="00BB30C7">
        <w:trPr>
          <w:trHeight w:val="205"/>
        </w:trPr>
        <w:tc>
          <w:tcPr>
            <w:tcW w:w="1834" w:type="dxa"/>
            <w:vMerge/>
            <w:noWrap/>
            <w:hideMark/>
          </w:tcPr>
          <w:p w:rsidR="00240F00" w:rsidRPr="00003702" w:rsidRDefault="00240F00" w:rsidP="00BB30C7">
            <w:pPr>
              <w:pStyle w:val="BodyText"/>
            </w:pPr>
          </w:p>
        </w:tc>
        <w:tc>
          <w:tcPr>
            <w:tcW w:w="1284" w:type="dxa"/>
            <w:noWrap/>
            <w:hideMark/>
          </w:tcPr>
          <w:p w:rsidR="00240F00" w:rsidRPr="00003702" w:rsidRDefault="00240F00" w:rsidP="00BB30C7">
            <w:pPr>
              <w:pStyle w:val="BodyText"/>
            </w:pPr>
            <w:r w:rsidRPr="00003702">
              <w:t>Ethanol</w:t>
            </w:r>
          </w:p>
        </w:tc>
        <w:tc>
          <w:tcPr>
            <w:tcW w:w="1175" w:type="dxa"/>
          </w:tcPr>
          <w:p w:rsidR="00240F00" w:rsidRPr="00003702" w:rsidRDefault="00240F00" w:rsidP="00BB30C7">
            <w:pPr>
              <w:pStyle w:val="BodyText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</m:oMath>
            </m:oMathPara>
          </w:p>
        </w:tc>
        <w:tc>
          <w:tcPr>
            <w:tcW w:w="1208" w:type="dxa"/>
            <w:noWrap/>
            <w:hideMark/>
          </w:tcPr>
          <w:p w:rsidR="00240F00" w:rsidRPr="00003702" w:rsidRDefault="00240F00" w:rsidP="00BB30C7">
            <w:pPr>
              <w:pStyle w:val="BodyText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</m:oMath>
            </m:oMathPara>
          </w:p>
        </w:tc>
        <w:tc>
          <w:tcPr>
            <w:tcW w:w="1192" w:type="dxa"/>
          </w:tcPr>
          <w:p w:rsidR="00240F00" w:rsidRPr="00003702" w:rsidRDefault="00240F00" w:rsidP="00BB30C7">
            <w:pPr>
              <w:pStyle w:val="BodyText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</m:oMath>
            </m:oMathPara>
          </w:p>
        </w:tc>
        <w:tc>
          <w:tcPr>
            <w:tcW w:w="1377" w:type="dxa"/>
            <w:noWrap/>
            <w:hideMark/>
          </w:tcPr>
          <w:p w:rsidR="00240F00" w:rsidRPr="00003702" w:rsidRDefault="00240F00" w:rsidP="00BB30C7">
            <w:pPr>
              <w:pStyle w:val="BodyText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</m:oMath>
            </m:oMathPara>
          </w:p>
        </w:tc>
        <w:tc>
          <w:tcPr>
            <w:tcW w:w="992" w:type="dxa"/>
            <w:noWrap/>
            <w:hideMark/>
          </w:tcPr>
          <w:p w:rsidR="00240F00" w:rsidRPr="00003702" w:rsidRDefault="00240F00" w:rsidP="00BB30C7">
            <w:pPr>
              <w:pStyle w:val="BodyText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</m:oMath>
            </m:oMathPara>
          </w:p>
        </w:tc>
        <w:tc>
          <w:tcPr>
            <w:tcW w:w="1169" w:type="dxa"/>
            <w:noWrap/>
            <w:hideMark/>
          </w:tcPr>
          <w:p w:rsidR="00240F00" w:rsidRPr="00003702" w:rsidRDefault="00240F00" w:rsidP="00BB30C7">
            <w:pPr>
              <w:pStyle w:val="BodyText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</m:oMath>
            </m:oMathPara>
          </w:p>
        </w:tc>
      </w:tr>
      <w:tr w:rsidR="00240F00" w:rsidRPr="00003702" w:rsidTr="00BB30C7">
        <w:trPr>
          <w:trHeight w:val="106"/>
        </w:trPr>
        <w:tc>
          <w:tcPr>
            <w:tcW w:w="1834" w:type="dxa"/>
            <w:vMerge/>
            <w:tcBorders>
              <w:bottom w:val="single" w:sz="4" w:space="0" w:color="auto"/>
            </w:tcBorders>
            <w:noWrap/>
            <w:hideMark/>
          </w:tcPr>
          <w:p w:rsidR="00240F00" w:rsidRPr="00003702" w:rsidRDefault="00240F00" w:rsidP="00BB30C7">
            <w:pPr>
              <w:pStyle w:val="BodyText"/>
            </w:pPr>
          </w:p>
        </w:tc>
        <w:tc>
          <w:tcPr>
            <w:tcW w:w="1284" w:type="dxa"/>
            <w:tcBorders>
              <w:bottom w:val="single" w:sz="4" w:space="0" w:color="auto"/>
            </w:tcBorders>
            <w:noWrap/>
            <w:hideMark/>
          </w:tcPr>
          <w:p w:rsidR="00240F00" w:rsidRPr="00003702" w:rsidRDefault="00240F00" w:rsidP="00BB30C7">
            <w:pPr>
              <w:pStyle w:val="BodyText"/>
            </w:pPr>
            <w:r w:rsidRPr="00003702">
              <w:t>Water</w:t>
            </w: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240F00" w:rsidRPr="00003702" w:rsidRDefault="00240F00" w:rsidP="00BB30C7">
            <w:pPr>
              <w:pStyle w:val="BodyText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</m:oMath>
            </m:oMathPara>
          </w:p>
        </w:tc>
        <w:tc>
          <w:tcPr>
            <w:tcW w:w="1208" w:type="dxa"/>
            <w:tcBorders>
              <w:bottom w:val="single" w:sz="4" w:space="0" w:color="auto"/>
            </w:tcBorders>
            <w:noWrap/>
            <w:hideMark/>
          </w:tcPr>
          <w:p w:rsidR="00240F00" w:rsidRPr="00003702" w:rsidRDefault="00240F00" w:rsidP="00BB30C7">
            <w:pPr>
              <w:pStyle w:val="BodyText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</m:oMath>
            </m:oMathPara>
          </w:p>
        </w:tc>
        <w:tc>
          <w:tcPr>
            <w:tcW w:w="1192" w:type="dxa"/>
            <w:tcBorders>
              <w:bottom w:val="single" w:sz="4" w:space="0" w:color="auto"/>
            </w:tcBorders>
          </w:tcPr>
          <w:p w:rsidR="00240F00" w:rsidRPr="00003702" w:rsidRDefault="00240F00" w:rsidP="00BB30C7">
            <w:pPr>
              <w:pStyle w:val="BodyText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</m:oMath>
            </m:oMathPara>
          </w:p>
        </w:tc>
        <w:tc>
          <w:tcPr>
            <w:tcW w:w="1377" w:type="dxa"/>
            <w:tcBorders>
              <w:bottom w:val="single" w:sz="4" w:space="0" w:color="auto"/>
            </w:tcBorders>
            <w:noWrap/>
            <w:hideMark/>
          </w:tcPr>
          <w:p w:rsidR="00240F00" w:rsidRPr="00003702" w:rsidRDefault="00240F00" w:rsidP="00BB30C7">
            <w:pPr>
              <w:pStyle w:val="BodyText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</m:oMath>
            </m:oMathPara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:rsidR="00240F00" w:rsidRPr="00003702" w:rsidRDefault="00240F00" w:rsidP="00BB30C7">
            <w:pPr>
              <w:pStyle w:val="BodyText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</m:oMath>
            </m:oMathPara>
          </w:p>
        </w:tc>
        <w:tc>
          <w:tcPr>
            <w:tcW w:w="1169" w:type="dxa"/>
            <w:tcBorders>
              <w:bottom w:val="single" w:sz="4" w:space="0" w:color="auto"/>
            </w:tcBorders>
            <w:noWrap/>
            <w:hideMark/>
          </w:tcPr>
          <w:p w:rsidR="00240F00" w:rsidRPr="00003702" w:rsidRDefault="00240F00" w:rsidP="00BB30C7">
            <w:pPr>
              <w:pStyle w:val="BodyText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</m:oMath>
            </m:oMathPara>
          </w:p>
        </w:tc>
      </w:tr>
    </w:tbl>
    <w:p w:rsidR="00240F00" w:rsidRDefault="00240F00" w:rsidP="00240F00">
      <w:pPr>
        <w:pStyle w:val="BodyText"/>
        <w:rPr>
          <w:rFonts w:ascii="Arial"/>
          <w:b/>
        </w:rPr>
      </w:pPr>
    </w:p>
    <w:p w:rsidR="00240F00" w:rsidRPr="00003702" w:rsidRDefault="00240F00" w:rsidP="00240F00">
      <w:pPr>
        <w:pStyle w:val="BodyText"/>
      </w:pPr>
      <w:proofErr w:type="gramStart"/>
      <w:r>
        <w:rPr>
          <w:rFonts w:ascii="Arial"/>
          <w:b/>
        </w:rPr>
        <w:t>Table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1.</w:t>
      </w:r>
      <w:proofErr w:type="gramEnd"/>
      <w:r w:rsidRPr="00003702">
        <w:t xml:space="preserve"> Preliminary phytochemical screening of different extracts of </w:t>
      </w:r>
      <w:r w:rsidRPr="00003702">
        <w:rPr>
          <w:i/>
        </w:rPr>
        <w:t>P. tetrastromatica</w:t>
      </w:r>
      <w:r w:rsidRPr="00003702">
        <w:t xml:space="preserve"> and </w:t>
      </w:r>
      <w:r w:rsidRPr="00003702">
        <w:rPr>
          <w:i/>
        </w:rPr>
        <w:t>G. tenuistipitata</w:t>
      </w:r>
      <w:r>
        <w:t xml:space="preserve">. </w:t>
      </w:r>
      <w:r w:rsidRPr="00003702">
        <w:t>“+” = Constituent's existence; “−” = Constituent's non-existence</w:t>
      </w:r>
      <w:r>
        <w:t>.</w:t>
      </w:r>
    </w:p>
    <w:p w:rsidR="00240F00" w:rsidRDefault="00240F00" w:rsidP="00240F00">
      <w:pPr>
        <w:pStyle w:val="BodyText"/>
      </w:pPr>
    </w:p>
    <w:p w:rsidR="00240F00" w:rsidRDefault="00240F00" w:rsidP="00240F00">
      <w:pPr>
        <w:pStyle w:val="BodyText"/>
      </w:pPr>
    </w:p>
    <w:p w:rsidR="00240F00" w:rsidRPr="00EB7720" w:rsidRDefault="00240F00" w:rsidP="00240F00">
      <w:pPr>
        <w:pStyle w:val="BodyText"/>
      </w:pPr>
    </w:p>
    <w:tbl>
      <w:tblPr>
        <w:tblStyle w:val="PlainTable21"/>
        <w:tblW w:w="10215" w:type="dxa"/>
        <w:tblLayout w:type="fixed"/>
        <w:tblLook w:val="06A0" w:firstRow="1" w:lastRow="0" w:firstColumn="1" w:lastColumn="0" w:noHBand="1" w:noVBand="1"/>
      </w:tblPr>
      <w:tblGrid>
        <w:gridCol w:w="1844"/>
        <w:gridCol w:w="1068"/>
        <w:gridCol w:w="873"/>
        <w:gridCol w:w="1281"/>
        <w:gridCol w:w="971"/>
        <w:gridCol w:w="1151"/>
        <w:gridCol w:w="886"/>
        <w:gridCol w:w="971"/>
        <w:gridCol w:w="1164"/>
        <w:gridCol w:w="6"/>
      </w:tblGrid>
      <w:tr w:rsidR="00240F00" w:rsidRPr="00EB7720" w:rsidTr="00BB30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vMerge w:val="restart"/>
            <w:noWrap/>
            <w:hideMark/>
          </w:tcPr>
          <w:p w:rsidR="00240F00" w:rsidRPr="00295812" w:rsidRDefault="00240F00" w:rsidP="00BB30C7">
            <w:pPr>
              <w:pStyle w:val="BodyText"/>
              <w:rPr>
                <w:bCs w:val="0"/>
              </w:rPr>
            </w:pPr>
            <w:r w:rsidRPr="00295812">
              <w:rPr>
                <w:bCs w:val="0"/>
              </w:rPr>
              <w:t xml:space="preserve">Seaweed species </w:t>
            </w:r>
          </w:p>
        </w:tc>
        <w:tc>
          <w:tcPr>
            <w:tcW w:w="1068" w:type="dxa"/>
            <w:vMerge w:val="restart"/>
            <w:noWrap/>
            <w:hideMark/>
          </w:tcPr>
          <w:p w:rsidR="00240F00" w:rsidRPr="00295812" w:rsidRDefault="00240F00" w:rsidP="00BB30C7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295812">
              <w:rPr>
                <w:bCs w:val="0"/>
              </w:rPr>
              <w:t xml:space="preserve">Extracts </w:t>
            </w:r>
          </w:p>
        </w:tc>
        <w:tc>
          <w:tcPr>
            <w:tcW w:w="7303" w:type="dxa"/>
            <w:gridSpan w:val="8"/>
          </w:tcPr>
          <w:p w:rsidR="00240F00" w:rsidRPr="00295812" w:rsidRDefault="00240F00" w:rsidP="00BB30C7">
            <w:pPr>
              <w:pStyle w:val="Body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295812">
              <w:rPr>
                <w:bCs w:val="0"/>
              </w:rPr>
              <w:t>Major Functional Groups</w:t>
            </w:r>
          </w:p>
        </w:tc>
      </w:tr>
      <w:tr w:rsidR="00240F00" w:rsidRPr="00EB7720" w:rsidTr="00BB30C7">
        <w:trPr>
          <w:gridAfter w:val="1"/>
          <w:wAfter w:w="6" w:type="dxa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vMerge/>
            <w:tcBorders>
              <w:bottom w:val="single" w:sz="4" w:space="0" w:color="auto"/>
            </w:tcBorders>
            <w:noWrap/>
          </w:tcPr>
          <w:p w:rsidR="00240F00" w:rsidRPr="00295812" w:rsidRDefault="00240F00" w:rsidP="00BB30C7">
            <w:pPr>
              <w:pStyle w:val="BodyText"/>
              <w:rPr>
                <w:bCs w:val="0"/>
              </w:rPr>
            </w:pPr>
          </w:p>
        </w:tc>
        <w:tc>
          <w:tcPr>
            <w:tcW w:w="1068" w:type="dxa"/>
            <w:vMerge/>
            <w:tcBorders>
              <w:bottom w:val="single" w:sz="4" w:space="0" w:color="auto"/>
            </w:tcBorders>
            <w:noWrap/>
          </w:tcPr>
          <w:p w:rsidR="00240F00" w:rsidRPr="00295812" w:rsidRDefault="00240F00" w:rsidP="00BB30C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:rsidR="00240F00" w:rsidRPr="00295812" w:rsidRDefault="00240F00" w:rsidP="00BB30C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95812">
              <w:rPr>
                <w:b/>
              </w:rPr>
              <w:t xml:space="preserve">Phenol 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240F00" w:rsidRPr="00295812" w:rsidRDefault="00240F00" w:rsidP="00BB30C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95812">
              <w:rPr>
                <w:b/>
              </w:rPr>
              <w:t>Carboxylic</w:t>
            </w:r>
          </w:p>
          <w:p w:rsidR="00240F00" w:rsidRPr="00295812" w:rsidRDefault="00240F00" w:rsidP="00BB30C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95812">
              <w:rPr>
                <w:b/>
              </w:rPr>
              <w:t>acids</w:t>
            </w:r>
            <w:r w:rsidRPr="00295812">
              <w:rPr>
                <w:b/>
              </w:rPr>
              <w:tab/>
            </w: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240F00" w:rsidRPr="00295812" w:rsidRDefault="00240F00" w:rsidP="00BB30C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 w:rsidRPr="00295812">
              <w:rPr>
                <w:b/>
              </w:rPr>
              <w:t>Alkoxy</w:t>
            </w:r>
            <w:proofErr w:type="spellEnd"/>
          </w:p>
          <w:p w:rsidR="00240F00" w:rsidRPr="00295812" w:rsidRDefault="00240F00" w:rsidP="00BB30C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240F00" w:rsidRPr="00295812" w:rsidRDefault="00240F00" w:rsidP="00BB30C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95812">
              <w:rPr>
                <w:b/>
              </w:rPr>
              <w:t>Aromatics</w:t>
            </w:r>
          </w:p>
        </w:tc>
        <w:tc>
          <w:tcPr>
            <w:tcW w:w="886" w:type="dxa"/>
            <w:tcBorders>
              <w:bottom w:val="single" w:sz="4" w:space="0" w:color="auto"/>
            </w:tcBorders>
          </w:tcPr>
          <w:p w:rsidR="00240F00" w:rsidRPr="00295812" w:rsidRDefault="00240F00" w:rsidP="00BB30C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95812">
              <w:rPr>
                <w:b/>
              </w:rPr>
              <w:t>Alkene</w:t>
            </w: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240F00" w:rsidRPr="00295812" w:rsidRDefault="00240F00" w:rsidP="00BB30C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95812">
              <w:rPr>
                <w:b/>
              </w:rPr>
              <w:t>Amides/</w:t>
            </w:r>
          </w:p>
          <w:p w:rsidR="00240F00" w:rsidRPr="00295812" w:rsidRDefault="00240F00" w:rsidP="00BB30C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95812">
              <w:rPr>
                <w:b/>
              </w:rPr>
              <w:t>Amines</w:t>
            </w: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:rsidR="00240F00" w:rsidRPr="00295812" w:rsidRDefault="00240F00" w:rsidP="00BB30C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 w:rsidRPr="00295812">
              <w:rPr>
                <w:b/>
              </w:rPr>
              <w:t>Sulfonate</w:t>
            </w:r>
            <w:proofErr w:type="spellEnd"/>
          </w:p>
        </w:tc>
      </w:tr>
      <w:tr w:rsidR="00240F00" w:rsidRPr="00EB7720" w:rsidTr="00BB30C7">
        <w:trPr>
          <w:gridAfter w:val="1"/>
          <w:wAfter w:w="6" w:type="dxa"/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vMerge w:val="restart"/>
            <w:tcBorders>
              <w:top w:val="single" w:sz="4" w:space="0" w:color="auto"/>
            </w:tcBorders>
            <w:noWrap/>
            <w:hideMark/>
          </w:tcPr>
          <w:p w:rsidR="00240F00" w:rsidRPr="00295812" w:rsidRDefault="00240F00" w:rsidP="00BB30C7">
            <w:pPr>
              <w:pStyle w:val="BodyText"/>
              <w:rPr>
                <w:bCs w:val="0"/>
              </w:rPr>
            </w:pPr>
            <w:r w:rsidRPr="00295812">
              <w:rPr>
                <w:bCs w:val="0"/>
                <w:i/>
              </w:rPr>
              <w:t>P. tetrastromatica</w:t>
            </w:r>
          </w:p>
        </w:tc>
        <w:tc>
          <w:tcPr>
            <w:tcW w:w="1068" w:type="dxa"/>
            <w:tcBorders>
              <w:top w:val="single" w:sz="4" w:space="0" w:color="auto"/>
            </w:tcBorders>
            <w:noWrap/>
            <w:hideMark/>
          </w:tcPr>
          <w:p w:rsidR="00240F00" w:rsidRPr="00EB7720" w:rsidRDefault="00240F00" w:rsidP="00BB30C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7720">
              <w:t>Methanol</w:t>
            </w:r>
          </w:p>
        </w:tc>
        <w:tc>
          <w:tcPr>
            <w:tcW w:w="873" w:type="dxa"/>
            <w:tcBorders>
              <w:top w:val="single" w:sz="4" w:space="0" w:color="auto"/>
            </w:tcBorders>
            <w:hideMark/>
          </w:tcPr>
          <w:p w:rsidR="00240F00" w:rsidRPr="00EB7720" w:rsidRDefault="00240F00" w:rsidP="00BB30C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</m:oMath>
            </m:oMathPara>
          </w:p>
        </w:tc>
        <w:tc>
          <w:tcPr>
            <w:tcW w:w="1281" w:type="dxa"/>
            <w:tcBorders>
              <w:top w:val="single" w:sz="4" w:space="0" w:color="auto"/>
            </w:tcBorders>
            <w:hideMark/>
          </w:tcPr>
          <w:p w:rsidR="00240F00" w:rsidRPr="00EB7720" w:rsidRDefault="00240F00" w:rsidP="00BB30C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</m:oMath>
            </m:oMathPara>
          </w:p>
        </w:tc>
        <w:tc>
          <w:tcPr>
            <w:tcW w:w="971" w:type="dxa"/>
            <w:tcBorders>
              <w:top w:val="single" w:sz="4" w:space="0" w:color="auto"/>
            </w:tcBorders>
            <w:hideMark/>
          </w:tcPr>
          <w:p w:rsidR="00240F00" w:rsidRPr="00EB7720" w:rsidRDefault="00240F00" w:rsidP="00BB30C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</m:oMath>
            </m:oMathPara>
          </w:p>
        </w:tc>
        <w:tc>
          <w:tcPr>
            <w:tcW w:w="1151" w:type="dxa"/>
            <w:tcBorders>
              <w:top w:val="single" w:sz="4" w:space="0" w:color="auto"/>
            </w:tcBorders>
            <w:hideMark/>
          </w:tcPr>
          <w:p w:rsidR="00240F00" w:rsidRPr="00EB7720" w:rsidRDefault="00240F00" w:rsidP="00BB30C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</m:oMath>
            </m:oMathPara>
          </w:p>
        </w:tc>
        <w:tc>
          <w:tcPr>
            <w:tcW w:w="886" w:type="dxa"/>
            <w:tcBorders>
              <w:top w:val="single" w:sz="4" w:space="0" w:color="auto"/>
            </w:tcBorders>
          </w:tcPr>
          <w:p w:rsidR="00240F00" w:rsidRPr="00EB7720" w:rsidRDefault="00240F00" w:rsidP="00BB30C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</m:oMath>
            </m:oMathPara>
          </w:p>
        </w:tc>
        <w:tc>
          <w:tcPr>
            <w:tcW w:w="971" w:type="dxa"/>
            <w:tcBorders>
              <w:top w:val="single" w:sz="4" w:space="0" w:color="auto"/>
            </w:tcBorders>
            <w:hideMark/>
          </w:tcPr>
          <w:p w:rsidR="00240F00" w:rsidRPr="00EB7720" w:rsidRDefault="00240F00" w:rsidP="00BB30C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</m:oMath>
            </m:oMathPara>
          </w:p>
        </w:tc>
        <w:tc>
          <w:tcPr>
            <w:tcW w:w="1164" w:type="dxa"/>
            <w:tcBorders>
              <w:top w:val="single" w:sz="4" w:space="0" w:color="auto"/>
            </w:tcBorders>
            <w:hideMark/>
          </w:tcPr>
          <w:p w:rsidR="00240F00" w:rsidRPr="00EB7720" w:rsidRDefault="00240F00" w:rsidP="00BB30C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</m:oMath>
            </m:oMathPara>
          </w:p>
        </w:tc>
      </w:tr>
      <w:tr w:rsidR="00240F00" w:rsidRPr="00EB7720" w:rsidTr="00BB30C7">
        <w:trPr>
          <w:gridAfter w:val="1"/>
          <w:wAfter w:w="6" w:type="dxa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vMerge/>
            <w:noWrap/>
          </w:tcPr>
          <w:p w:rsidR="00240F00" w:rsidRPr="00295812" w:rsidRDefault="00240F00" w:rsidP="00BB30C7">
            <w:pPr>
              <w:pStyle w:val="BodyText"/>
              <w:rPr>
                <w:bCs w:val="0"/>
              </w:rPr>
            </w:pPr>
          </w:p>
        </w:tc>
        <w:tc>
          <w:tcPr>
            <w:tcW w:w="1068" w:type="dxa"/>
            <w:noWrap/>
          </w:tcPr>
          <w:p w:rsidR="00240F00" w:rsidRPr="00EB7720" w:rsidRDefault="00240F00" w:rsidP="00BB30C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7720">
              <w:t>Ethanol</w:t>
            </w:r>
          </w:p>
        </w:tc>
        <w:tc>
          <w:tcPr>
            <w:tcW w:w="873" w:type="dxa"/>
          </w:tcPr>
          <w:p w:rsidR="00240F00" w:rsidRPr="00EB7720" w:rsidRDefault="00240F00" w:rsidP="00BB30C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</m:oMath>
            </m:oMathPara>
          </w:p>
        </w:tc>
        <w:tc>
          <w:tcPr>
            <w:tcW w:w="1281" w:type="dxa"/>
          </w:tcPr>
          <w:p w:rsidR="00240F00" w:rsidRPr="00EB7720" w:rsidRDefault="00240F00" w:rsidP="00BB30C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</m:oMath>
            </m:oMathPara>
          </w:p>
        </w:tc>
        <w:tc>
          <w:tcPr>
            <w:tcW w:w="971" w:type="dxa"/>
          </w:tcPr>
          <w:p w:rsidR="00240F00" w:rsidRPr="00EB7720" w:rsidRDefault="00240F00" w:rsidP="00BB30C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</m:oMath>
            </m:oMathPara>
          </w:p>
        </w:tc>
        <w:tc>
          <w:tcPr>
            <w:tcW w:w="1151" w:type="dxa"/>
          </w:tcPr>
          <w:p w:rsidR="00240F00" w:rsidRPr="00EB7720" w:rsidRDefault="00240F00" w:rsidP="00BB30C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</m:oMath>
            </m:oMathPara>
          </w:p>
        </w:tc>
        <w:tc>
          <w:tcPr>
            <w:tcW w:w="886" w:type="dxa"/>
          </w:tcPr>
          <w:p w:rsidR="00240F00" w:rsidRPr="00EB7720" w:rsidRDefault="00240F00" w:rsidP="00BB30C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</m:oMath>
            </m:oMathPara>
          </w:p>
        </w:tc>
        <w:tc>
          <w:tcPr>
            <w:tcW w:w="971" w:type="dxa"/>
          </w:tcPr>
          <w:p w:rsidR="00240F00" w:rsidRPr="00EB7720" w:rsidRDefault="00240F00" w:rsidP="00BB30C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</m:oMath>
            </m:oMathPara>
          </w:p>
        </w:tc>
        <w:tc>
          <w:tcPr>
            <w:tcW w:w="1164" w:type="dxa"/>
          </w:tcPr>
          <w:p w:rsidR="00240F00" w:rsidRPr="00EB7720" w:rsidRDefault="00240F00" w:rsidP="00BB30C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</m:oMath>
            </m:oMathPara>
          </w:p>
        </w:tc>
      </w:tr>
      <w:tr w:rsidR="00240F00" w:rsidRPr="00EB7720" w:rsidTr="00BB30C7">
        <w:trPr>
          <w:gridAfter w:val="1"/>
          <w:wAfter w:w="6" w:type="dxa"/>
          <w:trHeight w:val="1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vMerge/>
            <w:tcBorders>
              <w:bottom w:val="single" w:sz="4" w:space="0" w:color="auto"/>
            </w:tcBorders>
            <w:noWrap/>
            <w:hideMark/>
          </w:tcPr>
          <w:p w:rsidR="00240F00" w:rsidRPr="00295812" w:rsidRDefault="00240F00" w:rsidP="00BB30C7">
            <w:pPr>
              <w:pStyle w:val="BodyText"/>
              <w:rPr>
                <w:bCs w:val="0"/>
              </w:rPr>
            </w:pPr>
          </w:p>
        </w:tc>
        <w:tc>
          <w:tcPr>
            <w:tcW w:w="1068" w:type="dxa"/>
            <w:tcBorders>
              <w:bottom w:val="single" w:sz="4" w:space="0" w:color="auto"/>
            </w:tcBorders>
            <w:noWrap/>
            <w:hideMark/>
          </w:tcPr>
          <w:p w:rsidR="00240F00" w:rsidRPr="00EB7720" w:rsidRDefault="00240F00" w:rsidP="00BB30C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7720">
              <w:t>Water</w:t>
            </w:r>
          </w:p>
        </w:tc>
        <w:tc>
          <w:tcPr>
            <w:tcW w:w="873" w:type="dxa"/>
            <w:tcBorders>
              <w:bottom w:val="single" w:sz="4" w:space="0" w:color="auto"/>
            </w:tcBorders>
            <w:noWrap/>
            <w:hideMark/>
          </w:tcPr>
          <w:p w:rsidR="00240F00" w:rsidRPr="00EB7720" w:rsidRDefault="00240F00" w:rsidP="00BB30C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</m:oMath>
            </m:oMathPara>
          </w:p>
        </w:tc>
        <w:tc>
          <w:tcPr>
            <w:tcW w:w="1281" w:type="dxa"/>
            <w:tcBorders>
              <w:bottom w:val="single" w:sz="4" w:space="0" w:color="auto"/>
            </w:tcBorders>
            <w:noWrap/>
            <w:hideMark/>
          </w:tcPr>
          <w:p w:rsidR="00240F00" w:rsidRPr="00EB7720" w:rsidRDefault="00240F00" w:rsidP="00BB30C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</m:oMath>
            </m:oMathPara>
          </w:p>
        </w:tc>
        <w:tc>
          <w:tcPr>
            <w:tcW w:w="971" w:type="dxa"/>
            <w:tcBorders>
              <w:bottom w:val="single" w:sz="4" w:space="0" w:color="auto"/>
            </w:tcBorders>
            <w:noWrap/>
            <w:hideMark/>
          </w:tcPr>
          <w:p w:rsidR="00240F00" w:rsidRPr="00EB7720" w:rsidRDefault="00240F00" w:rsidP="00BB30C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</m:oMath>
            </m:oMathPara>
          </w:p>
        </w:tc>
        <w:tc>
          <w:tcPr>
            <w:tcW w:w="1151" w:type="dxa"/>
            <w:tcBorders>
              <w:bottom w:val="single" w:sz="4" w:space="0" w:color="auto"/>
            </w:tcBorders>
            <w:noWrap/>
            <w:hideMark/>
          </w:tcPr>
          <w:p w:rsidR="00240F00" w:rsidRPr="00EB7720" w:rsidRDefault="00240F00" w:rsidP="00BB30C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</m:oMath>
            </m:oMathPara>
          </w:p>
        </w:tc>
        <w:tc>
          <w:tcPr>
            <w:tcW w:w="886" w:type="dxa"/>
            <w:tcBorders>
              <w:bottom w:val="single" w:sz="4" w:space="0" w:color="auto"/>
            </w:tcBorders>
          </w:tcPr>
          <w:p w:rsidR="00240F00" w:rsidRPr="00EB7720" w:rsidRDefault="00240F00" w:rsidP="00BB30C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</m:oMath>
            </m:oMathPara>
          </w:p>
        </w:tc>
        <w:tc>
          <w:tcPr>
            <w:tcW w:w="971" w:type="dxa"/>
            <w:tcBorders>
              <w:bottom w:val="single" w:sz="4" w:space="0" w:color="auto"/>
            </w:tcBorders>
            <w:noWrap/>
            <w:hideMark/>
          </w:tcPr>
          <w:p w:rsidR="00240F00" w:rsidRPr="00EB7720" w:rsidRDefault="00240F00" w:rsidP="00BB30C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</m:oMath>
            </m:oMathPara>
          </w:p>
        </w:tc>
        <w:tc>
          <w:tcPr>
            <w:tcW w:w="1164" w:type="dxa"/>
            <w:tcBorders>
              <w:bottom w:val="single" w:sz="4" w:space="0" w:color="auto"/>
            </w:tcBorders>
            <w:noWrap/>
            <w:hideMark/>
          </w:tcPr>
          <w:p w:rsidR="00240F00" w:rsidRPr="00EB7720" w:rsidRDefault="00240F00" w:rsidP="00BB30C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</m:oMath>
            </m:oMathPara>
          </w:p>
        </w:tc>
      </w:tr>
      <w:tr w:rsidR="00240F00" w:rsidRPr="00EB7720" w:rsidTr="00BB30C7">
        <w:trPr>
          <w:gridAfter w:val="1"/>
          <w:wAfter w:w="6" w:type="dxa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vMerge w:val="restart"/>
            <w:tcBorders>
              <w:top w:val="single" w:sz="4" w:space="0" w:color="auto"/>
            </w:tcBorders>
            <w:noWrap/>
            <w:hideMark/>
          </w:tcPr>
          <w:p w:rsidR="00240F00" w:rsidRPr="00295812" w:rsidRDefault="00240F00" w:rsidP="00BB30C7">
            <w:pPr>
              <w:pStyle w:val="BodyText"/>
              <w:rPr>
                <w:bCs w:val="0"/>
              </w:rPr>
            </w:pPr>
            <w:r w:rsidRPr="00295812">
              <w:rPr>
                <w:bCs w:val="0"/>
                <w:i/>
              </w:rPr>
              <w:t>G. tenuistipitata</w:t>
            </w:r>
          </w:p>
        </w:tc>
        <w:tc>
          <w:tcPr>
            <w:tcW w:w="1068" w:type="dxa"/>
            <w:tcBorders>
              <w:top w:val="single" w:sz="4" w:space="0" w:color="auto"/>
            </w:tcBorders>
            <w:noWrap/>
            <w:hideMark/>
          </w:tcPr>
          <w:p w:rsidR="00240F00" w:rsidRPr="00EB7720" w:rsidRDefault="00240F00" w:rsidP="00BB30C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7720">
              <w:t>Methanol</w:t>
            </w:r>
          </w:p>
        </w:tc>
        <w:tc>
          <w:tcPr>
            <w:tcW w:w="873" w:type="dxa"/>
            <w:tcBorders>
              <w:top w:val="single" w:sz="4" w:space="0" w:color="auto"/>
            </w:tcBorders>
            <w:noWrap/>
            <w:hideMark/>
          </w:tcPr>
          <w:p w:rsidR="00240F00" w:rsidRPr="00EB7720" w:rsidRDefault="00240F00" w:rsidP="00BB30C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</m:oMath>
            </m:oMathPara>
          </w:p>
        </w:tc>
        <w:tc>
          <w:tcPr>
            <w:tcW w:w="1281" w:type="dxa"/>
            <w:tcBorders>
              <w:top w:val="single" w:sz="4" w:space="0" w:color="auto"/>
            </w:tcBorders>
            <w:noWrap/>
            <w:hideMark/>
          </w:tcPr>
          <w:p w:rsidR="00240F00" w:rsidRPr="00EB7720" w:rsidRDefault="00240F00" w:rsidP="00BB30C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</m:oMath>
            </m:oMathPara>
          </w:p>
        </w:tc>
        <w:tc>
          <w:tcPr>
            <w:tcW w:w="971" w:type="dxa"/>
            <w:tcBorders>
              <w:top w:val="single" w:sz="4" w:space="0" w:color="auto"/>
            </w:tcBorders>
            <w:noWrap/>
            <w:hideMark/>
          </w:tcPr>
          <w:p w:rsidR="00240F00" w:rsidRPr="00EB7720" w:rsidRDefault="00240F00" w:rsidP="00BB30C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</m:oMath>
            </m:oMathPara>
          </w:p>
        </w:tc>
        <w:tc>
          <w:tcPr>
            <w:tcW w:w="1151" w:type="dxa"/>
            <w:tcBorders>
              <w:top w:val="single" w:sz="4" w:space="0" w:color="auto"/>
            </w:tcBorders>
            <w:noWrap/>
            <w:hideMark/>
          </w:tcPr>
          <w:p w:rsidR="00240F00" w:rsidRPr="00EB7720" w:rsidRDefault="00240F00" w:rsidP="00BB30C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</m:oMath>
            </m:oMathPara>
          </w:p>
        </w:tc>
        <w:tc>
          <w:tcPr>
            <w:tcW w:w="886" w:type="dxa"/>
            <w:tcBorders>
              <w:top w:val="single" w:sz="4" w:space="0" w:color="auto"/>
            </w:tcBorders>
          </w:tcPr>
          <w:p w:rsidR="00240F00" w:rsidRPr="00EB7720" w:rsidRDefault="00240F00" w:rsidP="00BB30C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</m:oMath>
            </m:oMathPara>
          </w:p>
        </w:tc>
        <w:tc>
          <w:tcPr>
            <w:tcW w:w="971" w:type="dxa"/>
            <w:tcBorders>
              <w:top w:val="single" w:sz="4" w:space="0" w:color="auto"/>
            </w:tcBorders>
            <w:noWrap/>
            <w:hideMark/>
          </w:tcPr>
          <w:p w:rsidR="00240F00" w:rsidRPr="00EB7720" w:rsidRDefault="00240F00" w:rsidP="00BB30C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</m:oMath>
            </m:oMathPara>
          </w:p>
        </w:tc>
        <w:tc>
          <w:tcPr>
            <w:tcW w:w="1164" w:type="dxa"/>
            <w:tcBorders>
              <w:top w:val="single" w:sz="4" w:space="0" w:color="auto"/>
            </w:tcBorders>
            <w:noWrap/>
            <w:hideMark/>
          </w:tcPr>
          <w:p w:rsidR="00240F00" w:rsidRPr="00EB7720" w:rsidRDefault="00240F00" w:rsidP="00BB30C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</m:oMath>
            </m:oMathPara>
          </w:p>
        </w:tc>
      </w:tr>
      <w:tr w:rsidR="00240F00" w:rsidRPr="00EB7720" w:rsidTr="00BB30C7">
        <w:trPr>
          <w:gridAfter w:val="1"/>
          <w:wAfter w:w="6" w:type="dxa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vMerge/>
            <w:noWrap/>
            <w:hideMark/>
          </w:tcPr>
          <w:p w:rsidR="00240F00" w:rsidRPr="00EB7720" w:rsidRDefault="00240F00" w:rsidP="00BB30C7">
            <w:pPr>
              <w:pStyle w:val="BodyText"/>
              <w:rPr>
                <w:b w:val="0"/>
              </w:rPr>
            </w:pPr>
          </w:p>
        </w:tc>
        <w:tc>
          <w:tcPr>
            <w:tcW w:w="1068" w:type="dxa"/>
            <w:noWrap/>
            <w:hideMark/>
          </w:tcPr>
          <w:p w:rsidR="00240F00" w:rsidRPr="00EB7720" w:rsidRDefault="00240F00" w:rsidP="00BB30C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7720">
              <w:t>Ethanol</w:t>
            </w:r>
          </w:p>
        </w:tc>
        <w:tc>
          <w:tcPr>
            <w:tcW w:w="873" w:type="dxa"/>
            <w:noWrap/>
            <w:hideMark/>
          </w:tcPr>
          <w:p w:rsidR="00240F00" w:rsidRPr="00EB7720" w:rsidRDefault="00240F00" w:rsidP="00BB30C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</m:oMath>
            </m:oMathPara>
          </w:p>
        </w:tc>
        <w:tc>
          <w:tcPr>
            <w:tcW w:w="1281" w:type="dxa"/>
            <w:noWrap/>
            <w:hideMark/>
          </w:tcPr>
          <w:p w:rsidR="00240F00" w:rsidRPr="00EB7720" w:rsidRDefault="00240F00" w:rsidP="00BB30C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</m:oMath>
            </m:oMathPara>
          </w:p>
        </w:tc>
        <w:tc>
          <w:tcPr>
            <w:tcW w:w="971" w:type="dxa"/>
            <w:noWrap/>
            <w:hideMark/>
          </w:tcPr>
          <w:p w:rsidR="00240F00" w:rsidRPr="00EB7720" w:rsidRDefault="00240F00" w:rsidP="00BB30C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</m:oMath>
            </m:oMathPara>
          </w:p>
        </w:tc>
        <w:tc>
          <w:tcPr>
            <w:tcW w:w="1151" w:type="dxa"/>
            <w:noWrap/>
            <w:hideMark/>
          </w:tcPr>
          <w:p w:rsidR="00240F00" w:rsidRPr="00EB7720" w:rsidRDefault="00240F00" w:rsidP="00BB30C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</m:oMath>
            </m:oMathPara>
          </w:p>
        </w:tc>
        <w:tc>
          <w:tcPr>
            <w:tcW w:w="886" w:type="dxa"/>
          </w:tcPr>
          <w:p w:rsidR="00240F00" w:rsidRPr="00EB7720" w:rsidRDefault="00240F00" w:rsidP="00BB30C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</m:oMath>
            </m:oMathPara>
          </w:p>
        </w:tc>
        <w:tc>
          <w:tcPr>
            <w:tcW w:w="971" w:type="dxa"/>
            <w:noWrap/>
            <w:hideMark/>
          </w:tcPr>
          <w:p w:rsidR="00240F00" w:rsidRPr="00EB7720" w:rsidRDefault="00240F00" w:rsidP="00BB30C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</m:oMath>
            </m:oMathPara>
          </w:p>
        </w:tc>
        <w:tc>
          <w:tcPr>
            <w:tcW w:w="1164" w:type="dxa"/>
            <w:noWrap/>
            <w:hideMark/>
          </w:tcPr>
          <w:p w:rsidR="00240F00" w:rsidRPr="00EB7720" w:rsidRDefault="00240F00" w:rsidP="00BB30C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</m:oMath>
            </m:oMathPara>
          </w:p>
        </w:tc>
      </w:tr>
      <w:tr w:rsidR="00240F00" w:rsidRPr="00EB7720" w:rsidTr="00BB30C7">
        <w:trPr>
          <w:gridAfter w:val="1"/>
          <w:wAfter w:w="6" w:type="dxa"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vMerge/>
            <w:tcBorders>
              <w:bottom w:val="single" w:sz="4" w:space="0" w:color="auto"/>
            </w:tcBorders>
            <w:noWrap/>
            <w:hideMark/>
          </w:tcPr>
          <w:p w:rsidR="00240F00" w:rsidRPr="00EB7720" w:rsidRDefault="00240F00" w:rsidP="00BB30C7">
            <w:pPr>
              <w:pStyle w:val="BodyText"/>
              <w:rPr>
                <w:b w:val="0"/>
              </w:rPr>
            </w:pPr>
          </w:p>
        </w:tc>
        <w:tc>
          <w:tcPr>
            <w:tcW w:w="1068" w:type="dxa"/>
            <w:tcBorders>
              <w:bottom w:val="single" w:sz="4" w:space="0" w:color="auto"/>
            </w:tcBorders>
            <w:noWrap/>
            <w:hideMark/>
          </w:tcPr>
          <w:p w:rsidR="00240F00" w:rsidRPr="00EB7720" w:rsidRDefault="00240F00" w:rsidP="00BB30C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7720">
              <w:t>Water</w:t>
            </w:r>
          </w:p>
        </w:tc>
        <w:tc>
          <w:tcPr>
            <w:tcW w:w="873" w:type="dxa"/>
            <w:tcBorders>
              <w:bottom w:val="single" w:sz="4" w:space="0" w:color="auto"/>
            </w:tcBorders>
            <w:noWrap/>
            <w:hideMark/>
          </w:tcPr>
          <w:p w:rsidR="00240F00" w:rsidRPr="00EB7720" w:rsidRDefault="00240F00" w:rsidP="00BB30C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</m:oMath>
            </m:oMathPara>
          </w:p>
        </w:tc>
        <w:tc>
          <w:tcPr>
            <w:tcW w:w="1281" w:type="dxa"/>
            <w:tcBorders>
              <w:bottom w:val="single" w:sz="4" w:space="0" w:color="auto"/>
            </w:tcBorders>
            <w:noWrap/>
            <w:hideMark/>
          </w:tcPr>
          <w:p w:rsidR="00240F00" w:rsidRPr="00EB7720" w:rsidRDefault="00240F00" w:rsidP="00BB30C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</m:oMath>
            </m:oMathPara>
          </w:p>
        </w:tc>
        <w:tc>
          <w:tcPr>
            <w:tcW w:w="971" w:type="dxa"/>
            <w:tcBorders>
              <w:bottom w:val="single" w:sz="4" w:space="0" w:color="auto"/>
            </w:tcBorders>
            <w:noWrap/>
            <w:hideMark/>
          </w:tcPr>
          <w:p w:rsidR="00240F00" w:rsidRPr="00EB7720" w:rsidRDefault="00240F00" w:rsidP="00BB30C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</m:oMath>
            </m:oMathPara>
          </w:p>
        </w:tc>
        <w:tc>
          <w:tcPr>
            <w:tcW w:w="1151" w:type="dxa"/>
            <w:tcBorders>
              <w:bottom w:val="single" w:sz="4" w:space="0" w:color="auto"/>
            </w:tcBorders>
            <w:noWrap/>
            <w:hideMark/>
          </w:tcPr>
          <w:p w:rsidR="00240F00" w:rsidRPr="00EB7720" w:rsidRDefault="00240F00" w:rsidP="00BB30C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</m:oMath>
            </m:oMathPara>
          </w:p>
        </w:tc>
        <w:tc>
          <w:tcPr>
            <w:tcW w:w="886" w:type="dxa"/>
            <w:tcBorders>
              <w:bottom w:val="single" w:sz="4" w:space="0" w:color="auto"/>
            </w:tcBorders>
          </w:tcPr>
          <w:p w:rsidR="00240F00" w:rsidRPr="00EB7720" w:rsidRDefault="00240F00" w:rsidP="00BB30C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</m:oMath>
            </m:oMathPara>
          </w:p>
        </w:tc>
        <w:tc>
          <w:tcPr>
            <w:tcW w:w="971" w:type="dxa"/>
            <w:tcBorders>
              <w:bottom w:val="single" w:sz="4" w:space="0" w:color="auto"/>
            </w:tcBorders>
            <w:noWrap/>
            <w:hideMark/>
          </w:tcPr>
          <w:p w:rsidR="00240F00" w:rsidRPr="00EB7720" w:rsidRDefault="00240F00" w:rsidP="00BB30C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</m:oMath>
            </m:oMathPara>
          </w:p>
        </w:tc>
        <w:tc>
          <w:tcPr>
            <w:tcW w:w="1164" w:type="dxa"/>
            <w:tcBorders>
              <w:bottom w:val="single" w:sz="4" w:space="0" w:color="auto"/>
            </w:tcBorders>
            <w:noWrap/>
            <w:hideMark/>
          </w:tcPr>
          <w:p w:rsidR="00240F00" w:rsidRPr="00EB7720" w:rsidRDefault="00240F00" w:rsidP="00BB30C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</m:oMath>
            </m:oMathPara>
          </w:p>
        </w:tc>
      </w:tr>
    </w:tbl>
    <w:p w:rsidR="00240F00" w:rsidRDefault="00240F00" w:rsidP="00240F00">
      <w:pPr>
        <w:pStyle w:val="BodyText"/>
        <w:rPr>
          <w:rFonts w:ascii="Arial"/>
          <w:b/>
        </w:rPr>
      </w:pPr>
    </w:p>
    <w:p w:rsidR="00240F00" w:rsidRPr="00EB7720" w:rsidRDefault="00240F00" w:rsidP="00240F00">
      <w:pPr>
        <w:pStyle w:val="BodyText"/>
      </w:pPr>
      <w:proofErr w:type="gramStart"/>
      <w:r>
        <w:rPr>
          <w:rFonts w:ascii="Arial"/>
          <w:b/>
        </w:rPr>
        <w:t>Table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2.</w:t>
      </w:r>
      <w:proofErr w:type="gramEnd"/>
      <w:r>
        <w:rPr>
          <w:rFonts w:ascii="Arial"/>
          <w:b/>
          <w:spacing w:val="6"/>
        </w:rPr>
        <w:t xml:space="preserve"> </w:t>
      </w:r>
      <w:r w:rsidRPr="00EB7720">
        <w:t>Major functional groups of active components based on the peak valu</w:t>
      </w:r>
      <w:r>
        <w:t xml:space="preserve">e of Fourier transform infrared.  </w:t>
      </w:r>
      <w:r w:rsidRPr="00EB7720">
        <w:t>“+” = Constituent's existence; “−” = Constituent's non-existence</w:t>
      </w:r>
      <w:r>
        <w:t>.</w:t>
      </w:r>
    </w:p>
    <w:p w:rsidR="00240F00" w:rsidRDefault="00240F00" w:rsidP="00240F00">
      <w:pPr>
        <w:pStyle w:val="BodyText"/>
        <w:jc w:val="both"/>
      </w:pPr>
    </w:p>
    <w:p w:rsidR="00240F00" w:rsidRDefault="00240F00" w:rsidP="00240F00">
      <w:pPr>
        <w:pStyle w:val="BodyText"/>
        <w:jc w:val="both"/>
      </w:pPr>
    </w:p>
    <w:p w:rsidR="00240F00" w:rsidRDefault="00240F00" w:rsidP="00240F00">
      <w:pPr>
        <w:pStyle w:val="BodyText"/>
        <w:jc w:val="both"/>
      </w:pPr>
    </w:p>
    <w:p w:rsidR="00240F00" w:rsidRPr="00A53479" w:rsidRDefault="00240F00" w:rsidP="00240F00">
      <w:pPr>
        <w:pStyle w:val="BodyText"/>
        <w:jc w:val="both"/>
      </w:pPr>
    </w:p>
    <w:tbl>
      <w:tblPr>
        <w:tblStyle w:val="PlainTable21"/>
        <w:tblW w:w="0" w:type="auto"/>
        <w:tblInd w:w="108" w:type="dxa"/>
        <w:tblLook w:val="06A0" w:firstRow="1" w:lastRow="0" w:firstColumn="1" w:lastColumn="0" w:noHBand="1" w:noVBand="1"/>
      </w:tblPr>
      <w:tblGrid>
        <w:gridCol w:w="1233"/>
        <w:gridCol w:w="1810"/>
        <w:gridCol w:w="1794"/>
        <w:gridCol w:w="1727"/>
        <w:gridCol w:w="1893"/>
      </w:tblGrid>
      <w:tr w:rsidR="00240F00" w:rsidRPr="00A53479" w:rsidTr="00BB30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dxa"/>
            <w:vMerge w:val="restart"/>
          </w:tcPr>
          <w:p w:rsidR="00240F00" w:rsidRPr="00A53479" w:rsidRDefault="00240F00" w:rsidP="00BB30C7">
            <w:pPr>
              <w:pStyle w:val="BodyText"/>
              <w:jc w:val="both"/>
            </w:pPr>
            <w:r w:rsidRPr="00A53479">
              <w:t>Extracts</w:t>
            </w:r>
          </w:p>
          <w:p w:rsidR="00240F00" w:rsidRPr="00A53479" w:rsidRDefault="00240F00" w:rsidP="00BB30C7">
            <w:pPr>
              <w:pStyle w:val="BodyText"/>
              <w:jc w:val="both"/>
            </w:pPr>
          </w:p>
        </w:tc>
        <w:tc>
          <w:tcPr>
            <w:tcW w:w="3604" w:type="dxa"/>
            <w:gridSpan w:val="2"/>
          </w:tcPr>
          <w:p w:rsidR="00240F00" w:rsidRPr="00A53479" w:rsidRDefault="00240F00" w:rsidP="00BB30C7">
            <w:pPr>
              <w:pStyle w:val="BodyTex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53479">
              <w:rPr>
                <w:i/>
              </w:rPr>
              <w:tab/>
              <w:t>P. tetrastromatica</w:t>
            </w:r>
            <w:r w:rsidRPr="00A53479">
              <w:rPr>
                <w:i/>
              </w:rPr>
              <w:tab/>
            </w:r>
          </w:p>
        </w:tc>
        <w:tc>
          <w:tcPr>
            <w:tcW w:w="3620" w:type="dxa"/>
            <w:gridSpan w:val="2"/>
          </w:tcPr>
          <w:p w:rsidR="00240F00" w:rsidRPr="00A53479" w:rsidRDefault="00240F00" w:rsidP="00BB30C7">
            <w:pPr>
              <w:pStyle w:val="Body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53479">
              <w:rPr>
                <w:i/>
              </w:rPr>
              <w:t>G. tenuistipitata</w:t>
            </w:r>
          </w:p>
        </w:tc>
      </w:tr>
      <w:tr w:rsidR="00240F00" w:rsidRPr="00A53479" w:rsidTr="00BB30C7">
        <w:trPr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dxa"/>
            <w:vMerge/>
            <w:tcBorders>
              <w:bottom w:val="single" w:sz="4" w:space="0" w:color="auto"/>
            </w:tcBorders>
          </w:tcPr>
          <w:p w:rsidR="00240F00" w:rsidRPr="00A53479" w:rsidRDefault="00240F00" w:rsidP="00BB30C7">
            <w:pPr>
              <w:pStyle w:val="BodyText"/>
              <w:jc w:val="both"/>
            </w:pPr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:rsidR="00240F00" w:rsidRPr="00A53479" w:rsidRDefault="00240F00" w:rsidP="00BB30C7">
            <w:pPr>
              <w:pStyle w:val="BodyTex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479">
              <w:t xml:space="preserve">Total </w:t>
            </w:r>
            <w:proofErr w:type="spellStart"/>
            <w:r w:rsidRPr="00A53479">
              <w:t>Phenolics</w:t>
            </w:r>
            <w:proofErr w:type="spellEnd"/>
            <w:r w:rsidRPr="00A53479">
              <w:t xml:space="preserve"> (mg of GA/g)</w:t>
            </w:r>
          </w:p>
        </w:tc>
        <w:tc>
          <w:tcPr>
            <w:tcW w:w="1794" w:type="dxa"/>
            <w:tcBorders>
              <w:bottom w:val="single" w:sz="4" w:space="0" w:color="auto"/>
            </w:tcBorders>
          </w:tcPr>
          <w:p w:rsidR="00240F00" w:rsidRPr="00A53479" w:rsidRDefault="00240F00" w:rsidP="00BB30C7">
            <w:pPr>
              <w:pStyle w:val="BodyTex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479">
              <w:t xml:space="preserve">Total </w:t>
            </w:r>
            <w:proofErr w:type="spellStart"/>
            <w:r w:rsidRPr="00A53479">
              <w:t>Favonoids</w:t>
            </w:r>
            <w:proofErr w:type="spellEnd"/>
            <w:r w:rsidRPr="00A53479">
              <w:t xml:space="preserve"> (mg </w:t>
            </w:r>
            <w:proofErr w:type="spellStart"/>
            <w:r w:rsidRPr="00A53479">
              <w:t>quercetin</w:t>
            </w:r>
            <w:proofErr w:type="spellEnd"/>
            <w:r w:rsidRPr="00A53479">
              <w:t>/g)</w:t>
            </w: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:rsidR="00240F00" w:rsidRPr="00A53479" w:rsidRDefault="00240F00" w:rsidP="00BB30C7">
            <w:pPr>
              <w:pStyle w:val="BodyTex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479">
              <w:t xml:space="preserve">Total </w:t>
            </w:r>
            <w:proofErr w:type="spellStart"/>
            <w:r w:rsidRPr="00A53479">
              <w:t>Phenolics</w:t>
            </w:r>
            <w:proofErr w:type="spellEnd"/>
            <w:r w:rsidRPr="00A53479">
              <w:t xml:space="preserve"> (mg of GA/g)</w:t>
            </w:r>
          </w:p>
        </w:tc>
        <w:tc>
          <w:tcPr>
            <w:tcW w:w="1893" w:type="dxa"/>
            <w:tcBorders>
              <w:bottom w:val="single" w:sz="4" w:space="0" w:color="auto"/>
            </w:tcBorders>
          </w:tcPr>
          <w:p w:rsidR="00240F00" w:rsidRPr="00A53479" w:rsidRDefault="00240F00" w:rsidP="00BB30C7">
            <w:pPr>
              <w:pStyle w:val="BodyTex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479">
              <w:t xml:space="preserve">Total </w:t>
            </w:r>
            <w:proofErr w:type="spellStart"/>
            <w:r w:rsidRPr="00A53479">
              <w:t>Favonoids</w:t>
            </w:r>
            <w:proofErr w:type="spellEnd"/>
            <w:r w:rsidRPr="00A53479">
              <w:t xml:space="preserve"> (mg </w:t>
            </w:r>
            <w:proofErr w:type="spellStart"/>
            <w:r w:rsidRPr="00A53479">
              <w:t>quercetin</w:t>
            </w:r>
            <w:proofErr w:type="spellEnd"/>
            <w:r w:rsidRPr="00A53479">
              <w:t>/g)</w:t>
            </w:r>
          </w:p>
        </w:tc>
      </w:tr>
      <w:tr w:rsidR="00240F00" w:rsidRPr="00A53479" w:rsidTr="00BB30C7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dxa"/>
            <w:tcBorders>
              <w:top w:val="single" w:sz="4" w:space="0" w:color="auto"/>
            </w:tcBorders>
          </w:tcPr>
          <w:p w:rsidR="00240F00" w:rsidRPr="00A53479" w:rsidRDefault="00240F00" w:rsidP="00BB30C7">
            <w:pPr>
              <w:pStyle w:val="BodyText"/>
              <w:jc w:val="both"/>
            </w:pPr>
            <w:r w:rsidRPr="00A53479">
              <w:t>Methanol</w:t>
            </w:r>
          </w:p>
        </w:tc>
        <w:tc>
          <w:tcPr>
            <w:tcW w:w="1810" w:type="dxa"/>
            <w:tcBorders>
              <w:top w:val="single" w:sz="4" w:space="0" w:color="auto"/>
            </w:tcBorders>
          </w:tcPr>
          <w:p w:rsidR="00240F00" w:rsidRPr="00A53479" w:rsidRDefault="00240F00" w:rsidP="00BB30C7">
            <w:pPr>
              <w:pStyle w:val="BodyTex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479">
              <w:t>85.61 ± 1.47</w:t>
            </w:r>
            <w:r w:rsidRPr="00A53479">
              <w:rPr>
                <w:vertAlign w:val="superscript"/>
              </w:rPr>
              <w:t>a</w:t>
            </w:r>
          </w:p>
        </w:tc>
        <w:tc>
          <w:tcPr>
            <w:tcW w:w="1794" w:type="dxa"/>
            <w:tcBorders>
              <w:top w:val="single" w:sz="4" w:space="0" w:color="auto"/>
            </w:tcBorders>
          </w:tcPr>
          <w:p w:rsidR="00240F00" w:rsidRPr="00A53479" w:rsidRDefault="00240F00" w:rsidP="00BB30C7">
            <w:pPr>
              <w:pStyle w:val="BodyTex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479">
              <w:t>41.77 ± 1.59</w:t>
            </w:r>
            <w:r w:rsidRPr="00A53479">
              <w:rPr>
                <w:vertAlign w:val="superscript"/>
              </w:rPr>
              <w:t>a</w:t>
            </w:r>
          </w:p>
        </w:tc>
        <w:tc>
          <w:tcPr>
            <w:tcW w:w="1727" w:type="dxa"/>
            <w:tcBorders>
              <w:top w:val="single" w:sz="4" w:space="0" w:color="auto"/>
            </w:tcBorders>
          </w:tcPr>
          <w:p w:rsidR="00240F00" w:rsidRPr="00A53479" w:rsidRDefault="00240F00" w:rsidP="00BB30C7">
            <w:pPr>
              <w:pStyle w:val="BodyTex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479">
              <w:t>68.20±0.92</w:t>
            </w:r>
            <w:r w:rsidRPr="00A53479">
              <w:rPr>
                <w:vertAlign w:val="superscript"/>
              </w:rPr>
              <w:t>a</w:t>
            </w:r>
          </w:p>
        </w:tc>
        <w:tc>
          <w:tcPr>
            <w:tcW w:w="1893" w:type="dxa"/>
            <w:tcBorders>
              <w:top w:val="single" w:sz="4" w:space="0" w:color="auto"/>
            </w:tcBorders>
          </w:tcPr>
          <w:p w:rsidR="00240F00" w:rsidRPr="00A53479" w:rsidRDefault="00240F00" w:rsidP="00BB30C7">
            <w:pPr>
              <w:pStyle w:val="BodyTex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479">
              <w:t>36.17±2.38</w:t>
            </w:r>
            <w:r w:rsidRPr="00A53479">
              <w:rPr>
                <w:vertAlign w:val="superscript"/>
              </w:rPr>
              <w:t>a</w:t>
            </w:r>
          </w:p>
        </w:tc>
      </w:tr>
      <w:tr w:rsidR="00240F00" w:rsidRPr="00A53479" w:rsidTr="00BB30C7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dxa"/>
          </w:tcPr>
          <w:p w:rsidR="00240F00" w:rsidRPr="00A53479" w:rsidRDefault="00240F00" w:rsidP="00BB30C7">
            <w:pPr>
              <w:pStyle w:val="BodyText"/>
              <w:jc w:val="both"/>
            </w:pPr>
            <w:r w:rsidRPr="00A53479">
              <w:t>Ethanol</w:t>
            </w:r>
          </w:p>
        </w:tc>
        <w:tc>
          <w:tcPr>
            <w:tcW w:w="1810" w:type="dxa"/>
          </w:tcPr>
          <w:p w:rsidR="00240F00" w:rsidRPr="00A53479" w:rsidRDefault="00240F00" w:rsidP="00BB30C7">
            <w:pPr>
              <w:pStyle w:val="BodyTex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479">
              <w:t>74.59 ± 0.70</w:t>
            </w:r>
            <w:r w:rsidRPr="00A53479">
              <w:rPr>
                <w:vertAlign w:val="superscript"/>
              </w:rPr>
              <w:t>b</w:t>
            </w:r>
          </w:p>
        </w:tc>
        <w:tc>
          <w:tcPr>
            <w:tcW w:w="1794" w:type="dxa"/>
          </w:tcPr>
          <w:p w:rsidR="00240F00" w:rsidRPr="00A53479" w:rsidRDefault="00240F00" w:rsidP="00BB30C7">
            <w:pPr>
              <w:pStyle w:val="BodyTex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479">
              <w:t>35.27± 1.64</w:t>
            </w:r>
            <w:r w:rsidRPr="00A53479">
              <w:rPr>
                <w:vertAlign w:val="superscript"/>
              </w:rPr>
              <w:t>b</w:t>
            </w:r>
          </w:p>
        </w:tc>
        <w:tc>
          <w:tcPr>
            <w:tcW w:w="1727" w:type="dxa"/>
          </w:tcPr>
          <w:p w:rsidR="00240F00" w:rsidRPr="00A53479" w:rsidRDefault="00240F00" w:rsidP="00BB30C7">
            <w:pPr>
              <w:pStyle w:val="BodyTex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479">
              <w:t>61.65±1.27</w:t>
            </w:r>
            <w:r w:rsidRPr="00A53479">
              <w:rPr>
                <w:vertAlign w:val="superscript"/>
              </w:rPr>
              <w:t>b</w:t>
            </w:r>
          </w:p>
        </w:tc>
        <w:tc>
          <w:tcPr>
            <w:tcW w:w="1893" w:type="dxa"/>
          </w:tcPr>
          <w:p w:rsidR="00240F00" w:rsidRPr="00A53479" w:rsidRDefault="00240F00" w:rsidP="00BB30C7">
            <w:pPr>
              <w:pStyle w:val="BodyTex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479">
              <w:t>26.42±0.90</w:t>
            </w:r>
            <w:r w:rsidRPr="00A53479">
              <w:rPr>
                <w:vertAlign w:val="superscript"/>
              </w:rPr>
              <w:t>b</w:t>
            </w:r>
          </w:p>
        </w:tc>
      </w:tr>
      <w:tr w:rsidR="00240F00" w:rsidRPr="00A53479" w:rsidTr="00BB30C7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dxa"/>
          </w:tcPr>
          <w:p w:rsidR="00240F00" w:rsidRPr="00A53479" w:rsidRDefault="00240F00" w:rsidP="00BB30C7">
            <w:pPr>
              <w:pStyle w:val="BodyText"/>
              <w:jc w:val="both"/>
            </w:pPr>
            <w:r w:rsidRPr="00A53479">
              <w:t>Water</w:t>
            </w:r>
          </w:p>
        </w:tc>
        <w:tc>
          <w:tcPr>
            <w:tcW w:w="1810" w:type="dxa"/>
          </w:tcPr>
          <w:p w:rsidR="00240F00" w:rsidRPr="00A53479" w:rsidRDefault="00240F00" w:rsidP="00BB30C7">
            <w:pPr>
              <w:pStyle w:val="BodyTex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479">
              <w:t>42.73 ± 2.09</w:t>
            </w:r>
            <w:r w:rsidRPr="00A53479">
              <w:rPr>
                <w:vertAlign w:val="superscript"/>
              </w:rPr>
              <w:t>c</w:t>
            </w:r>
          </w:p>
        </w:tc>
        <w:tc>
          <w:tcPr>
            <w:tcW w:w="1794" w:type="dxa"/>
          </w:tcPr>
          <w:p w:rsidR="00240F00" w:rsidRPr="00A53479" w:rsidRDefault="00240F00" w:rsidP="00BB30C7">
            <w:pPr>
              <w:pStyle w:val="BodyTex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479">
              <w:t>22.39 ± 0.72</w:t>
            </w:r>
            <w:r w:rsidRPr="00A53479">
              <w:rPr>
                <w:vertAlign w:val="superscript"/>
              </w:rPr>
              <w:t>c</w:t>
            </w:r>
          </w:p>
        </w:tc>
        <w:tc>
          <w:tcPr>
            <w:tcW w:w="1727" w:type="dxa"/>
          </w:tcPr>
          <w:p w:rsidR="00240F00" w:rsidRPr="00A53479" w:rsidRDefault="00240F00" w:rsidP="00BB30C7">
            <w:pPr>
              <w:pStyle w:val="BodyTex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479">
              <w:t>34.11±0.88</w:t>
            </w:r>
            <w:r w:rsidRPr="00A53479">
              <w:rPr>
                <w:vertAlign w:val="superscript"/>
              </w:rPr>
              <w:t>c</w:t>
            </w:r>
          </w:p>
        </w:tc>
        <w:tc>
          <w:tcPr>
            <w:tcW w:w="1893" w:type="dxa"/>
          </w:tcPr>
          <w:p w:rsidR="00240F00" w:rsidRPr="00A53479" w:rsidRDefault="00240F00" w:rsidP="00BB30C7">
            <w:pPr>
              <w:pStyle w:val="BodyTex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479">
              <w:t>19.86±1.39</w:t>
            </w:r>
            <w:r w:rsidRPr="00A53479">
              <w:rPr>
                <w:vertAlign w:val="superscript"/>
              </w:rPr>
              <w:t>c</w:t>
            </w:r>
          </w:p>
        </w:tc>
      </w:tr>
    </w:tbl>
    <w:p w:rsidR="00240F00" w:rsidRDefault="00240F00" w:rsidP="00240F00">
      <w:pPr>
        <w:pStyle w:val="BodyText"/>
        <w:jc w:val="both"/>
        <w:rPr>
          <w:rFonts w:ascii="Arial"/>
          <w:b/>
        </w:rPr>
      </w:pPr>
    </w:p>
    <w:p w:rsidR="00240F00" w:rsidRPr="00A53479" w:rsidRDefault="00240F00" w:rsidP="00240F00">
      <w:pPr>
        <w:pStyle w:val="BodyText"/>
        <w:jc w:val="both"/>
      </w:pPr>
      <w:proofErr w:type="gramStart"/>
      <w:r>
        <w:rPr>
          <w:rFonts w:ascii="Arial"/>
          <w:b/>
        </w:rPr>
        <w:t>Table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3.</w:t>
      </w:r>
      <w:proofErr w:type="gramEnd"/>
      <w:r>
        <w:rPr>
          <w:rFonts w:ascii="Arial"/>
          <w:b/>
          <w:spacing w:val="6"/>
        </w:rPr>
        <w:t xml:space="preserve"> </w:t>
      </w:r>
      <w:proofErr w:type="gramStart"/>
      <w:r w:rsidRPr="00A53479">
        <w:t xml:space="preserve">Total phenolic and flavonoid content of </w:t>
      </w:r>
      <w:r w:rsidRPr="00A53479">
        <w:rPr>
          <w:i/>
          <w:iCs/>
        </w:rPr>
        <w:t>P. tetrastromatica</w:t>
      </w:r>
      <w:r w:rsidRPr="00A53479">
        <w:t xml:space="preserve"> and </w:t>
      </w:r>
      <w:r w:rsidRPr="00A53479">
        <w:rPr>
          <w:i/>
          <w:iCs/>
        </w:rPr>
        <w:t>G. tenuistipitata</w:t>
      </w:r>
      <w:r w:rsidRPr="00A53479">
        <w:t xml:space="preserve"> crude extracts</w:t>
      </w:r>
      <w:r>
        <w:t>.</w:t>
      </w:r>
      <w:proofErr w:type="gramEnd"/>
      <w:r w:rsidRPr="00A53479">
        <w:t xml:space="preserve"> Different superscript letters represent things that are substantially different from one another. Significance level is p &lt; 0.05</w:t>
      </w:r>
      <w:r>
        <w:t>.</w:t>
      </w:r>
    </w:p>
    <w:p w:rsidR="00240F00" w:rsidRDefault="00240F00" w:rsidP="00240F00">
      <w:pPr>
        <w:pStyle w:val="BodyText"/>
      </w:pPr>
    </w:p>
    <w:p w:rsidR="00240F00" w:rsidRDefault="00240F00" w:rsidP="00240F00">
      <w:pPr>
        <w:pStyle w:val="BodyText"/>
      </w:pPr>
    </w:p>
    <w:p w:rsidR="00240F00" w:rsidRPr="00A53479" w:rsidRDefault="00240F00" w:rsidP="00240F00">
      <w:pPr>
        <w:pStyle w:val="BodyText"/>
      </w:pPr>
    </w:p>
    <w:tbl>
      <w:tblPr>
        <w:tblStyle w:val="PlainTable21"/>
        <w:tblW w:w="9660" w:type="dxa"/>
        <w:tblInd w:w="108" w:type="dxa"/>
        <w:tblLayout w:type="fixed"/>
        <w:tblLook w:val="06A0" w:firstRow="1" w:lastRow="0" w:firstColumn="1" w:lastColumn="0" w:noHBand="1" w:noVBand="1"/>
      </w:tblPr>
      <w:tblGrid>
        <w:gridCol w:w="1672"/>
        <w:gridCol w:w="1950"/>
        <w:gridCol w:w="1857"/>
        <w:gridCol w:w="1494"/>
        <w:gridCol w:w="1396"/>
        <w:gridCol w:w="1291"/>
      </w:tblGrid>
      <w:tr w:rsidR="00240F00" w:rsidRPr="00A53479" w:rsidTr="00BB30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dxa"/>
            <w:vMerge w:val="restart"/>
            <w:tcBorders>
              <w:top w:val="single" w:sz="4" w:space="0" w:color="7F7F7F" w:themeColor="text1" w:themeTint="80"/>
              <w:left w:val="nil"/>
              <w:bottom w:val="single" w:sz="4" w:space="0" w:color="auto"/>
              <w:right w:val="nil"/>
            </w:tcBorders>
            <w:hideMark/>
          </w:tcPr>
          <w:p w:rsidR="00240F00" w:rsidRPr="00A53479" w:rsidRDefault="00240F00" w:rsidP="00BB30C7">
            <w:pPr>
              <w:pStyle w:val="BodyText"/>
            </w:pPr>
            <w:r w:rsidRPr="00A53479">
              <w:t>Antioxidant Assay</w:t>
            </w:r>
          </w:p>
        </w:tc>
        <w:tc>
          <w:tcPr>
            <w:tcW w:w="1950" w:type="dxa"/>
            <w:vMerge w:val="restart"/>
            <w:tcBorders>
              <w:top w:val="single" w:sz="4" w:space="0" w:color="7F7F7F" w:themeColor="text1" w:themeTint="80"/>
              <w:left w:val="nil"/>
              <w:bottom w:val="single" w:sz="4" w:space="0" w:color="auto"/>
              <w:right w:val="nil"/>
            </w:tcBorders>
            <w:hideMark/>
          </w:tcPr>
          <w:p w:rsidR="00240F00" w:rsidRPr="00A53479" w:rsidRDefault="00240F00" w:rsidP="00BB30C7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53479">
              <w:t>Seaweed Species</w:t>
            </w:r>
          </w:p>
        </w:tc>
        <w:tc>
          <w:tcPr>
            <w:tcW w:w="6037" w:type="dxa"/>
            <w:gridSpan w:val="4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:rsidR="00240F00" w:rsidRPr="00A53479" w:rsidRDefault="00240F00" w:rsidP="00BB30C7">
            <w:pPr>
              <w:pStyle w:val="Body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53479">
              <w:t>IC</w:t>
            </w:r>
            <w:r w:rsidRPr="00A53479">
              <w:rPr>
                <w:vertAlign w:val="subscript"/>
              </w:rPr>
              <w:t>50</w:t>
            </w:r>
            <w:r w:rsidRPr="00A53479">
              <w:t xml:space="preserve"> (mg/ml) values of different crude extracts</w:t>
            </w:r>
          </w:p>
        </w:tc>
      </w:tr>
      <w:tr w:rsidR="00240F00" w:rsidRPr="00A53479" w:rsidTr="00BB30C7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dxa"/>
            <w:vMerge/>
            <w:tcBorders>
              <w:top w:val="single" w:sz="4" w:space="0" w:color="7F7F7F" w:themeColor="text1" w:themeTint="8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40F00" w:rsidRPr="00A53479" w:rsidRDefault="00240F00" w:rsidP="00BB30C7">
            <w:pPr>
              <w:pStyle w:val="BodyText"/>
            </w:pPr>
          </w:p>
        </w:tc>
        <w:tc>
          <w:tcPr>
            <w:tcW w:w="1950" w:type="dxa"/>
            <w:vMerge/>
            <w:tcBorders>
              <w:top w:val="single" w:sz="4" w:space="0" w:color="7F7F7F" w:themeColor="text1" w:themeTint="8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40F00" w:rsidRPr="00A53479" w:rsidRDefault="00240F00" w:rsidP="00BB30C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0F00" w:rsidRPr="00A53479" w:rsidRDefault="00240F00" w:rsidP="00BB30C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479">
              <w:t>Ascorbic acid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0F00" w:rsidRPr="00A53479" w:rsidRDefault="00240F00" w:rsidP="00BB30C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479">
              <w:t>Methanol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0F00" w:rsidRPr="00A53479" w:rsidRDefault="00240F00" w:rsidP="00BB30C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479">
              <w:t>Ethanol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0F00" w:rsidRPr="00A53479" w:rsidRDefault="00240F00" w:rsidP="00BB30C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479">
              <w:t>Water</w:t>
            </w:r>
          </w:p>
        </w:tc>
      </w:tr>
      <w:tr w:rsidR="00240F00" w:rsidRPr="00A53479" w:rsidTr="00BB30C7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0F00" w:rsidRPr="00A53479" w:rsidRDefault="00240F00" w:rsidP="00BB30C7">
            <w:pPr>
              <w:pStyle w:val="BodyText"/>
            </w:pPr>
            <w:r w:rsidRPr="00A53479">
              <w:t>DPPH assay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0F00" w:rsidRPr="00A53479" w:rsidRDefault="00240F00" w:rsidP="00BB30C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479">
              <w:rPr>
                <w:i/>
              </w:rPr>
              <w:t>P. tetrastromatica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0F00" w:rsidRPr="00A53479" w:rsidRDefault="00240F00" w:rsidP="00BB30C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479">
              <w:t>0.00297 ± 0.0005</w:t>
            </w:r>
            <w:r w:rsidRPr="00A53479">
              <w:rPr>
                <w:vertAlign w:val="superscript"/>
              </w:rPr>
              <w:t>a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0F00" w:rsidRPr="00A53479" w:rsidRDefault="00240F00" w:rsidP="00BB30C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479">
              <w:t>0.40 ± 0.12</w:t>
            </w:r>
            <w:r w:rsidRPr="00A53479">
              <w:rPr>
                <w:vertAlign w:val="superscript"/>
              </w:rPr>
              <w:t>b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0F00" w:rsidRPr="00A53479" w:rsidRDefault="00240F00" w:rsidP="00BB30C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479">
              <w:t>1.54 ± 0.03</w:t>
            </w:r>
            <w:r w:rsidRPr="00A53479">
              <w:rPr>
                <w:vertAlign w:val="superscript"/>
              </w:rPr>
              <w:t>c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0F00" w:rsidRPr="00A53479" w:rsidRDefault="00240F00" w:rsidP="00BB30C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479">
              <w:t>3.31 ± 0.04</w:t>
            </w:r>
            <w:r w:rsidRPr="00A53479">
              <w:rPr>
                <w:vertAlign w:val="superscript"/>
              </w:rPr>
              <w:t>d</w:t>
            </w:r>
          </w:p>
        </w:tc>
      </w:tr>
      <w:tr w:rsidR="00240F00" w:rsidRPr="00A53479" w:rsidTr="00BB30C7">
        <w:trPr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40F00" w:rsidRPr="00A53479" w:rsidRDefault="00240F00" w:rsidP="00BB30C7">
            <w:pPr>
              <w:pStyle w:val="BodyText"/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0F00" w:rsidRPr="00A53479" w:rsidRDefault="00240F00" w:rsidP="00BB30C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A53479">
              <w:rPr>
                <w:i/>
              </w:rPr>
              <w:t>G. tenuistipitata</w:t>
            </w:r>
          </w:p>
        </w:tc>
        <w:tc>
          <w:tcPr>
            <w:tcW w:w="185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40F00" w:rsidRPr="00A53479" w:rsidRDefault="00240F00" w:rsidP="00BB30C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0F00" w:rsidRPr="00A53479" w:rsidRDefault="00240F00" w:rsidP="00BB30C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479">
              <w:t>2.59 ± 0.08</w:t>
            </w:r>
            <w:r w:rsidRPr="00A53479">
              <w:rPr>
                <w:vertAlign w:val="superscript"/>
              </w:rPr>
              <w:t>b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0F00" w:rsidRPr="00A53479" w:rsidRDefault="00240F00" w:rsidP="00BB30C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479">
              <w:t>3.68 ± 0.07</w:t>
            </w:r>
            <w:r w:rsidRPr="00A53479">
              <w:rPr>
                <w:vertAlign w:val="superscript"/>
              </w:rPr>
              <w:t>c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0F00" w:rsidRPr="00A53479" w:rsidRDefault="00240F00" w:rsidP="00BB30C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479">
              <w:t>5.04 ± 0.10</w:t>
            </w:r>
            <w:r w:rsidRPr="00A53479">
              <w:rPr>
                <w:vertAlign w:val="superscript"/>
              </w:rPr>
              <w:t>d</w:t>
            </w:r>
          </w:p>
        </w:tc>
      </w:tr>
      <w:tr w:rsidR="00240F00" w:rsidRPr="00A53479" w:rsidTr="00BB30C7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240F00" w:rsidRPr="00A53479" w:rsidRDefault="00240F00" w:rsidP="00BB30C7">
            <w:pPr>
              <w:pStyle w:val="BodyText"/>
            </w:pPr>
            <w:r w:rsidRPr="00A53479">
              <w:t>ABTS radical scavenging assay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0F00" w:rsidRPr="00A53479" w:rsidRDefault="00240F00" w:rsidP="00BB30C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479">
              <w:rPr>
                <w:i/>
              </w:rPr>
              <w:t>P. tetrastromatica</w:t>
            </w:r>
          </w:p>
        </w:tc>
        <w:tc>
          <w:tcPr>
            <w:tcW w:w="185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240F00" w:rsidRPr="00A53479" w:rsidRDefault="00240F00" w:rsidP="00BB30C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479">
              <w:t>0.160 ± 0.006</w:t>
            </w:r>
            <w:r w:rsidRPr="00A53479">
              <w:rPr>
                <w:vertAlign w:val="superscript"/>
              </w:rPr>
              <w:t>a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0F00" w:rsidRPr="00A53479" w:rsidRDefault="00240F00" w:rsidP="00BB30C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479">
              <w:t>1.33 ± 0.09</w:t>
            </w:r>
            <w:r w:rsidRPr="00A53479">
              <w:rPr>
                <w:vertAlign w:val="superscript"/>
              </w:rPr>
              <w:t>b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0F00" w:rsidRPr="00A53479" w:rsidRDefault="00240F00" w:rsidP="00BB30C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479">
              <w:t>2.31 ± 0.06</w:t>
            </w:r>
            <w:r w:rsidRPr="00A53479">
              <w:rPr>
                <w:vertAlign w:val="superscript"/>
              </w:rPr>
              <w:t>c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0F00" w:rsidRPr="00A53479" w:rsidRDefault="00240F00" w:rsidP="00BB30C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479">
              <w:t>4.22 ± 0.11</w:t>
            </w:r>
            <w:r w:rsidRPr="00A53479">
              <w:rPr>
                <w:vertAlign w:val="superscript"/>
              </w:rPr>
              <w:t>d</w:t>
            </w:r>
          </w:p>
        </w:tc>
      </w:tr>
      <w:tr w:rsidR="00240F00" w:rsidRPr="00A53479" w:rsidTr="00BB30C7">
        <w:trPr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0F00" w:rsidRPr="00A53479" w:rsidRDefault="00240F00" w:rsidP="00BB30C7">
            <w:pPr>
              <w:pStyle w:val="BodyText"/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0F00" w:rsidRPr="00A53479" w:rsidRDefault="00240F00" w:rsidP="00BB30C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479">
              <w:rPr>
                <w:i/>
              </w:rPr>
              <w:t>G. tenuistipitata</w:t>
            </w:r>
          </w:p>
        </w:tc>
        <w:tc>
          <w:tcPr>
            <w:tcW w:w="185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0F00" w:rsidRPr="00A53479" w:rsidRDefault="00240F00" w:rsidP="00BB30C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0F00" w:rsidRPr="00A53479" w:rsidRDefault="00240F00" w:rsidP="00BB30C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479">
              <w:t>3.01 ± 0.10</w:t>
            </w:r>
            <w:r w:rsidRPr="00A53479">
              <w:rPr>
                <w:vertAlign w:val="superscript"/>
              </w:rPr>
              <w:t>b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0F00" w:rsidRPr="00A53479" w:rsidRDefault="00240F00" w:rsidP="00BB30C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479">
              <w:t>4.69 ± 0.08</w:t>
            </w:r>
            <w:r w:rsidRPr="00A53479">
              <w:rPr>
                <w:vertAlign w:val="superscript"/>
              </w:rPr>
              <w:t>c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0F00" w:rsidRPr="00A53479" w:rsidRDefault="00240F00" w:rsidP="00BB30C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479">
              <w:t>5.91 ± 0.03</w:t>
            </w:r>
            <w:r w:rsidRPr="00A53479">
              <w:rPr>
                <w:vertAlign w:val="superscript"/>
              </w:rPr>
              <w:t>d</w:t>
            </w:r>
          </w:p>
        </w:tc>
      </w:tr>
      <w:tr w:rsidR="00240F00" w:rsidRPr="00A53479" w:rsidTr="00BB30C7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dxa"/>
            <w:vMerge w:val="restart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hideMark/>
          </w:tcPr>
          <w:p w:rsidR="00240F00" w:rsidRPr="00A53479" w:rsidRDefault="00240F00" w:rsidP="00BB30C7">
            <w:pPr>
              <w:pStyle w:val="BodyText"/>
            </w:pPr>
            <w:r w:rsidRPr="00A53479">
              <w:t>H</w:t>
            </w:r>
            <w:r w:rsidRPr="00A53479">
              <w:rPr>
                <w:vertAlign w:val="subscript"/>
              </w:rPr>
              <w:t>2</w:t>
            </w:r>
            <w:r w:rsidRPr="00A53479">
              <w:t>O</w:t>
            </w:r>
            <w:r w:rsidRPr="00A53479">
              <w:rPr>
                <w:vertAlign w:val="subscript"/>
              </w:rPr>
              <w:t>2</w:t>
            </w:r>
            <w:r w:rsidRPr="00A53479">
              <w:t xml:space="preserve"> scavenging assay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0F00" w:rsidRPr="00A53479" w:rsidRDefault="00240F00" w:rsidP="00BB30C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479">
              <w:rPr>
                <w:i/>
              </w:rPr>
              <w:t>P. tetrastromatica</w:t>
            </w:r>
          </w:p>
        </w:tc>
        <w:tc>
          <w:tcPr>
            <w:tcW w:w="1857" w:type="dxa"/>
            <w:vMerge w:val="restart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hideMark/>
          </w:tcPr>
          <w:p w:rsidR="00240F00" w:rsidRPr="00A53479" w:rsidRDefault="00240F00" w:rsidP="00BB30C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479">
              <w:t>0.0783 ± 0.004</w:t>
            </w:r>
            <w:r w:rsidRPr="00A53479">
              <w:rPr>
                <w:vertAlign w:val="superscript"/>
              </w:rPr>
              <w:t>a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0F00" w:rsidRPr="00A53479" w:rsidRDefault="00240F00" w:rsidP="00BB30C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479">
              <w:t>3.08 ± 0.05</w:t>
            </w:r>
            <w:r w:rsidRPr="00A53479">
              <w:rPr>
                <w:vertAlign w:val="superscript"/>
              </w:rPr>
              <w:t>b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0F00" w:rsidRPr="00A53479" w:rsidRDefault="00240F00" w:rsidP="00BB30C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479">
              <w:t>4.10 ± 0.04</w:t>
            </w:r>
            <w:r w:rsidRPr="00A53479">
              <w:rPr>
                <w:vertAlign w:val="superscript"/>
              </w:rPr>
              <w:t>c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0F00" w:rsidRPr="00A53479" w:rsidRDefault="00240F00" w:rsidP="00BB30C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479">
              <w:t>9.41 ± 0.09</w:t>
            </w:r>
            <w:r w:rsidRPr="00A53479">
              <w:rPr>
                <w:vertAlign w:val="superscript"/>
              </w:rPr>
              <w:t>d</w:t>
            </w:r>
          </w:p>
        </w:tc>
      </w:tr>
      <w:tr w:rsidR="00240F00" w:rsidRPr="00A53479" w:rsidTr="00BB30C7">
        <w:trPr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dxa"/>
            <w:vMerge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  <w:hideMark/>
          </w:tcPr>
          <w:p w:rsidR="00240F00" w:rsidRPr="00A53479" w:rsidRDefault="00240F00" w:rsidP="00BB30C7">
            <w:pPr>
              <w:pStyle w:val="BodyText"/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hideMark/>
          </w:tcPr>
          <w:p w:rsidR="00240F00" w:rsidRPr="00A53479" w:rsidRDefault="00240F00" w:rsidP="00BB30C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479">
              <w:rPr>
                <w:i/>
              </w:rPr>
              <w:t>G. tenuistipitata</w:t>
            </w:r>
          </w:p>
        </w:tc>
        <w:tc>
          <w:tcPr>
            <w:tcW w:w="1857" w:type="dxa"/>
            <w:vMerge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  <w:hideMark/>
          </w:tcPr>
          <w:p w:rsidR="00240F00" w:rsidRPr="00A53479" w:rsidRDefault="00240F00" w:rsidP="00BB30C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hideMark/>
          </w:tcPr>
          <w:p w:rsidR="00240F00" w:rsidRPr="00A53479" w:rsidRDefault="00240F00" w:rsidP="00BB30C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479">
              <w:t>3.69 ± 0.11</w:t>
            </w:r>
            <w:r w:rsidRPr="00A53479">
              <w:rPr>
                <w:vertAlign w:val="superscript"/>
              </w:rPr>
              <w:t>b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hideMark/>
          </w:tcPr>
          <w:p w:rsidR="00240F00" w:rsidRPr="00A53479" w:rsidRDefault="00240F00" w:rsidP="00BB30C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479">
              <w:t>4.78 ± 0.05</w:t>
            </w:r>
            <w:r w:rsidRPr="00A53479">
              <w:rPr>
                <w:vertAlign w:val="superscript"/>
              </w:rPr>
              <w:t>c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hideMark/>
          </w:tcPr>
          <w:p w:rsidR="00240F00" w:rsidRPr="00A53479" w:rsidRDefault="00240F00" w:rsidP="00BB30C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479">
              <w:t>7.32 ± 0.07</w:t>
            </w:r>
            <w:r w:rsidRPr="00A53479">
              <w:rPr>
                <w:vertAlign w:val="superscript"/>
              </w:rPr>
              <w:t>d</w:t>
            </w:r>
          </w:p>
        </w:tc>
      </w:tr>
    </w:tbl>
    <w:p w:rsidR="00DF1090" w:rsidRDefault="00240F00" w:rsidP="00240F00">
      <w:pPr>
        <w:pStyle w:val="BodyText"/>
      </w:pPr>
      <w:proofErr w:type="gramStart"/>
      <w:r>
        <w:rPr>
          <w:rFonts w:ascii="Arial"/>
          <w:b/>
        </w:rPr>
        <w:t>Table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4.</w:t>
      </w:r>
      <w:proofErr w:type="gramEnd"/>
      <w:r>
        <w:rPr>
          <w:rFonts w:ascii="Arial"/>
          <w:b/>
          <w:spacing w:val="6"/>
        </w:rPr>
        <w:t xml:space="preserve"> </w:t>
      </w:r>
      <w:r w:rsidRPr="00A53479">
        <w:t xml:space="preserve"> Values of IC</w:t>
      </w:r>
      <w:r w:rsidRPr="00A53479">
        <w:rPr>
          <w:vertAlign w:val="subscript"/>
        </w:rPr>
        <w:t>50</w:t>
      </w:r>
      <w:r w:rsidRPr="00A53479">
        <w:t xml:space="preserve"> (mg/ml) resultant from various crude extracts of various antioxidant assays. Different superscript letters represent things that are substantially different from one another. Significance level is p &lt; 0.05</w:t>
      </w:r>
      <w:r>
        <w:t>.</w:t>
      </w:r>
      <w:bookmarkStart w:id="0" w:name="_GoBack"/>
      <w:bookmarkEnd w:id="0"/>
    </w:p>
    <w:sectPr w:rsidR="00DF10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355"/>
    <w:rsid w:val="00240F00"/>
    <w:rsid w:val="003D5355"/>
    <w:rsid w:val="00DF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40F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40F00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40F00"/>
    <w:rPr>
      <w:rFonts w:ascii="Times New Roman" w:eastAsia="Times New Roman" w:hAnsi="Times New Roman" w:cs="Times New Roman"/>
      <w:sz w:val="20"/>
      <w:szCs w:val="20"/>
    </w:rPr>
  </w:style>
  <w:style w:type="table" w:customStyle="1" w:styleId="PlainTable21">
    <w:name w:val="Plain Table 21"/>
    <w:basedOn w:val="TableNormal"/>
    <w:uiPriority w:val="42"/>
    <w:rsid w:val="00240F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40F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F0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40F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40F00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40F00"/>
    <w:rPr>
      <w:rFonts w:ascii="Times New Roman" w:eastAsia="Times New Roman" w:hAnsi="Times New Roman" w:cs="Times New Roman"/>
      <w:sz w:val="20"/>
      <w:szCs w:val="20"/>
    </w:rPr>
  </w:style>
  <w:style w:type="table" w:customStyle="1" w:styleId="PlainTable21">
    <w:name w:val="Plain Table 21"/>
    <w:basedOn w:val="TableNormal"/>
    <w:uiPriority w:val="42"/>
    <w:rsid w:val="00240F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40F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F0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2021-05-23T12:46:00Z</dcterms:created>
  <dcterms:modified xsi:type="dcterms:W3CDTF">2021-05-23T12:50:00Z</dcterms:modified>
</cp:coreProperties>
</file>