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1A42C" w14:textId="77777777" w:rsidR="00396278" w:rsidRDefault="00000000">
      <w:pPr>
        <w:widowControl/>
        <w:jc w:val="center"/>
        <w:rPr>
          <w:rFonts w:ascii="Calibri" w:eastAsia="宋体" w:hAnsi="Calibri" w:cs="Times New Roman"/>
          <w:sz w:val="24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Supplementary Materials for</w:t>
      </w:r>
    </w:p>
    <w:p w14:paraId="7FB3D0C5" w14:textId="77777777" w:rsidR="00396278" w:rsidRDefault="00000000">
      <w:pPr>
        <w:jc w:val="center"/>
        <w:rPr>
          <w:highlight w:val="yellow"/>
        </w:rPr>
      </w:pPr>
      <w:r>
        <w:rPr>
          <w:rFonts w:ascii="Times New Roman" w:eastAsia="宋体" w:hAnsi="Times New Roman" w:cs="Times New Roman"/>
          <w:b/>
          <w:bCs/>
          <w:kern w:val="0"/>
          <w:szCs w:val="21"/>
          <w:lang w:bidi="ar"/>
        </w:rPr>
        <w:t>SARS-CoV-2 spike protein activates NOX2-p66SHC axis via inhibiting SLAMF8 to promote thrombogenesis</w:t>
      </w:r>
    </w:p>
    <w:p w14:paraId="305D1CE4" w14:textId="77777777" w:rsidR="00396278" w:rsidRDefault="00396278"/>
    <w:p w14:paraId="7F2A177D" w14:textId="77777777" w:rsidR="00396278" w:rsidRDefault="00000000">
      <w:pPr>
        <w:jc w:val="center"/>
      </w:pPr>
      <w:r>
        <w:rPr>
          <w:noProof/>
        </w:rPr>
        <w:drawing>
          <wp:inline distT="0" distB="0" distL="114300" distR="114300" wp14:anchorId="2A5E7993" wp14:editId="056AB367">
            <wp:extent cx="4679950" cy="5695315"/>
            <wp:effectExtent l="0" t="0" r="635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0D40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S1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SARS-CoV-2 S protein</w:t>
      </w:r>
      <w:r>
        <w:rPr>
          <w:rFonts w:ascii="Times New Roman" w:hAnsi="Times New Roman" w:cs="Times New Roman" w:hint="eastAsia"/>
          <w:b/>
          <w:bCs/>
        </w:rPr>
        <w:t xml:space="preserve"> i</w:t>
      </w:r>
      <w:r>
        <w:rPr>
          <w:rFonts w:ascii="Times New Roman" w:hAnsi="Times New Roman" w:cs="Times New Roman"/>
          <w:b/>
          <w:bCs/>
        </w:rPr>
        <w:t xml:space="preserve">nduce the expression of </w:t>
      </w:r>
      <w:proofErr w:type="spellStart"/>
      <w:r>
        <w:rPr>
          <w:rFonts w:ascii="Times New Roman" w:hAnsi="Times New Roman" w:cs="Times New Roman"/>
          <w:b/>
          <w:bCs/>
        </w:rPr>
        <w:t>thrombotropic</w:t>
      </w:r>
      <w:proofErr w:type="spellEnd"/>
      <w:r>
        <w:rPr>
          <w:rFonts w:ascii="Times New Roman" w:hAnsi="Times New Roman" w:cs="Times New Roman"/>
          <w:b/>
          <w:bCs/>
        </w:rPr>
        <w:t xml:space="preserve"> factor in endothelial cells</w:t>
      </w:r>
      <w:r>
        <w:rPr>
          <w:rFonts w:ascii="Times New Roman" w:hAnsi="Times New Roman" w:cs="Times New Roman" w:hint="eastAsia"/>
          <w:b/>
          <w:bCs/>
        </w:rPr>
        <w:t xml:space="preserve">. </w:t>
      </w:r>
    </w:p>
    <w:p w14:paraId="3E0D0706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(A) </w:t>
      </w:r>
      <w:r>
        <w:rPr>
          <w:rFonts w:ascii="Times New Roman" w:hAnsi="Times New Roman" w:cs="Times New Roman"/>
        </w:rPr>
        <w:t>Human airway epithelial cells (</w:t>
      </w:r>
      <w:r>
        <w:rPr>
          <w:rFonts w:ascii="Times New Roman" w:hAnsi="Times New Roman" w:cs="Times New Roman" w:hint="eastAsia"/>
        </w:rPr>
        <w:t xml:space="preserve">HAECs) were left untreated (CTR) or treated with varying concentrations of S protein (1-100 </w:t>
      </w:r>
      <w:proofErr w:type="spellStart"/>
      <w:r>
        <w:rPr>
          <w:rFonts w:ascii="Times New Roman" w:hAnsi="Times New Roman" w:cs="Times New Roman" w:hint="eastAsia"/>
        </w:rPr>
        <w:t>nM</w:t>
      </w:r>
      <w:proofErr w:type="spellEnd"/>
      <w:r>
        <w:rPr>
          <w:rFonts w:ascii="Times New Roman" w:hAnsi="Times New Roman" w:cs="Times New Roman" w:hint="eastAsia"/>
        </w:rPr>
        <w:t xml:space="preserve">) for 6 h. Cell viability was assessed using the CCK8 assay. Data are expressed as the mean 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 xml:space="preserve"> SD of three independent experiments. </w:t>
      </w:r>
    </w:p>
    <w:p w14:paraId="14D3428E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szCs w:val="21"/>
        </w:rPr>
        <w:t>(</w:t>
      </w:r>
      <w:r>
        <w:rPr>
          <w:rFonts w:ascii="Times New Roman" w:eastAsia="宋体" w:hAnsi="Times New Roman" w:cs="Times New Roman"/>
          <w:b/>
          <w:bCs/>
          <w:szCs w:val="21"/>
        </w:rPr>
        <w:t>B</w:t>
      </w:r>
      <w:r>
        <w:rPr>
          <w:rFonts w:ascii="Times New Roman" w:eastAsia="宋体" w:hAnsi="Times New Roman" w:cs="Times New Roman" w:hint="eastAsia"/>
          <w:szCs w:val="21"/>
        </w:rPr>
        <w:t>) The 50% inhibitory concentration (IC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>50</w:t>
      </w:r>
      <w:r>
        <w:rPr>
          <w:rFonts w:ascii="Times New Roman" w:eastAsia="宋体" w:hAnsi="Times New Roman" w:cs="Times New Roman" w:hint="eastAsia"/>
          <w:szCs w:val="21"/>
        </w:rPr>
        <w:t>) of the S protein in HAEC</w:t>
      </w:r>
      <w:r>
        <w:rPr>
          <w:rFonts w:ascii="Times New Roman" w:eastAsia="宋体" w:hAnsi="Times New Roman" w:cs="Times New Roman"/>
          <w:szCs w:val="21"/>
        </w:rPr>
        <w:t>s</w:t>
      </w:r>
      <w:r>
        <w:rPr>
          <w:rFonts w:ascii="Times New Roman" w:eastAsia="宋体" w:hAnsi="Times New Roman" w:cs="Times New Roman" w:hint="eastAsia"/>
          <w:szCs w:val="21"/>
        </w:rPr>
        <w:t xml:space="preserve"> was determined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</w:p>
    <w:p w14:paraId="07ACFF1B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(C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  <w:b/>
          <w:bCs/>
        </w:rPr>
        <w:t>E)</w:t>
      </w:r>
      <w:r>
        <w:rPr>
          <w:rFonts w:ascii="Times New Roman" w:hAnsi="Times New Roman" w:cs="Times New Roman" w:hint="eastAsia"/>
        </w:rPr>
        <w:t xml:space="preserve"> HAEC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were left untreated (CTR) or treated with different doses of S protein for </w:t>
      </w:r>
      <w:r>
        <w:rPr>
          <w:rFonts w:ascii="Times New Roman" w:hAnsi="Times New Roman" w:cs="Times New Roman"/>
        </w:rPr>
        <w:t>varying</w:t>
      </w:r>
      <w:r>
        <w:rPr>
          <w:rFonts w:ascii="Times New Roman" w:hAnsi="Times New Roman" w:cs="Times New Roman" w:hint="eastAsia"/>
        </w:rPr>
        <w:t xml:space="preserve"> time periods. The mRNA expression levels of </w:t>
      </w:r>
      <w:proofErr w:type="spellStart"/>
      <w:r>
        <w:rPr>
          <w:rFonts w:ascii="Times New Roman" w:hAnsi="Times New Roman" w:cs="Times New Roman"/>
        </w:rPr>
        <w:t>thrombotropic</w:t>
      </w:r>
      <w:proofErr w:type="spellEnd"/>
      <w:r>
        <w:rPr>
          <w:rFonts w:ascii="Times New Roman" w:hAnsi="Times New Roman" w:cs="Times New Roman"/>
        </w:rPr>
        <w:t xml:space="preserve"> factors, including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 w:hint="eastAsia"/>
          <w:i/>
          <w:iCs/>
        </w:rPr>
        <w:t>PAI-1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SELE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SELP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ICAM-1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VWF</w:t>
      </w:r>
      <w:r>
        <w:rPr>
          <w:rFonts w:ascii="Times New Roman" w:hAnsi="Times New Roman" w:cs="Times New Roman" w:hint="eastAsia"/>
        </w:rPr>
        <w:t xml:space="preserve">, and </w:t>
      </w:r>
      <w:r>
        <w:rPr>
          <w:rFonts w:ascii="Times New Roman" w:hAnsi="Times New Roman" w:cs="Times New Roman" w:hint="eastAsia"/>
          <w:i/>
          <w:iCs/>
        </w:rPr>
        <w:t>TF</w:t>
      </w:r>
      <w:r>
        <w:rPr>
          <w:rFonts w:ascii="Times New Roman" w:hAnsi="Times New Roman" w:cs="Times New Roman" w:hint="eastAsia"/>
        </w:rPr>
        <w:t xml:space="preserve">, were quantified using quantitative PCR (qPCR), with </w:t>
      </w:r>
      <w:r>
        <w:rPr>
          <w:rFonts w:ascii="Times New Roman" w:hAnsi="Times New Roman" w:cs="Times New Roman" w:hint="eastAsia"/>
          <w:i/>
          <w:iCs/>
        </w:rPr>
        <w:t xml:space="preserve">GAPDH </w:t>
      </w:r>
      <w:r>
        <w:rPr>
          <w:rFonts w:ascii="Times New Roman" w:hAnsi="Times New Roman" w:cs="Times New Roman" w:hint="eastAsia"/>
        </w:rPr>
        <w:t xml:space="preserve">serving as the internal reference control (C) and the protein levels were analyzed by immunoblotting with the indicated antibodies (D). Grayscale statistical analysis of PAI-1, SELE, SELP, and ICAM-1 relative </w:t>
      </w:r>
      <w:r>
        <w:rPr>
          <w:rFonts w:ascii="Times New Roman" w:hAnsi="Times New Roman" w:cs="Times New Roman" w:hint="eastAsia"/>
        </w:rPr>
        <w:lastRenderedPageBreak/>
        <w:t>to GAPDH in (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) is shown (E).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Data are expressed as the mean 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 xml:space="preserve"> SD of three independent experiments, with </w:t>
      </w:r>
      <w:r>
        <w:rPr>
          <w:rFonts w:ascii="Times New Roman" w:hAnsi="Times New Roman" w:cs="Times New Roman"/>
        </w:rPr>
        <w:t>asterisks</w:t>
      </w:r>
      <w:r>
        <w:rPr>
          <w:rFonts w:ascii="Times New Roman" w:hAnsi="Times New Roman" w:cs="Times New Roman" w:hint="eastAsia"/>
        </w:rPr>
        <w:t xml:space="preserve"> indicating significant differences (*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0.05, 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0.01, 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0.001, and ****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0.0001).</w:t>
      </w:r>
    </w:p>
    <w:p w14:paraId="12C36728" w14:textId="77777777" w:rsidR="00396278" w:rsidRDefault="00396278">
      <w:pPr>
        <w:rPr>
          <w:rFonts w:ascii="Times New Roman" w:hAnsi="Times New Roman" w:cs="Times New Roman"/>
        </w:rPr>
      </w:pPr>
    </w:p>
    <w:p w14:paraId="6D5933C8" w14:textId="77777777" w:rsidR="00396278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69713654" wp14:editId="373E3265">
            <wp:extent cx="5495290" cy="3653790"/>
            <wp:effectExtent l="0" t="0" r="0" b="0"/>
            <wp:docPr id="1" name="图片 1" descr="附图1028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图1028-1_02"/>
                    <pic:cNvPicPr>
                      <a:picLocks noChangeAspect="1"/>
                    </pic:cNvPicPr>
                  </pic:nvPicPr>
                  <pic:blipFill>
                    <a:blip r:embed="rId7"/>
                    <a:srcRect t="17082" r="-4694" b="35935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8016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 xml:space="preserve">2 SARS-CoV-2 S protein causes mitochondrial damage in endothelial cells. </w:t>
      </w:r>
    </w:p>
    <w:p w14:paraId="1D528C5C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(A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 w:hint="eastAsia"/>
          <w:b/>
          <w:bCs/>
        </w:rPr>
        <w:t xml:space="preserve"> B) </w:t>
      </w:r>
      <w:r>
        <w:rPr>
          <w:rFonts w:ascii="Times New Roman" w:hAnsi="Times New Roman" w:cs="Times New Roman" w:hint="eastAsia"/>
        </w:rPr>
        <w:t xml:space="preserve">HAECs were either left untreated (CTR) or treated with different doses of S protein for 6 h. Viable cells were stained with fluorescent probe JC-1 to assess the mitochondrial membrane potential (MMP) (A). The degree of mitochondria depolarization was quantified by calculating the ratio of red to green fluorescence intensity (B). </w:t>
      </w:r>
    </w:p>
    <w:p w14:paraId="02DF5A07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  <w:b/>
          <w:bCs/>
        </w:rPr>
        <w:t>C</w:t>
      </w:r>
      <w:r>
        <w:rPr>
          <w:rFonts w:ascii="Times New Roman" w:hAnsi="Times New Roman" w:cs="Times New Roman" w:hint="eastAsia"/>
        </w:rPr>
        <w:t xml:space="preserve"> and </w:t>
      </w:r>
      <w:r>
        <w:rPr>
          <w:rFonts w:ascii="Times New Roman" w:hAnsi="Times New Roman" w:cs="Times New Roman" w:hint="eastAsia"/>
          <w:b/>
          <w:bCs/>
        </w:rPr>
        <w:t>D</w:t>
      </w:r>
      <w:r>
        <w:rPr>
          <w:rFonts w:ascii="Times New Roman" w:hAnsi="Times New Roman" w:cs="Times New Roman" w:hint="eastAsia"/>
        </w:rPr>
        <w:t xml:space="preserve">) HAECs that either untreated or treated with S protein for 12 h were stained with </w:t>
      </w:r>
      <w:proofErr w:type="spellStart"/>
      <w:r>
        <w:rPr>
          <w:rFonts w:ascii="Times New Roman" w:hAnsi="Times New Roman" w:cs="Times New Roman"/>
        </w:rPr>
        <w:t>MitoTracker</w:t>
      </w:r>
      <w:proofErr w:type="spellEnd"/>
      <w:r>
        <w:rPr>
          <w:rFonts w:ascii="Times New Roman" w:hAnsi="Times New Roman" w:cs="Times New Roman"/>
        </w:rPr>
        <w:t xml:space="preserve"> Red</w:t>
      </w:r>
      <w:r>
        <w:rPr>
          <w:rFonts w:ascii="Times New Roman" w:hAnsi="Times New Roman" w:cs="Times New Roman" w:hint="eastAsia"/>
        </w:rPr>
        <w:t xml:space="preserve"> (MTR) and detected by flow cytometry (C). The mean fluorescence intensity (MFI) of MTR was </w:t>
      </w:r>
      <w:r>
        <w:rPr>
          <w:rFonts w:ascii="Times New Roman" w:hAnsi="Times New Roman" w:cs="Times New Roman"/>
        </w:rPr>
        <w:t>quantified, with results shown for more than 3 independent experiments</w:t>
      </w:r>
      <w:r>
        <w:rPr>
          <w:rFonts w:ascii="Times New Roman" w:hAnsi="Times New Roman" w:cs="Times New Roman" w:hint="eastAsia"/>
        </w:rPr>
        <w:t xml:space="preserve"> (D). </w:t>
      </w:r>
    </w:p>
    <w:p w14:paraId="4D8D5F49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(E) </w:t>
      </w:r>
      <w:r>
        <w:rPr>
          <w:rFonts w:ascii="Times New Roman" w:hAnsi="Times New Roman" w:cs="Times New Roman" w:hint="eastAsia"/>
        </w:rPr>
        <w:t>Grayscale analysis of OPA1 levels relative to GAPDH, as indicated in (Fig1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 xml:space="preserve">G), is presented. Data are expressed as the mean 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 xml:space="preserve"> SD of three independent experiments, with </w:t>
      </w:r>
      <w:r>
        <w:rPr>
          <w:rFonts w:ascii="Times New Roman" w:hAnsi="Times New Roman" w:cs="Times New Roman"/>
        </w:rPr>
        <w:t>asterisks</w:t>
      </w:r>
      <w:r>
        <w:rPr>
          <w:rFonts w:ascii="Times New Roman" w:hAnsi="Times New Roman" w:cs="Times New Roman" w:hint="eastAsia"/>
        </w:rPr>
        <w:t xml:space="preserve"> indicating significant differences (**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0.01, and 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0.001).</w:t>
      </w:r>
    </w:p>
    <w:p w14:paraId="438D5BD2" w14:textId="77777777" w:rsidR="00396278" w:rsidRDefault="00396278"/>
    <w:p w14:paraId="21087224" w14:textId="77777777" w:rsidR="00396278" w:rsidRDefault="00396278"/>
    <w:p w14:paraId="5C0F834D" w14:textId="77777777" w:rsidR="00396278" w:rsidRDefault="00396278"/>
    <w:p w14:paraId="5A2D11F7" w14:textId="77777777" w:rsidR="00396278" w:rsidRDefault="00396278"/>
    <w:p w14:paraId="0E170747" w14:textId="77777777" w:rsidR="00396278" w:rsidRDefault="00396278"/>
    <w:p w14:paraId="247EDA67" w14:textId="77777777" w:rsidR="0039627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68202C86" wp14:editId="3558F6BC">
            <wp:extent cx="4377690" cy="6299835"/>
            <wp:effectExtent l="0" t="0" r="381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7052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3 S protein induces</w:t>
      </w:r>
      <w:r>
        <w:rPr>
          <w:rFonts w:ascii="Times New Roman" w:hAnsi="Times New Roman" w:cs="Times New Roman"/>
          <w:b/>
          <w:bCs/>
        </w:rPr>
        <w:t xml:space="preserve"> oxidative stress </w:t>
      </w:r>
      <w:r>
        <w:rPr>
          <w:rFonts w:ascii="Times New Roman" w:hAnsi="Times New Roman" w:cs="Times New Roman" w:hint="eastAsia"/>
          <w:b/>
          <w:bCs/>
        </w:rPr>
        <w:t xml:space="preserve">in endothelial cells. </w:t>
      </w:r>
    </w:p>
    <w:p w14:paraId="1A1AB788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(A)</w:t>
      </w:r>
      <w:r>
        <w:rPr>
          <w:rFonts w:ascii="Times New Roman" w:hAnsi="Times New Roman" w:cs="Times New Roman" w:hint="eastAsia"/>
        </w:rPr>
        <w:t xml:space="preserve"> HAECs were incubated with S protein for 6 h and then treated with either 10 </w:t>
      </w:r>
      <w:proofErr w:type="spellStart"/>
      <w:r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 w:hint="eastAsia"/>
        </w:rPr>
        <w:t>M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MitoQ</w:t>
      </w:r>
      <w:proofErr w:type="spellEnd"/>
      <w:r>
        <w:rPr>
          <w:rFonts w:ascii="Times New Roman" w:hAnsi="Times New Roman" w:cs="Times New Roman" w:hint="eastAsia"/>
        </w:rPr>
        <w:t xml:space="preserve"> or DMSO for additional 6 h. Viable cells were stained with fluorescent probe JC-1 to assess mitochondria depolarization, which was quantified by measuring the ratio of red to green fluorescence intensity. </w:t>
      </w:r>
    </w:p>
    <w:p w14:paraId="0DFFA9A9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(B) </w:t>
      </w:r>
      <w:r>
        <w:rPr>
          <w:rFonts w:ascii="Times New Roman" w:hAnsi="Times New Roman" w:cs="Times New Roman" w:hint="eastAsia"/>
        </w:rPr>
        <w:t>HAECs were treated as indicated in (A)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and the mRNA levels of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thrombotropic</w:t>
      </w:r>
      <w:proofErr w:type="spellEnd"/>
      <w:r>
        <w:rPr>
          <w:rFonts w:ascii="Times New Roman" w:hAnsi="Times New Roman" w:cs="Times New Roman"/>
        </w:rPr>
        <w:t xml:space="preserve"> factors</w:t>
      </w:r>
      <w:r>
        <w:rPr>
          <w:rFonts w:ascii="Times New Roman" w:hAnsi="Times New Roman" w:cs="Times New Roman" w:hint="eastAsia"/>
        </w:rPr>
        <w:t xml:space="preserve">, including </w:t>
      </w:r>
      <w:r>
        <w:rPr>
          <w:rFonts w:ascii="Times New Roman" w:hAnsi="Times New Roman" w:cs="Times New Roman" w:hint="eastAsia"/>
          <w:i/>
          <w:iCs/>
        </w:rPr>
        <w:t>PAI-1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SELE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SELP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ICAM-1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VWF</w:t>
      </w:r>
      <w:r>
        <w:rPr>
          <w:rFonts w:ascii="Times New Roman" w:hAnsi="Times New Roman" w:cs="Times New Roman" w:hint="eastAsia"/>
        </w:rPr>
        <w:t xml:space="preserve">, and </w:t>
      </w:r>
      <w:r>
        <w:rPr>
          <w:rFonts w:ascii="Times New Roman" w:hAnsi="Times New Roman" w:cs="Times New Roman" w:hint="eastAsia"/>
          <w:i/>
          <w:iCs/>
        </w:rPr>
        <w:t>TF</w:t>
      </w:r>
      <w:r>
        <w:rPr>
          <w:rFonts w:ascii="Times New Roman" w:hAnsi="Times New Roman" w:cs="Times New Roman" w:hint="eastAsia"/>
        </w:rPr>
        <w:t xml:space="preserve">, were quantified using qPCR, with </w:t>
      </w:r>
      <w:r>
        <w:rPr>
          <w:rFonts w:ascii="Times New Roman" w:hAnsi="Times New Roman" w:cs="Times New Roman" w:hint="eastAsia"/>
          <w:i/>
          <w:iCs/>
        </w:rPr>
        <w:t>GAPDH</w:t>
      </w:r>
      <w:r>
        <w:rPr>
          <w:rFonts w:ascii="Times New Roman" w:hAnsi="Times New Roman" w:cs="Times New Roman" w:hint="eastAsia"/>
        </w:rPr>
        <w:t xml:space="preserve"> serving as the internal reference control. </w:t>
      </w:r>
    </w:p>
    <w:p w14:paraId="241C764A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(C)</w:t>
      </w:r>
      <w:r>
        <w:rPr>
          <w:rFonts w:ascii="Times New Roman" w:hAnsi="Times New Roman" w:cs="Times New Roman" w:hint="eastAsia"/>
        </w:rPr>
        <w:t xml:space="preserve"> Grayscale statistical analysis of PAI-1, SELE, SELP, and ICAM-1 levels relative to GAPDH is presented, as indicated in (Fig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2C).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 xml:space="preserve">Data are expressed as the mean 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 xml:space="preserve"> SD of three independent experiments, with </w:t>
      </w:r>
      <w:r>
        <w:rPr>
          <w:rFonts w:ascii="Times New Roman" w:hAnsi="Times New Roman" w:cs="Times New Roman"/>
        </w:rPr>
        <w:t>asterisks indicating</w:t>
      </w:r>
      <w:r>
        <w:rPr>
          <w:rFonts w:ascii="Times New Roman" w:hAnsi="Times New Roman" w:cs="Times New Roman" w:hint="eastAsia"/>
        </w:rPr>
        <w:t xml:space="preserve"> significant differences (*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0.05, 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0.01, 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0.001, and ****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0.0001).</w:t>
      </w:r>
    </w:p>
    <w:p w14:paraId="72F2A9B4" w14:textId="77777777" w:rsidR="0039627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30FE4CE9" wp14:editId="26D94C7B">
            <wp:extent cx="3336290" cy="2555875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60C4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4 Inhibition of mitochondrial fission alleviates coagulation abnormalities induced by S</w:t>
      </w:r>
      <w:r>
        <w:rPr>
          <w:rFonts w:ascii="Times New Roman" w:hAnsi="Times New Roman" w:cs="Times New Roman"/>
          <w:b/>
          <w:bCs/>
        </w:rPr>
        <w:t xml:space="preserve"> protein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663E1B23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Human airway epithelial cells</w:t>
      </w:r>
      <w:r>
        <w:rPr>
          <w:rFonts w:ascii="Times New Roman" w:hAnsi="Times New Roman" w:cs="Times New Roman" w:hint="eastAsia"/>
          <w:b/>
          <w:bCs/>
        </w:rPr>
        <w:t xml:space="preserve"> (</w:t>
      </w:r>
      <w:r>
        <w:rPr>
          <w:rFonts w:ascii="Times New Roman" w:hAnsi="Times New Roman" w:cs="Times New Roman" w:hint="eastAsia"/>
        </w:rPr>
        <w:t xml:space="preserve">HAECs) were incubated with S protein for 6 h and subsequently treated with 10 </w:t>
      </w:r>
      <w:proofErr w:type="spellStart"/>
      <w:r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 w:hint="eastAsia"/>
        </w:rPr>
        <w:t>M</w:t>
      </w:r>
      <w:proofErr w:type="spellEnd"/>
      <w:r>
        <w:rPr>
          <w:rFonts w:ascii="Times New Roman" w:hAnsi="Times New Roman" w:cs="Times New Roman" w:hint="eastAsia"/>
        </w:rPr>
        <w:t xml:space="preserve"> mitochondrial division inhibitor 1 (</w:t>
      </w:r>
      <w:r>
        <w:rPr>
          <w:rFonts w:ascii="Times New Roman" w:hAnsi="Times New Roman" w:cs="Times New Roman"/>
        </w:rPr>
        <w:t>Mdivi-1</w:t>
      </w:r>
      <w:r>
        <w:rPr>
          <w:rFonts w:ascii="Times New Roman" w:hAnsi="Times New Roman" w:cs="Times New Roman" w:hint="eastAsia"/>
        </w:rPr>
        <w:t xml:space="preserve">) or DMSO for an additional 6 h. The mRNA expression levels of </w:t>
      </w:r>
      <w:r>
        <w:rPr>
          <w:rFonts w:ascii="Times New Roman" w:hAnsi="Times New Roman" w:cs="Times New Roman" w:hint="eastAsia"/>
          <w:i/>
          <w:iCs/>
        </w:rPr>
        <w:t>VWF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PAI-1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ICAM-1</w:t>
      </w:r>
      <w:r>
        <w:rPr>
          <w:rFonts w:ascii="Times New Roman" w:hAnsi="Times New Roman" w:cs="Times New Roman" w:hint="eastAsia"/>
        </w:rPr>
        <w:t xml:space="preserve">, and </w:t>
      </w:r>
      <w:r>
        <w:rPr>
          <w:rFonts w:ascii="Times New Roman" w:hAnsi="Times New Roman" w:cs="Times New Roman" w:hint="eastAsia"/>
          <w:i/>
          <w:iCs/>
        </w:rPr>
        <w:t>SELE</w:t>
      </w:r>
      <w:r>
        <w:rPr>
          <w:rFonts w:ascii="Times New Roman" w:hAnsi="Times New Roman" w:cs="Times New Roman" w:hint="eastAsia"/>
        </w:rPr>
        <w:t xml:space="preserve"> were </w:t>
      </w:r>
      <w:r>
        <w:rPr>
          <w:rFonts w:ascii="Times New Roman" w:hAnsi="Times New Roman" w:cs="Times New Roman"/>
        </w:rPr>
        <w:t xml:space="preserve">quantified </w:t>
      </w:r>
      <w:r>
        <w:rPr>
          <w:rFonts w:ascii="Times New Roman" w:hAnsi="Times New Roman" w:cs="Times New Roman" w:hint="eastAsia"/>
        </w:rPr>
        <w:t xml:space="preserve">using qPCR. Data are expressed as the mean 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 xml:space="preserve"> SD of three independent experiments, with </w:t>
      </w:r>
      <w:r>
        <w:rPr>
          <w:rFonts w:ascii="Times New Roman" w:hAnsi="Times New Roman" w:cs="Times New Roman"/>
        </w:rPr>
        <w:t xml:space="preserve">asterisks indicating </w:t>
      </w:r>
      <w:r>
        <w:rPr>
          <w:rFonts w:ascii="Times New Roman" w:hAnsi="Times New Roman" w:cs="Times New Roman" w:hint="eastAsia"/>
        </w:rPr>
        <w:t>significant differences (*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0.05, 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0.01).</w:t>
      </w:r>
    </w:p>
    <w:p w14:paraId="77A4090B" w14:textId="77777777" w:rsidR="00396278" w:rsidRDefault="00396278">
      <w:pPr>
        <w:rPr>
          <w:rFonts w:ascii="Times New Roman" w:hAnsi="Times New Roman" w:cs="Times New Roman"/>
        </w:rPr>
      </w:pPr>
    </w:p>
    <w:p w14:paraId="6AFBEA72" w14:textId="77777777" w:rsidR="00396278" w:rsidRDefault="00396278"/>
    <w:p w14:paraId="5D5E1691" w14:textId="77777777" w:rsidR="00396278" w:rsidRDefault="00396278"/>
    <w:p w14:paraId="7D949BF4" w14:textId="77777777" w:rsidR="00396278" w:rsidRDefault="00396278"/>
    <w:p w14:paraId="492FD354" w14:textId="77777777" w:rsidR="00396278" w:rsidRDefault="00396278"/>
    <w:p w14:paraId="4ACB28BD" w14:textId="77777777" w:rsidR="00396278" w:rsidRDefault="00396278"/>
    <w:p w14:paraId="6EE6B1B9" w14:textId="77777777" w:rsidR="00396278" w:rsidRDefault="00396278"/>
    <w:p w14:paraId="233D08F6" w14:textId="77777777" w:rsidR="00396278" w:rsidRDefault="00396278"/>
    <w:p w14:paraId="778D777E" w14:textId="77777777" w:rsidR="00396278" w:rsidRDefault="00396278"/>
    <w:p w14:paraId="092E0A79" w14:textId="77777777" w:rsidR="00396278" w:rsidRDefault="00396278"/>
    <w:p w14:paraId="46547470" w14:textId="77777777" w:rsidR="00396278" w:rsidRDefault="00396278"/>
    <w:p w14:paraId="3103B42C" w14:textId="77777777" w:rsidR="00396278" w:rsidRDefault="00396278"/>
    <w:p w14:paraId="7623BA66" w14:textId="77777777" w:rsidR="00396278" w:rsidRDefault="00396278"/>
    <w:p w14:paraId="53B2C0A8" w14:textId="77777777" w:rsidR="00396278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7957C93F" wp14:editId="37D0696D">
            <wp:extent cx="4615815" cy="6840220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D290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5 S protein</w:t>
      </w:r>
      <w:r>
        <w:rPr>
          <w:rFonts w:ascii="Times New Roman" w:hAnsi="Times New Roman" w:cs="Times New Roman"/>
          <w:b/>
          <w:bCs/>
        </w:rPr>
        <w:t xml:space="preserve"> inhibit</w:t>
      </w:r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SLAMF</w:t>
      </w:r>
      <w:r>
        <w:rPr>
          <w:rFonts w:ascii="Times New Roman" w:hAnsi="Times New Roman" w:cs="Times New Roman"/>
          <w:b/>
          <w:bCs/>
        </w:rPr>
        <w:t>8 expression</w:t>
      </w:r>
      <w:r>
        <w:rPr>
          <w:rFonts w:ascii="Times New Roman" w:hAnsi="Times New Roman" w:cs="Times New Roman" w:hint="eastAsia"/>
          <w:b/>
          <w:bCs/>
        </w:rPr>
        <w:t xml:space="preserve"> to p</w:t>
      </w:r>
      <w:r>
        <w:rPr>
          <w:rFonts w:ascii="Times New Roman" w:hAnsi="Times New Roman" w:cs="Times New Roman"/>
          <w:b/>
          <w:bCs/>
        </w:rPr>
        <w:t>romote thrombosis</w:t>
      </w:r>
      <w:r>
        <w:rPr>
          <w:rFonts w:ascii="Times New Roman" w:hAnsi="Times New Roman" w:cs="Times New Roman" w:hint="eastAsia"/>
          <w:b/>
          <w:bCs/>
        </w:rPr>
        <w:t xml:space="preserve">. </w:t>
      </w:r>
    </w:p>
    <w:p w14:paraId="0DBB9683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(A-C) </w:t>
      </w:r>
      <w:r>
        <w:rPr>
          <w:rFonts w:ascii="Times New Roman" w:hAnsi="Times New Roman" w:cs="Times New Roman" w:hint="eastAsia"/>
        </w:rPr>
        <w:t xml:space="preserve">HAECs were either untreated or treated with 10 </w:t>
      </w:r>
      <w:proofErr w:type="spellStart"/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 w:hint="eastAsia"/>
        </w:rPr>
        <w:t xml:space="preserve"> SARS-CoV-2 S protein for 24 h</w:t>
      </w:r>
      <w:r>
        <w:rPr>
          <w:rFonts w:ascii="Times New Roman" w:hAnsi="Times New Roman" w:cs="Times New Roman"/>
        </w:rPr>
        <w:t xml:space="preserve">, then </w:t>
      </w:r>
      <w:r>
        <w:rPr>
          <w:rFonts w:ascii="Times New Roman" w:hAnsi="Times New Roman" w:cs="Times New Roman" w:hint="eastAsia"/>
        </w:rPr>
        <w:t>the cells were collected for RNA sequencing.</w:t>
      </w:r>
      <w:r>
        <w:rPr>
          <w:rFonts w:ascii="Times New Roman" w:hAnsi="Times New Roman" w:cs="Times New Roman"/>
        </w:rPr>
        <w:t xml:space="preserve"> Differentially expressed genes</w:t>
      </w:r>
      <w:r>
        <w:rPr>
          <w:rFonts w:ascii="Times New Roman" w:hAnsi="Times New Roman" w:cs="Times New Roman" w:hint="eastAsia"/>
        </w:rPr>
        <w:t xml:space="preserve"> (DEGs) between S protein- treated and </w:t>
      </w:r>
      <w:r>
        <w:rPr>
          <w:rFonts w:ascii="Times New Roman" w:hAnsi="Times New Roman" w:cs="Times New Roman"/>
        </w:rPr>
        <w:t xml:space="preserve">untreated </w:t>
      </w:r>
      <w:r>
        <w:rPr>
          <w:rFonts w:ascii="Times New Roman" w:hAnsi="Times New Roman" w:cs="Times New Roman" w:hint="eastAsia"/>
        </w:rPr>
        <w:t>cells are presented in 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volcano plot (A)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Gene Ontology</w:t>
      </w:r>
      <w:r>
        <w:rPr>
          <w:rFonts w:ascii="Times New Roman" w:hAnsi="Times New Roman" w:cs="Times New Roman" w:hint="eastAsia"/>
        </w:rPr>
        <w:t xml:space="preserve"> (GO) enrichment analysis (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) and</w:t>
      </w:r>
      <w:r>
        <w:rPr>
          <w:rFonts w:ascii="Times New Roman" w:hAnsi="Times New Roman" w:cs="Times New Roman"/>
        </w:rPr>
        <w:t xml:space="preserve"> Kyoto Encyclopedia of Genes and Genomes</w:t>
      </w:r>
      <w:r>
        <w:rPr>
          <w:rFonts w:ascii="Times New Roman" w:hAnsi="Times New Roman" w:cs="Times New Roman" w:hint="eastAsia"/>
        </w:rPr>
        <w:t xml:space="preserve"> (KEGG) pathway analysis (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) of the DEGs are shown.</w:t>
      </w:r>
      <w:r>
        <w:rPr>
          <w:rFonts w:ascii="Times New Roman" w:hAnsi="Times New Roman" w:cs="Times New Roman" w:hint="eastAsia"/>
          <w:b/>
          <w:bCs/>
        </w:rPr>
        <w:t xml:space="preserve"> </w:t>
      </w:r>
    </w:p>
    <w:p w14:paraId="7089DBE8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 w:hint="eastAsia"/>
          <w:b/>
          <w:bCs/>
        </w:rPr>
        <w:t xml:space="preserve">) </w:t>
      </w:r>
      <w:r>
        <w:rPr>
          <w:rFonts w:ascii="Times New Roman" w:hAnsi="Times New Roman" w:cs="Times New Roman" w:hint="eastAsia"/>
        </w:rPr>
        <w:t xml:space="preserve">HAECs were either untreated or treated with S protein for 24 h. The mRNA level of </w:t>
      </w:r>
      <w:r>
        <w:rPr>
          <w:rFonts w:ascii="Times New Roman" w:hAnsi="Times New Roman" w:cs="Times New Roman" w:hint="eastAsia"/>
          <w:i/>
          <w:iCs/>
        </w:rPr>
        <w:t>SLAMF8</w:t>
      </w:r>
      <w:r>
        <w:rPr>
          <w:rFonts w:ascii="Times New Roman" w:hAnsi="Times New Roman" w:cs="Times New Roman" w:hint="eastAsia"/>
        </w:rPr>
        <w:t xml:space="preserve"> relative to </w:t>
      </w:r>
      <w:r>
        <w:rPr>
          <w:rFonts w:ascii="Times New Roman" w:hAnsi="Times New Roman" w:cs="Times New Roman" w:hint="eastAsia"/>
          <w:i/>
          <w:iCs/>
        </w:rPr>
        <w:t>GAPDH</w:t>
      </w:r>
      <w:r>
        <w:rPr>
          <w:rFonts w:ascii="Times New Roman" w:hAnsi="Times New Roman" w:cs="Times New Roman" w:hint="eastAsia"/>
        </w:rPr>
        <w:t xml:space="preserve"> 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quantified</w:t>
      </w:r>
      <w:r>
        <w:rPr>
          <w:rFonts w:ascii="Times New Roman" w:hAnsi="Times New Roman" w:cs="Times New Roman" w:hint="eastAsia"/>
        </w:rPr>
        <w:t xml:space="preserve"> using qPCR.</w:t>
      </w:r>
      <w:r>
        <w:rPr>
          <w:rFonts w:ascii="Times New Roman" w:hAnsi="Times New Roman" w:cs="Times New Roman" w:hint="eastAsia"/>
          <w:b/>
          <w:bCs/>
        </w:rPr>
        <w:t xml:space="preserve"> </w:t>
      </w:r>
    </w:p>
    <w:p w14:paraId="73C63596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(E)</w:t>
      </w:r>
      <w:r>
        <w:rPr>
          <w:rFonts w:ascii="Times New Roman" w:hAnsi="Times New Roman" w:cs="Times New Roman" w:hint="eastAsia"/>
        </w:rPr>
        <w:t xml:space="preserve"> HAECs were transfected with Flag-tagged SLAMF8 or vector control plasmids. At 48 </w:t>
      </w:r>
      <w:proofErr w:type="spellStart"/>
      <w:r>
        <w:rPr>
          <w:rFonts w:ascii="Times New Roman" w:hAnsi="Times New Roman" w:cs="Times New Roman" w:hint="eastAsia"/>
        </w:rPr>
        <w:t>hpt</w:t>
      </w:r>
      <w:proofErr w:type="spellEnd"/>
      <w:r>
        <w:rPr>
          <w:rFonts w:ascii="Times New Roman" w:hAnsi="Times New Roman" w:cs="Times New Roman" w:hint="eastAsia"/>
        </w:rPr>
        <w:t xml:space="preserve">, cells </w:t>
      </w:r>
      <w:r>
        <w:rPr>
          <w:rFonts w:ascii="Times New Roman" w:hAnsi="Times New Roman" w:cs="Times New Roman" w:hint="eastAsia"/>
        </w:rPr>
        <w:lastRenderedPageBreak/>
        <w:t xml:space="preserve">were either untreated or treated with S protein for 6 h. The viable cells stained with DCFH-DA, and ROS levels were measured using a fluorescent microplate reader. </w:t>
      </w:r>
    </w:p>
    <w:p w14:paraId="1602A153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(F) </w:t>
      </w:r>
      <w:r>
        <w:rPr>
          <w:rFonts w:ascii="Times New Roman" w:hAnsi="Times New Roman" w:cs="Times New Roman" w:hint="eastAsia"/>
        </w:rPr>
        <w:t>Grayscale statistical analysis of MFN1, MFN2 and OPA1 expression relative to GAPDH from data presented in (Fig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 xml:space="preserve">3C) is displayed. Data are expressed as the mean 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 xml:space="preserve"> SD of three independent experiments, with </w:t>
      </w:r>
      <w:r>
        <w:rPr>
          <w:rFonts w:ascii="Times New Roman" w:hAnsi="Times New Roman" w:cs="Times New Roman"/>
        </w:rPr>
        <w:t>asterisks indicating</w:t>
      </w:r>
      <w:r>
        <w:rPr>
          <w:rFonts w:ascii="Times New Roman" w:hAnsi="Times New Roman" w:cs="Times New Roman" w:hint="eastAsia"/>
        </w:rPr>
        <w:t xml:space="preserve"> significant differences (*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0.05, 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0.01, 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0.001, and ****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0.0001).</w:t>
      </w:r>
    </w:p>
    <w:p w14:paraId="7DF39AEE" w14:textId="77777777" w:rsidR="00396278" w:rsidRDefault="00396278"/>
    <w:p w14:paraId="058B9BFE" w14:textId="77777777" w:rsidR="00396278" w:rsidRDefault="00000000">
      <w:pPr>
        <w:jc w:val="center"/>
      </w:pPr>
      <w:r>
        <w:rPr>
          <w:noProof/>
        </w:rPr>
        <w:drawing>
          <wp:inline distT="0" distB="0" distL="114300" distR="114300" wp14:anchorId="51695808" wp14:editId="51631827">
            <wp:extent cx="4909185" cy="3456305"/>
            <wp:effectExtent l="0" t="0" r="571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18BE" w14:textId="77777777" w:rsidR="0039627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6 S</w:t>
      </w:r>
      <w:r>
        <w:rPr>
          <w:rFonts w:ascii="Times New Roman" w:hAnsi="Times New Roman" w:cs="Times New Roman"/>
          <w:b/>
          <w:bCs/>
        </w:rPr>
        <w:t xml:space="preserve"> protein </w:t>
      </w:r>
      <w:r>
        <w:rPr>
          <w:rFonts w:ascii="Times New Roman" w:hAnsi="Times New Roman" w:cs="Times New Roman" w:hint="eastAsia"/>
          <w:b/>
          <w:bCs/>
        </w:rPr>
        <w:t xml:space="preserve">enhances </w:t>
      </w:r>
      <w:r>
        <w:rPr>
          <w:rFonts w:ascii="Times New Roman" w:hAnsi="Times New Roman" w:cs="Times New Roman"/>
          <w:b/>
          <w:bCs/>
        </w:rPr>
        <w:t>ROS</w:t>
      </w:r>
      <w:r>
        <w:rPr>
          <w:rFonts w:ascii="Times New Roman" w:hAnsi="Times New Roman" w:cs="Times New Roman" w:hint="eastAsia"/>
          <w:b/>
          <w:bCs/>
        </w:rPr>
        <w:t xml:space="preserve"> production to promote thrombosis.</w:t>
      </w:r>
    </w:p>
    <w:p w14:paraId="177E1714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(A) </w:t>
      </w:r>
      <w:r>
        <w:rPr>
          <w:rFonts w:ascii="Times New Roman" w:hAnsi="Times New Roman" w:cs="Times New Roman" w:hint="eastAsia"/>
        </w:rPr>
        <w:t>HAECs were transfected with Flag-tagged SLAMF8 or vector control plasmids. At 48 hours post-transfection (</w:t>
      </w:r>
      <w:proofErr w:type="spellStart"/>
      <w:r>
        <w:rPr>
          <w:rFonts w:ascii="Times New Roman" w:hAnsi="Times New Roman" w:cs="Times New Roman" w:hint="eastAsia"/>
        </w:rPr>
        <w:t>hpt</w:t>
      </w:r>
      <w:proofErr w:type="spellEnd"/>
      <w:r>
        <w:rPr>
          <w:rFonts w:ascii="Times New Roman" w:hAnsi="Times New Roman" w:cs="Times New Roman" w:hint="eastAsia"/>
        </w:rPr>
        <w:t xml:space="preserve">), cells were either untreated or treated with S protein (10 </w:t>
      </w:r>
      <w:proofErr w:type="spellStart"/>
      <w:r>
        <w:rPr>
          <w:rFonts w:ascii="Times New Roman" w:hAnsi="Times New Roman" w:cs="Times New Roman" w:hint="eastAsia"/>
        </w:rPr>
        <w:t>nM</w:t>
      </w:r>
      <w:proofErr w:type="spellEnd"/>
      <w:r>
        <w:rPr>
          <w:rFonts w:ascii="Times New Roman" w:hAnsi="Times New Roman" w:cs="Times New Roman" w:hint="eastAsia"/>
        </w:rPr>
        <w:t xml:space="preserve">) for 6 h.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 xml:space="preserve">he mRNA levels of </w:t>
      </w:r>
      <w:r>
        <w:rPr>
          <w:rFonts w:ascii="Times New Roman" w:hAnsi="Times New Roman" w:cs="Times New Roman" w:hint="eastAsia"/>
          <w:i/>
          <w:iCs/>
        </w:rPr>
        <w:t>VWF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SELP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SELE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ICAM-1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  <w:i/>
          <w:iCs/>
        </w:rPr>
        <w:t>PAI-1</w:t>
      </w:r>
      <w:r>
        <w:rPr>
          <w:rFonts w:ascii="Times New Roman" w:hAnsi="Times New Roman" w:cs="Times New Roman" w:hint="eastAsia"/>
        </w:rPr>
        <w:t xml:space="preserve">, and </w:t>
      </w:r>
      <w:r>
        <w:rPr>
          <w:rFonts w:ascii="Times New Roman" w:hAnsi="Times New Roman" w:cs="Times New Roman" w:hint="eastAsia"/>
          <w:i/>
          <w:iCs/>
        </w:rPr>
        <w:t xml:space="preserve">TF </w:t>
      </w:r>
      <w:r>
        <w:rPr>
          <w:rFonts w:ascii="Times New Roman" w:hAnsi="Times New Roman" w:cs="Times New Roman" w:hint="eastAsia"/>
        </w:rPr>
        <w:t xml:space="preserve">relative to </w:t>
      </w:r>
      <w:r>
        <w:rPr>
          <w:rFonts w:ascii="Times New Roman" w:hAnsi="Times New Roman" w:cs="Times New Roman" w:hint="eastAsia"/>
          <w:i/>
          <w:iCs/>
        </w:rPr>
        <w:t>GAPDH</w:t>
      </w:r>
      <w:r>
        <w:rPr>
          <w:rFonts w:ascii="Times New Roman" w:hAnsi="Times New Roman" w:cs="Times New Roman" w:hint="eastAsia"/>
        </w:rPr>
        <w:t xml:space="preserve"> were quantified using qPCR.</w:t>
      </w:r>
    </w:p>
    <w:p w14:paraId="5B481CE0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(B)</w:t>
      </w:r>
      <w:r>
        <w:rPr>
          <w:rFonts w:ascii="Times New Roman" w:hAnsi="Times New Roman" w:cs="Times New Roman" w:hint="eastAsia"/>
        </w:rPr>
        <w:t xml:space="preserve"> HAECs were incubated with NOX2 inhibitor gp91ds-tat for 12 h and then treated with S protein for 6 h. The viable cells were stained with DCFH-DA, and </w:t>
      </w:r>
      <w:r>
        <w:rPr>
          <w:rFonts w:ascii="Times New Roman" w:hAnsi="Times New Roman" w:cs="Times New Roman"/>
        </w:rPr>
        <w:t xml:space="preserve">reactive oxygen species </w:t>
      </w:r>
      <w:r>
        <w:rPr>
          <w:rFonts w:ascii="Times New Roman" w:hAnsi="Times New Roman" w:cs="Times New Roman" w:hint="eastAsia"/>
        </w:rPr>
        <w:t xml:space="preserve">(ROS) levels were measured using a fluorescent microplate reader. </w:t>
      </w:r>
    </w:p>
    <w:p w14:paraId="7888A991" w14:textId="77777777" w:rsidR="0039627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(C)</w:t>
      </w:r>
      <w:r>
        <w:rPr>
          <w:rFonts w:ascii="Times New Roman" w:hAnsi="Times New Roman" w:cs="Times New Roman" w:hint="eastAsia"/>
          <w:b/>
          <w:bCs/>
          <w:color w:val="C00000"/>
        </w:rPr>
        <w:t xml:space="preserve">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eastAsia="宋体" w:hAnsi="Times New Roman" w:cs="Times New Roman" w:hint="eastAsia"/>
          <w:lang w:bidi="ar"/>
        </w:rPr>
        <w:t xml:space="preserve"> s</w:t>
      </w:r>
      <w:r>
        <w:rPr>
          <w:rFonts w:ascii="Times New Roman" w:eastAsia="宋体" w:hAnsi="Times New Roman" w:cs="Times New Roman"/>
          <w:lang w:bidi="ar"/>
        </w:rPr>
        <w:t>tatistical analysis of the mean branch length of mitochondria</w:t>
      </w:r>
      <w:r>
        <w:rPr>
          <w:rFonts w:ascii="Times New Roman" w:eastAsia="宋体" w:hAnsi="Times New Roman" w:cs="Times New Roman" w:hint="eastAsia"/>
          <w:lang w:bidi="ar"/>
        </w:rPr>
        <w:t xml:space="preserve"> performed</w:t>
      </w:r>
      <w:r>
        <w:rPr>
          <w:rFonts w:ascii="Times New Roman" w:eastAsia="宋体" w:hAnsi="Times New Roman" w:cs="Times New Roman"/>
          <w:lang w:bidi="ar"/>
        </w:rPr>
        <w:t xml:space="preserve"> in (F</w:t>
      </w:r>
      <w:r>
        <w:rPr>
          <w:rFonts w:ascii="Times New Roman" w:eastAsia="宋体" w:hAnsi="Times New Roman" w:cs="Times New Roman" w:hint="eastAsia"/>
          <w:lang w:bidi="ar"/>
        </w:rPr>
        <w:t>ig. 6F</w:t>
      </w:r>
      <w:r>
        <w:rPr>
          <w:rFonts w:ascii="Times New Roman" w:eastAsia="宋体" w:hAnsi="Times New Roman" w:cs="Times New Roman"/>
          <w:lang w:bidi="ar"/>
        </w:rPr>
        <w:t xml:space="preserve">) by ImageJ (n </w:t>
      </w:r>
      <w:r>
        <w:rPr>
          <w:rFonts w:ascii="Times New Roman" w:eastAsia="宋体" w:hAnsi="Times New Roman" w:cs="Times New Roman" w:hint="eastAsia"/>
          <w:lang w:bidi="ar"/>
        </w:rPr>
        <w:t>≥</w:t>
      </w:r>
      <w:r>
        <w:rPr>
          <w:rFonts w:ascii="Times New Roman" w:eastAsia="宋体" w:hAnsi="Times New Roman" w:cs="Times New Roman"/>
          <w:lang w:bidi="ar"/>
        </w:rPr>
        <w:t xml:space="preserve"> 6)</w:t>
      </w:r>
      <w:r>
        <w:rPr>
          <w:rFonts w:ascii="Times New Roman" w:eastAsia="宋体" w:hAnsi="Times New Roman" w:cs="Times New Roman" w:hint="eastAsia"/>
          <w:b/>
          <w:bCs/>
          <w:lang w:bidi="ar"/>
        </w:rPr>
        <w:t>.</w:t>
      </w:r>
      <w:r>
        <w:rPr>
          <w:rFonts w:ascii="Times New Roman" w:hAnsi="Times New Roman" w:cs="Times New Roman" w:hint="eastAsia"/>
        </w:rPr>
        <w:t xml:space="preserve"> Data are expressed as the mean 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 xml:space="preserve"> SD, with </w:t>
      </w:r>
      <w:r>
        <w:rPr>
          <w:rFonts w:ascii="Times New Roman" w:hAnsi="Times New Roman" w:cs="Times New Roman"/>
        </w:rPr>
        <w:t>asterisks indicating</w:t>
      </w:r>
      <w:r>
        <w:rPr>
          <w:rFonts w:ascii="Times New Roman" w:hAnsi="Times New Roman" w:cs="Times New Roman" w:hint="eastAsia"/>
        </w:rPr>
        <w:t xml:space="preserve"> significant differences (**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0.01, 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0.001, and ****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0.0001).</w:t>
      </w:r>
    </w:p>
    <w:p w14:paraId="2DDE2AF8" w14:textId="77777777" w:rsidR="00396278" w:rsidRDefault="00396278"/>
    <w:sectPr w:rsidR="00396278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DB2FD" w14:textId="77777777" w:rsidR="006D0708" w:rsidRDefault="006D0708"/>
  </w:endnote>
  <w:endnote w:type="continuationSeparator" w:id="0">
    <w:p w14:paraId="3866D527" w14:textId="77777777" w:rsidR="006D0708" w:rsidRDefault="006D07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595912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810C4C4" w14:textId="2BD95D49" w:rsidR="009D5F79" w:rsidRDefault="009D5F79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0D7581" w14:textId="77777777" w:rsidR="009D5F79" w:rsidRDefault="009D5F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377F6" w14:textId="77777777" w:rsidR="006D0708" w:rsidRDefault="006D0708"/>
  </w:footnote>
  <w:footnote w:type="continuationSeparator" w:id="0">
    <w:p w14:paraId="0ECD7721" w14:textId="77777777" w:rsidR="006D0708" w:rsidRDefault="006D070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E4ZDYwMzU3YTM2ZjY1YzM5MTUzYTQ0ZjZjNjg5ZDYifQ=="/>
  </w:docVars>
  <w:rsids>
    <w:rsidRoot w:val="004A6D70"/>
    <w:rsid w:val="00044636"/>
    <w:rsid w:val="000604B8"/>
    <w:rsid w:val="000A557D"/>
    <w:rsid w:val="001C54AB"/>
    <w:rsid w:val="002343E1"/>
    <w:rsid w:val="00293A50"/>
    <w:rsid w:val="002F6737"/>
    <w:rsid w:val="00396278"/>
    <w:rsid w:val="003E7573"/>
    <w:rsid w:val="004A6D70"/>
    <w:rsid w:val="004D2731"/>
    <w:rsid w:val="005B10F8"/>
    <w:rsid w:val="005C1D03"/>
    <w:rsid w:val="00643D69"/>
    <w:rsid w:val="006558CB"/>
    <w:rsid w:val="00697509"/>
    <w:rsid w:val="006D0708"/>
    <w:rsid w:val="007054D7"/>
    <w:rsid w:val="007668C5"/>
    <w:rsid w:val="00777401"/>
    <w:rsid w:val="00845465"/>
    <w:rsid w:val="00962985"/>
    <w:rsid w:val="009A638A"/>
    <w:rsid w:val="009B207B"/>
    <w:rsid w:val="009D5F79"/>
    <w:rsid w:val="00A04498"/>
    <w:rsid w:val="00A13DAE"/>
    <w:rsid w:val="00AB7EF1"/>
    <w:rsid w:val="00B6380D"/>
    <w:rsid w:val="00B640C5"/>
    <w:rsid w:val="00BA0CF6"/>
    <w:rsid w:val="00BE27D0"/>
    <w:rsid w:val="026779BA"/>
    <w:rsid w:val="02E0514E"/>
    <w:rsid w:val="03C527A5"/>
    <w:rsid w:val="04CB2483"/>
    <w:rsid w:val="05E11832"/>
    <w:rsid w:val="060E6ACB"/>
    <w:rsid w:val="064A73D7"/>
    <w:rsid w:val="075F5104"/>
    <w:rsid w:val="08DF178D"/>
    <w:rsid w:val="09130FF0"/>
    <w:rsid w:val="09203CA8"/>
    <w:rsid w:val="09CC5188"/>
    <w:rsid w:val="0A792655"/>
    <w:rsid w:val="0AEC4F01"/>
    <w:rsid w:val="0B6C267A"/>
    <w:rsid w:val="0C6C62F9"/>
    <w:rsid w:val="0C965124"/>
    <w:rsid w:val="0CD81BE1"/>
    <w:rsid w:val="0D616EF9"/>
    <w:rsid w:val="0E01620A"/>
    <w:rsid w:val="0E5057A7"/>
    <w:rsid w:val="0E5D5310"/>
    <w:rsid w:val="1025513D"/>
    <w:rsid w:val="1232769D"/>
    <w:rsid w:val="12EF37E0"/>
    <w:rsid w:val="131A5DF5"/>
    <w:rsid w:val="13767A5D"/>
    <w:rsid w:val="13BC5DB8"/>
    <w:rsid w:val="154D0924"/>
    <w:rsid w:val="15BB594D"/>
    <w:rsid w:val="16F462A6"/>
    <w:rsid w:val="17092996"/>
    <w:rsid w:val="18E85322"/>
    <w:rsid w:val="19E6720D"/>
    <w:rsid w:val="1AA80B96"/>
    <w:rsid w:val="1AFF2A2E"/>
    <w:rsid w:val="1D014014"/>
    <w:rsid w:val="1E9A4F48"/>
    <w:rsid w:val="1EEE39FA"/>
    <w:rsid w:val="1F7312F5"/>
    <w:rsid w:val="1F8872D5"/>
    <w:rsid w:val="20DE6606"/>
    <w:rsid w:val="20EC135F"/>
    <w:rsid w:val="215D04AF"/>
    <w:rsid w:val="22205764"/>
    <w:rsid w:val="22F97609"/>
    <w:rsid w:val="235229D8"/>
    <w:rsid w:val="24EE7D9B"/>
    <w:rsid w:val="27EC3810"/>
    <w:rsid w:val="29A5781D"/>
    <w:rsid w:val="2A727947"/>
    <w:rsid w:val="2A813D65"/>
    <w:rsid w:val="2AD510B6"/>
    <w:rsid w:val="2AF552B4"/>
    <w:rsid w:val="2BD15D21"/>
    <w:rsid w:val="2C412EA7"/>
    <w:rsid w:val="2D2B1461"/>
    <w:rsid w:val="2E41718E"/>
    <w:rsid w:val="30535BE1"/>
    <w:rsid w:val="30835E87"/>
    <w:rsid w:val="30EB518F"/>
    <w:rsid w:val="320B7E9C"/>
    <w:rsid w:val="32C959A4"/>
    <w:rsid w:val="364129C4"/>
    <w:rsid w:val="36A77BD1"/>
    <w:rsid w:val="391F1278"/>
    <w:rsid w:val="39A20CFD"/>
    <w:rsid w:val="39BA1BA2"/>
    <w:rsid w:val="39D8471E"/>
    <w:rsid w:val="3A242116"/>
    <w:rsid w:val="3A540249"/>
    <w:rsid w:val="3A8F74D3"/>
    <w:rsid w:val="3B0F5F1E"/>
    <w:rsid w:val="3B5F6EA5"/>
    <w:rsid w:val="3BC54D18"/>
    <w:rsid w:val="3D0173C6"/>
    <w:rsid w:val="3D8679C5"/>
    <w:rsid w:val="3F4B15E0"/>
    <w:rsid w:val="401A5102"/>
    <w:rsid w:val="40FE2CBD"/>
    <w:rsid w:val="42B5510B"/>
    <w:rsid w:val="43340C18"/>
    <w:rsid w:val="43915E18"/>
    <w:rsid w:val="46342CDD"/>
    <w:rsid w:val="46A02207"/>
    <w:rsid w:val="46E841F3"/>
    <w:rsid w:val="47282841"/>
    <w:rsid w:val="48064BA7"/>
    <w:rsid w:val="484645E2"/>
    <w:rsid w:val="487B7DAF"/>
    <w:rsid w:val="48BB76E5"/>
    <w:rsid w:val="493354CD"/>
    <w:rsid w:val="49FE6B4E"/>
    <w:rsid w:val="4A69389D"/>
    <w:rsid w:val="4B15132F"/>
    <w:rsid w:val="4BD831F5"/>
    <w:rsid w:val="4C001FDF"/>
    <w:rsid w:val="4C231829"/>
    <w:rsid w:val="4C2842C4"/>
    <w:rsid w:val="4C4874E2"/>
    <w:rsid w:val="4ED01158"/>
    <w:rsid w:val="4FA709C3"/>
    <w:rsid w:val="502142D2"/>
    <w:rsid w:val="505B584C"/>
    <w:rsid w:val="512A5D74"/>
    <w:rsid w:val="51F06651"/>
    <w:rsid w:val="527F7071"/>
    <w:rsid w:val="52FE20B8"/>
    <w:rsid w:val="531E4791"/>
    <w:rsid w:val="54A43723"/>
    <w:rsid w:val="54C55B73"/>
    <w:rsid w:val="54D830D2"/>
    <w:rsid w:val="568F468B"/>
    <w:rsid w:val="572C7FCB"/>
    <w:rsid w:val="57680175"/>
    <w:rsid w:val="578C0BCA"/>
    <w:rsid w:val="59967ADE"/>
    <w:rsid w:val="5ABB2665"/>
    <w:rsid w:val="5AC0686A"/>
    <w:rsid w:val="5ADC3C17"/>
    <w:rsid w:val="5AF01470"/>
    <w:rsid w:val="5B150A9A"/>
    <w:rsid w:val="5BE508A9"/>
    <w:rsid w:val="5C675762"/>
    <w:rsid w:val="5E3E24F3"/>
    <w:rsid w:val="5F353D00"/>
    <w:rsid w:val="5FDC1718"/>
    <w:rsid w:val="601479AF"/>
    <w:rsid w:val="60F17CF0"/>
    <w:rsid w:val="61CD3451"/>
    <w:rsid w:val="629D3C8C"/>
    <w:rsid w:val="63414F5F"/>
    <w:rsid w:val="63F7537F"/>
    <w:rsid w:val="643062AF"/>
    <w:rsid w:val="64395C36"/>
    <w:rsid w:val="64CC5AF0"/>
    <w:rsid w:val="65C82FD4"/>
    <w:rsid w:val="660D2ED6"/>
    <w:rsid w:val="670107CC"/>
    <w:rsid w:val="67486190"/>
    <w:rsid w:val="674A015A"/>
    <w:rsid w:val="67823E29"/>
    <w:rsid w:val="67C63C85"/>
    <w:rsid w:val="69AE49D0"/>
    <w:rsid w:val="6B961BC0"/>
    <w:rsid w:val="6C4C227F"/>
    <w:rsid w:val="6CA25A95"/>
    <w:rsid w:val="6CA67BE1"/>
    <w:rsid w:val="6CD85B8D"/>
    <w:rsid w:val="6DDE15FC"/>
    <w:rsid w:val="6E0F7381"/>
    <w:rsid w:val="6E364678"/>
    <w:rsid w:val="6EFC4430"/>
    <w:rsid w:val="6F087897"/>
    <w:rsid w:val="6F2D45E9"/>
    <w:rsid w:val="6F926B42"/>
    <w:rsid w:val="71B44B4E"/>
    <w:rsid w:val="720A0D30"/>
    <w:rsid w:val="729606F7"/>
    <w:rsid w:val="7343262D"/>
    <w:rsid w:val="73820B6A"/>
    <w:rsid w:val="75263FB5"/>
    <w:rsid w:val="75FC4D15"/>
    <w:rsid w:val="77752FD1"/>
    <w:rsid w:val="77987B9F"/>
    <w:rsid w:val="78450BF6"/>
    <w:rsid w:val="79630AB4"/>
    <w:rsid w:val="7AFD7566"/>
    <w:rsid w:val="7B166879"/>
    <w:rsid w:val="7B5233B6"/>
    <w:rsid w:val="7C991510"/>
    <w:rsid w:val="7E4E00D8"/>
    <w:rsid w:val="7EAB552B"/>
    <w:rsid w:val="7EC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5B745A"/>
  <w15:docId w15:val="{9A58C1E6-77A2-4411-B0B4-2C000BCF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">
    <w:name w:val="修订2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849</Words>
  <Characters>4843</Characters>
  <Application>Microsoft Office Word</Application>
  <DocSecurity>0</DocSecurity>
  <Lines>40</Lines>
  <Paragraphs>11</Paragraphs>
  <ScaleCrop>false</ScaleCrop>
  <Company>微软中国</Company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Mail Alert</cp:lastModifiedBy>
  <cp:revision>2</cp:revision>
  <dcterms:created xsi:type="dcterms:W3CDTF">2024-12-03T12:09:00Z</dcterms:created>
  <dcterms:modified xsi:type="dcterms:W3CDTF">2024-12-03T12:09:00Z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C52BAFA758AB4513BFCDC320CD39479B_13</vt:lpwstr>
  </property>
</Properties>
</file>