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B0FF7" w14:textId="082C4BB5" w:rsidR="0035003F" w:rsidRDefault="0035003F" w:rsidP="0035003F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922EA1">
        <w:rPr>
          <w:rFonts w:ascii="Arial" w:hAnsi="Arial" w:cs="Arial"/>
          <w:b/>
          <w:bCs/>
          <w:sz w:val="20"/>
          <w:szCs w:val="20"/>
          <w:lang w:val="en-US"/>
        </w:rPr>
        <w:t>Supplementary Material</w:t>
      </w:r>
    </w:p>
    <w:p w14:paraId="26611321" w14:textId="052B1B38" w:rsidR="0035003F" w:rsidRDefault="0035003F" w:rsidP="0035003F">
      <w:pPr>
        <w:rPr>
          <w:rFonts w:ascii="Arial" w:hAnsi="Arial" w:cs="Arial"/>
          <w:sz w:val="20"/>
          <w:szCs w:val="20"/>
          <w:lang w:val="en-US"/>
        </w:rPr>
      </w:pPr>
      <w:r w:rsidRPr="00782451">
        <w:rPr>
          <w:rFonts w:ascii="Arial" w:hAnsi="Arial" w:cs="Arial"/>
          <w:b/>
          <w:bCs/>
          <w:sz w:val="20"/>
          <w:szCs w:val="20"/>
          <w:lang w:val="en-US"/>
        </w:rPr>
        <w:t>Figure S</w:t>
      </w:r>
      <w:r w:rsidR="007A3F3C" w:rsidRPr="00782451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6C09F0">
        <w:rPr>
          <w:rFonts w:ascii="Arial" w:hAnsi="Arial" w:cs="Arial"/>
          <w:sz w:val="20"/>
          <w:szCs w:val="20"/>
          <w:lang w:val="en-US"/>
        </w:rPr>
        <w:t>.</w:t>
      </w:r>
      <w:r w:rsidR="00231434" w:rsidRPr="006C09F0">
        <w:rPr>
          <w:rFonts w:ascii="Arial" w:hAnsi="Arial" w:cs="Arial"/>
          <w:sz w:val="20"/>
          <w:szCs w:val="20"/>
          <w:lang w:val="en-US"/>
        </w:rPr>
        <w:t xml:space="preserve"> </w:t>
      </w:r>
      <w:r w:rsidR="00BF2629">
        <w:rPr>
          <w:rFonts w:ascii="Arial" w:hAnsi="Arial" w:cs="Arial"/>
          <w:sz w:val="20"/>
          <w:szCs w:val="20"/>
          <w:lang w:val="en-US"/>
        </w:rPr>
        <w:t xml:space="preserve">Euler diagram </w:t>
      </w:r>
      <w:r w:rsidR="00260B7A">
        <w:rPr>
          <w:rFonts w:ascii="Arial" w:hAnsi="Arial" w:cs="Arial"/>
          <w:sz w:val="20"/>
          <w:szCs w:val="20"/>
          <w:lang w:val="en-US"/>
        </w:rPr>
        <w:t>that shows the relationships between</w:t>
      </w:r>
      <w:r w:rsidR="00BF2629">
        <w:rPr>
          <w:rFonts w:ascii="Arial" w:hAnsi="Arial" w:cs="Arial"/>
          <w:sz w:val="20"/>
          <w:szCs w:val="20"/>
          <w:lang w:val="en-US"/>
        </w:rPr>
        <w:t xml:space="preserve"> recent</w:t>
      </w:r>
      <w:r w:rsidR="003155FE">
        <w:rPr>
          <w:rFonts w:ascii="Arial" w:hAnsi="Arial" w:cs="Arial"/>
          <w:sz w:val="20"/>
          <w:szCs w:val="20"/>
          <w:lang w:val="en-US"/>
        </w:rPr>
        <w:t xml:space="preserve"> phylogenomic sets of proteins used to address the phylogenetic placement of mitochondria. </w:t>
      </w:r>
      <w:r w:rsidR="00530E88">
        <w:rPr>
          <w:rFonts w:ascii="Arial" w:hAnsi="Arial" w:cs="Arial"/>
          <w:sz w:val="20"/>
          <w:szCs w:val="20"/>
          <w:lang w:val="en-US"/>
        </w:rPr>
        <w:t>Data sets include those comprised by mitochondrion- and nucleus-encoded proteins in t</w:t>
      </w:r>
      <w:r w:rsidR="003155FE">
        <w:rPr>
          <w:rFonts w:ascii="Arial" w:hAnsi="Arial" w:cs="Arial"/>
          <w:sz w:val="20"/>
          <w:szCs w:val="20"/>
          <w:lang w:val="en-US"/>
        </w:rPr>
        <w:t>his study</w:t>
      </w:r>
      <w:r w:rsidR="00CB6893">
        <w:rPr>
          <w:rFonts w:ascii="Arial" w:hAnsi="Arial" w:cs="Arial"/>
          <w:sz w:val="20"/>
          <w:szCs w:val="20"/>
          <w:lang w:val="en-US"/>
        </w:rPr>
        <w:t xml:space="preserve">, </w:t>
      </w:r>
      <w:proofErr w:type="gramStart"/>
      <w:r w:rsidR="00CB6893">
        <w:rPr>
          <w:rFonts w:ascii="Arial" w:hAnsi="Arial" w:cs="Arial"/>
          <w:sz w:val="20"/>
          <w:szCs w:val="20"/>
          <w:lang w:val="en-US"/>
        </w:rPr>
        <w:t>Wang</w:t>
      </w:r>
      <w:proofErr w:type="gramEnd"/>
      <w:r w:rsidR="00CB6893">
        <w:rPr>
          <w:rFonts w:ascii="Arial" w:hAnsi="Arial" w:cs="Arial"/>
          <w:sz w:val="20"/>
          <w:szCs w:val="20"/>
          <w:lang w:val="en-US"/>
        </w:rPr>
        <w:t xml:space="preserve"> and Wu</w:t>
      </w:r>
      <w:r w:rsidR="00530E88">
        <w:rPr>
          <w:rFonts w:ascii="Arial" w:hAnsi="Arial" w:cs="Arial"/>
          <w:sz w:val="20"/>
          <w:szCs w:val="20"/>
          <w:lang w:val="en-US"/>
        </w:rPr>
        <w:t xml:space="preserve"> (2015), and </w:t>
      </w:r>
      <w:proofErr w:type="spellStart"/>
      <w:r w:rsidR="00530E88">
        <w:rPr>
          <w:rFonts w:ascii="Arial" w:hAnsi="Arial" w:cs="Arial"/>
          <w:sz w:val="20"/>
          <w:szCs w:val="20"/>
          <w:lang w:val="en-US"/>
        </w:rPr>
        <w:t>Martijn</w:t>
      </w:r>
      <w:proofErr w:type="spellEnd"/>
      <w:r w:rsidR="00530E88">
        <w:rPr>
          <w:rFonts w:ascii="Arial" w:hAnsi="Arial" w:cs="Arial"/>
          <w:sz w:val="20"/>
          <w:szCs w:val="20"/>
          <w:lang w:val="en-US"/>
        </w:rPr>
        <w:t xml:space="preserve"> et al. (2018)</w:t>
      </w:r>
      <w:r w:rsidR="001F0435">
        <w:rPr>
          <w:rFonts w:ascii="Arial" w:hAnsi="Arial" w:cs="Arial"/>
          <w:sz w:val="20"/>
          <w:szCs w:val="20"/>
          <w:lang w:val="en-US"/>
        </w:rPr>
        <w:t>.</w:t>
      </w:r>
    </w:p>
    <w:p w14:paraId="3BB0BF1E" w14:textId="616389BF" w:rsidR="00F22B8C" w:rsidRDefault="00F22B8C" w:rsidP="0035003F">
      <w:pPr>
        <w:rPr>
          <w:rFonts w:ascii="Arial" w:hAnsi="Arial" w:cs="Arial"/>
          <w:sz w:val="20"/>
          <w:szCs w:val="20"/>
          <w:lang w:val="en-US"/>
        </w:rPr>
      </w:pPr>
      <w:r w:rsidRPr="00D6732B">
        <w:rPr>
          <w:rFonts w:ascii="Arial" w:hAnsi="Arial" w:cs="Arial"/>
          <w:b/>
          <w:bCs/>
          <w:sz w:val="20"/>
          <w:szCs w:val="20"/>
          <w:lang w:val="en-US"/>
        </w:rPr>
        <w:t>Figure S2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  <w:r w:rsidR="003500E4">
        <w:rPr>
          <w:rFonts w:ascii="Arial" w:hAnsi="Arial" w:cs="Arial"/>
          <w:sz w:val="20"/>
          <w:szCs w:val="20"/>
          <w:lang w:val="en-US"/>
        </w:rPr>
        <w:t xml:space="preserve">Summary of genome features for novel MAGs </w:t>
      </w:r>
      <w:r>
        <w:rPr>
          <w:rFonts w:ascii="Arial" w:hAnsi="Arial" w:cs="Arial"/>
          <w:sz w:val="20"/>
          <w:szCs w:val="20"/>
          <w:lang w:val="en-US"/>
        </w:rPr>
        <w:t xml:space="preserve">for MarineProteo1 and the </w:t>
      </w:r>
      <w:proofErr w:type="spellStart"/>
      <w:r w:rsidRPr="001B7C04">
        <w:rPr>
          <w:rFonts w:ascii="Arial" w:hAnsi="Arial" w:cs="Arial"/>
          <w:i/>
          <w:iCs/>
          <w:sz w:val="20"/>
          <w:szCs w:val="20"/>
          <w:lang w:val="en-US"/>
        </w:rPr>
        <w:t>Rickettsiales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. The </w:t>
      </w:r>
      <w:proofErr w:type="spellStart"/>
      <w:r w:rsidRPr="001B7C04">
        <w:rPr>
          <w:rFonts w:ascii="Arial" w:hAnsi="Arial" w:cs="Arial"/>
          <w:i/>
          <w:iCs/>
          <w:sz w:val="20"/>
          <w:szCs w:val="20"/>
          <w:lang w:val="en-US"/>
        </w:rPr>
        <w:t>Magnetococcia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160B86">
        <w:rPr>
          <w:rFonts w:ascii="Arial" w:hAnsi="Arial" w:cs="Arial"/>
          <w:sz w:val="20"/>
          <w:szCs w:val="20"/>
          <w:lang w:val="en-US"/>
        </w:rPr>
        <w:t xml:space="preserve">is </w:t>
      </w:r>
      <w:r>
        <w:rPr>
          <w:rFonts w:ascii="Arial" w:hAnsi="Arial" w:cs="Arial"/>
          <w:sz w:val="20"/>
          <w:szCs w:val="20"/>
          <w:lang w:val="en-US"/>
        </w:rPr>
        <w:t>at the base of the tree as an outgroup.</w:t>
      </w:r>
      <w:r w:rsidR="00EA0A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EA0A45">
        <w:rPr>
          <w:rFonts w:ascii="Arial" w:hAnsi="Arial" w:cs="Arial"/>
          <w:sz w:val="20"/>
          <w:szCs w:val="20"/>
          <w:lang w:val="en-US"/>
        </w:rPr>
        <w:t>pHMM</w:t>
      </w:r>
      <w:proofErr w:type="spellEnd"/>
      <w:r w:rsidR="00EA0A45">
        <w:rPr>
          <w:rFonts w:ascii="Arial" w:hAnsi="Arial" w:cs="Arial"/>
          <w:sz w:val="20"/>
          <w:szCs w:val="20"/>
          <w:lang w:val="en-US"/>
        </w:rPr>
        <w:t xml:space="preserve"> searches were done using </w:t>
      </w:r>
      <w:proofErr w:type="spellStart"/>
      <w:r w:rsidR="00EA0A45">
        <w:rPr>
          <w:rFonts w:ascii="Arial" w:hAnsi="Arial" w:cs="Arial"/>
          <w:sz w:val="20"/>
          <w:szCs w:val="20"/>
          <w:lang w:val="en-US"/>
        </w:rPr>
        <w:t>hmmsearch</w:t>
      </w:r>
      <w:proofErr w:type="spellEnd"/>
      <w:r w:rsidR="00EA0A45">
        <w:rPr>
          <w:rFonts w:ascii="Arial" w:hAnsi="Arial" w:cs="Arial"/>
          <w:sz w:val="20"/>
          <w:szCs w:val="20"/>
          <w:lang w:val="en-US"/>
        </w:rPr>
        <w:t xml:space="preserve"> of the HMMER suite and the </w:t>
      </w:r>
      <w:proofErr w:type="spellStart"/>
      <w:r w:rsidR="00EA0A45">
        <w:rPr>
          <w:rFonts w:ascii="Arial" w:hAnsi="Arial" w:cs="Arial"/>
          <w:sz w:val="20"/>
          <w:szCs w:val="20"/>
          <w:lang w:val="en-US"/>
        </w:rPr>
        <w:t>Pfam</w:t>
      </w:r>
      <w:proofErr w:type="spellEnd"/>
      <w:r w:rsidR="006F5C79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6F5C79">
        <w:rPr>
          <w:rFonts w:ascii="Arial" w:hAnsi="Arial" w:cs="Arial"/>
          <w:sz w:val="20"/>
          <w:szCs w:val="20"/>
          <w:lang w:val="en-US"/>
        </w:rPr>
        <w:t>pHMM</w:t>
      </w:r>
      <w:proofErr w:type="spellEnd"/>
      <w:r w:rsidR="006F5C79">
        <w:rPr>
          <w:rFonts w:ascii="Arial" w:hAnsi="Arial" w:cs="Arial"/>
          <w:sz w:val="20"/>
          <w:szCs w:val="20"/>
          <w:lang w:val="en-US"/>
        </w:rPr>
        <w:t xml:space="preserve"> for </w:t>
      </w:r>
      <w:r w:rsidR="00F36B0B">
        <w:rPr>
          <w:rFonts w:ascii="Arial" w:hAnsi="Arial" w:cs="Arial"/>
          <w:sz w:val="20"/>
          <w:szCs w:val="20"/>
          <w:lang w:val="en-US"/>
        </w:rPr>
        <w:t>Mic60</w:t>
      </w:r>
      <w:r w:rsidR="006F5C79">
        <w:rPr>
          <w:rFonts w:ascii="Arial" w:hAnsi="Arial" w:cs="Arial"/>
          <w:sz w:val="20"/>
          <w:szCs w:val="20"/>
          <w:lang w:val="en-US"/>
        </w:rPr>
        <w:t xml:space="preserve"> (</w:t>
      </w:r>
      <w:proofErr w:type="spellStart"/>
      <w:r w:rsidR="006F5C79">
        <w:rPr>
          <w:rFonts w:ascii="Arial" w:hAnsi="Arial" w:cs="Arial"/>
          <w:sz w:val="20"/>
          <w:szCs w:val="20"/>
          <w:lang w:val="en-US"/>
        </w:rPr>
        <w:t>Mi</w:t>
      </w:r>
      <w:r w:rsidR="00F36B0B">
        <w:rPr>
          <w:rFonts w:ascii="Arial" w:hAnsi="Arial" w:cs="Arial"/>
          <w:sz w:val="20"/>
          <w:szCs w:val="20"/>
          <w:lang w:val="en-US"/>
        </w:rPr>
        <w:t>tofilin</w:t>
      </w:r>
      <w:proofErr w:type="spellEnd"/>
      <w:r w:rsidR="00CC03AA">
        <w:rPr>
          <w:rFonts w:ascii="Arial" w:hAnsi="Arial" w:cs="Arial"/>
          <w:sz w:val="20"/>
          <w:szCs w:val="20"/>
          <w:lang w:val="en-US"/>
        </w:rPr>
        <w:t xml:space="preserve">; </w:t>
      </w:r>
      <w:r w:rsidR="00CC03AA" w:rsidRPr="00CC03AA">
        <w:rPr>
          <w:rFonts w:ascii="Arial" w:hAnsi="Arial" w:cs="Arial"/>
          <w:sz w:val="20"/>
          <w:szCs w:val="20"/>
          <w:lang w:val="en-US"/>
        </w:rPr>
        <w:t>PF09731</w:t>
      </w:r>
      <w:r w:rsidR="006F5C79">
        <w:rPr>
          <w:rFonts w:ascii="Arial" w:hAnsi="Arial" w:cs="Arial"/>
          <w:sz w:val="20"/>
          <w:szCs w:val="20"/>
          <w:lang w:val="en-US"/>
        </w:rPr>
        <w:t>)</w:t>
      </w:r>
      <w:r w:rsidR="00514F3A">
        <w:rPr>
          <w:rFonts w:ascii="Arial" w:hAnsi="Arial" w:cs="Arial"/>
          <w:sz w:val="20"/>
          <w:szCs w:val="20"/>
          <w:lang w:val="en-US"/>
        </w:rPr>
        <w:t xml:space="preserve"> and </w:t>
      </w:r>
      <w:r w:rsidR="00895C48">
        <w:rPr>
          <w:rFonts w:ascii="Arial" w:hAnsi="Arial" w:cs="Arial"/>
          <w:sz w:val="20"/>
          <w:szCs w:val="20"/>
          <w:lang w:val="en-US"/>
        </w:rPr>
        <w:t xml:space="preserve">17 </w:t>
      </w:r>
      <w:r w:rsidR="00514F3A">
        <w:rPr>
          <w:rFonts w:ascii="Arial" w:hAnsi="Arial" w:cs="Arial"/>
          <w:sz w:val="20"/>
          <w:szCs w:val="20"/>
          <w:lang w:val="en-US"/>
        </w:rPr>
        <w:t xml:space="preserve">custom </w:t>
      </w:r>
      <w:proofErr w:type="spellStart"/>
      <w:r w:rsidR="00514F3A">
        <w:rPr>
          <w:rFonts w:ascii="Arial" w:hAnsi="Arial" w:cs="Arial"/>
          <w:sz w:val="20"/>
          <w:szCs w:val="20"/>
          <w:lang w:val="en-US"/>
        </w:rPr>
        <w:t>pHMMs</w:t>
      </w:r>
      <w:proofErr w:type="spellEnd"/>
      <w:r w:rsidR="00514F3A">
        <w:rPr>
          <w:rFonts w:ascii="Arial" w:hAnsi="Arial" w:cs="Arial"/>
          <w:sz w:val="20"/>
          <w:szCs w:val="20"/>
          <w:lang w:val="en-US"/>
        </w:rPr>
        <w:t xml:space="preserve"> for</w:t>
      </w:r>
      <w:r w:rsidR="00895C48">
        <w:rPr>
          <w:rFonts w:ascii="Arial" w:hAnsi="Arial" w:cs="Arial"/>
          <w:sz w:val="20"/>
          <w:szCs w:val="20"/>
          <w:lang w:val="en-US"/>
        </w:rPr>
        <w:t xml:space="preserve"> </w:t>
      </w:r>
      <w:r w:rsidR="00514F3A">
        <w:rPr>
          <w:rFonts w:ascii="Arial" w:hAnsi="Arial" w:cs="Arial"/>
          <w:sz w:val="20"/>
          <w:szCs w:val="20"/>
          <w:lang w:val="en-US"/>
        </w:rPr>
        <w:t>bacteriochlorophyll biosynthesis enzymes</w:t>
      </w:r>
      <w:r w:rsidR="006F5C79">
        <w:rPr>
          <w:rFonts w:ascii="Arial" w:hAnsi="Arial" w:cs="Arial"/>
          <w:sz w:val="20"/>
          <w:szCs w:val="20"/>
          <w:lang w:val="en-US"/>
        </w:rPr>
        <w:t>.</w:t>
      </w:r>
    </w:p>
    <w:p w14:paraId="0447C435" w14:textId="3507C708" w:rsidR="00DC3C3E" w:rsidRDefault="00DC3C3E" w:rsidP="00DC3C3E">
      <w:pPr>
        <w:rPr>
          <w:rFonts w:ascii="Arial" w:hAnsi="Arial" w:cs="Arial"/>
          <w:sz w:val="20"/>
          <w:szCs w:val="20"/>
          <w:lang w:val="en-US"/>
        </w:rPr>
      </w:pPr>
      <w:r w:rsidRPr="00017E78">
        <w:rPr>
          <w:rFonts w:ascii="Arial" w:hAnsi="Arial" w:cs="Arial"/>
          <w:b/>
          <w:bCs/>
          <w:sz w:val="20"/>
          <w:szCs w:val="20"/>
          <w:lang w:val="en-US"/>
        </w:rPr>
        <w:t>Figure S</w:t>
      </w:r>
      <w:r w:rsidR="00F35441">
        <w:rPr>
          <w:rFonts w:ascii="Arial" w:hAnsi="Arial" w:cs="Arial"/>
          <w:b/>
          <w:bCs/>
          <w:sz w:val="20"/>
          <w:szCs w:val="20"/>
          <w:lang w:val="en-US"/>
        </w:rPr>
        <w:t>3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Variation in support values for the placement of mitochondria outside of the </w:t>
      </w:r>
      <w:r w:rsidRPr="009C761B">
        <w:rPr>
          <w:rFonts w:ascii="Arial" w:hAnsi="Arial" w:cs="Arial"/>
          <w:i/>
          <w:iCs/>
          <w:sz w:val="20"/>
          <w:szCs w:val="20"/>
        </w:rPr>
        <w:t>Alphaproteobacteria</w:t>
      </w:r>
      <w:r>
        <w:rPr>
          <w:rFonts w:ascii="Arial" w:hAnsi="Arial" w:cs="Arial"/>
          <w:sz w:val="20"/>
          <w:szCs w:val="20"/>
        </w:rPr>
        <w:t xml:space="preserve"> (SH-</w:t>
      </w:r>
      <w:proofErr w:type="spellStart"/>
      <w:r>
        <w:rPr>
          <w:rFonts w:ascii="Arial" w:hAnsi="Arial" w:cs="Arial"/>
          <w:sz w:val="20"/>
          <w:szCs w:val="20"/>
        </w:rPr>
        <w:t>aLRT</w:t>
      </w:r>
      <w:proofErr w:type="spellEnd"/>
      <w:r>
        <w:rPr>
          <w:rFonts w:ascii="Arial" w:hAnsi="Arial" w:cs="Arial"/>
          <w:sz w:val="20"/>
          <w:szCs w:val="20"/>
        </w:rPr>
        <w:t xml:space="preserve"> and UFBoot2+NNI) throughout the progressive removal of compositionally heterogenous sites according to the ɀ and </w:t>
      </w:r>
      <w:r w:rsidRPr="00DE5FCB">
        <w:rPr>
          <w:rStyle w:val="texhtml"/>
          <w:i/>
          <w:iCs/>
        </w:rPr>
        <w:t>χ</w:t>
      </w:r>
      <w:r w:rsidRPr="00FE3CFC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. Support for the branch that groups mitochondria with all alphaproteobacteria (but excludes MarineProteo1 and the </w:t>
      </w:r>
      <w:proofErr w:type="spellStart"/>
      <w:r w:rsidRPr="009C761B">
        <w:rPr>
          <w:rFonts w:ascii="Arial" w:hAnsi="Arial" w:cs="Arial"/>
          <w:i/>
          <w:iCs/>
          <w:sz w:val="20"/>
          <w:szCs w:val="20"/>
        </w:rPr>
        <w:t>Magnetococcia</w:t>
      </w:r>
      <w:proofErr w:type="spellEnd"/>
      <w:r>
        <w:rPr>
          <w:rFonts w:ascii="Arial" w:hAnsi="Arial" w:cs="Arial"/>
          <w:sz w:val="20"/>
          <w:szCs w:val="20"/>
        </w:rPr>
        <w:t>) is always maximal (i.e., 100% SH-</w:t>
      </w:r>
      <w:proofErr w:type="spellStart"/>
      <w:r>
        <w:rPr>
          <w:rFonts w:ascii="Arial" w:hAnsi="Arial" w:cs="Arial"/>
          <w:sz w:val="20"/>
          <w:szCs w:val="20"/>
        </w:rPr>
        <w:t>aLRT</w:t>
      </w:r>
      <w:proofErr w:type="spellEnd"/>
      <w:r>
        <w:rPr>
          <w:rFonts w:ascii="Arial" w:hAnsi="Arial" w:cs="Arial"/>
          <w:sz w:val="20"/>
          <w:szCs w:val="20"/>
        </w:rPr>
        <w:t xml:space="preserve"> /100% UFBoot2+NNI)</w:t>
      </w:r>
      <w:r w:rsidR="002669F4">
        <w:rPr>
          <w:rFonts w:ascii="Arial" w:hAnsi="Arial" w:cs="Arial"/>
          <w:sz w:val="20"/>
          <w:szCs w:val="20"/>
        </w:rPr>
        <w:t>. (</w:t>
      </w:r>
      <w:r w:rsidR="002669F4" w:rsidRPr="002669F4">
        <w:rPr>
          <w:rFonts w:ascii="Arial" w:hAnsi="Arial" w:cs="Arial"/>
          <w:b/>
          <w:bCs/>
          <w:sz w:val="20"/>
          <w:szCs w:val="20"/>
        </w:rPr>
        <w:t>A</w:t>
      </w:r>
      <w:r w:rsidR="002669F4">
        <w:rPr>
          <w:rFonts w:ascii="Arial" w:hAnsi="Arial" w:cs="Arial"/>
          <w:sz w:val="20"/>
          <w:szCs w:val="20"/>
        </w:rPr>
        <w:t>) Nucleus-encoded protein data set. (</w:t>
      </w:r>
      <w:r w:rsidR="002669F4" w:rsidRPr="002669F4">
        <w:rPr>
          <w:rFonts w:ascii="Arial" w:hAnsi="Arial" w:cs="Arial"/>
          <w:b/>
          <w:bCs/>
          <w:sz w:val="20"/>
          <w:szCs w:val="20"/>
        </w:rPr>
        <w:t>B</w:t>
      </w:r>
      <w:r w:rsidR="002669F4">
        <w:rPr>
          <w:rFonts w:ascii="Arial" w:hAnsi="Arial" w:cs="Arial"/>
          <w:sz w:val="20"/>
          <w:szCs w:val="20"/>
        </w:rPr>
        <w:t>) Mitochondrion-encoded protein data set.</w:t>
      </w:r>
    </w:p>
    <w:p w14:paraId="58CA4229" w14:textId="60653CCC" w:rsidR="00B51C71" w:rsidRDefault="00B51C71" w:rsidP="00B51C71">
      <w:pPr>
        <w:rPr>
          <w:rFonts w:ascii="Arial" w:hAnsi="Arial" w:cs="Arial"/>
          <w:sz w:val="20"/>
          <w:szCs w:val="20"/>
          <w:lang w:val="en-US"/>
        </w:rPr>
      </w:pPr>
      <w:r w:rsidRPr="005A2C5B">
        <w:rPr>
          <w:rFonts w:ascii="Arial" w:hAnsi="Arial" w:cs="Arial"/>
          <w:b/>
          <w:bCs/>
          <w:sz w:val="20"/>
          <w:szCs w:val="20"/>
          <w:lang w:val="en-US"/>
        </w:rPr>
        <w:t>Figure S</w:t>
      </w:r>
      <w:r w:rsidR="00F35441">
        <w:rPr>
          <w:rFonts w:ascii="Arial" w:hAnsi="Arial" w:cs="Arial"/>
          <w:b/>
          <w:bCs/>
          <w:sz w:val="20"/>
          <w:szCs w:val="20"/>
          <w:lang w:val="en-US"/>
        </w:rPr>
        <w:t>4</w:t>
      </w:r>
      <w:r>
        <w:rPr>
          <w:rFonts w:ascii="Arial" w:hAnsi="Arial" w:cs="Arial"/>
          <w:sz w:val="20"/>
          <w:szCs w:val="20"/>
          <w:lang w:val="en-US"/>
        </w:rPr>
        <w:t>. Schematic tree</w:t>
      </w:r>
      <w:r w:rsidR="002A0895">
        <w:rPr>
          <w:rFonts w:ascii="Arial" w:hAnsi="Arial" w:cs="Arial"/>
          <w:sz w:val="20"/>
          <w:szCs w:val="20"/>
          <w:lang w:val="en-US"/>
        </w:rPr>
        <w:t xml:space="preserve"> topologies</w:t>
      </w:r>
      <w:r>
        <w:rPr>
          <w:rFonts w:ascii="Arial" w:hAnsi="Arial" w:cs="Arial"/>
          <w:sz w:val="20"/>
          <w:szCs w:val="20"/>
          <w:lang w:val="en-US"/>
        </w:rPr>
        <w:t xml:space="preserve"> used for the </w:t>
      </w:r>
      <w:r w:rsidR="006C0890">
        <w:rPr>
          <w:rFonts w:ascii="Arial" w:hAnsi="Arial" w:cs="Arial"/>
          <w:sz w:val="20"/>
          <w:szCs w:val="20"/>
          <w:lang w:val="en-US"/>
        </w:rPr>
        <w:t>likelihood calculations using the MAM60+</w:t>
      </w:r>
      <w:r>
        <w:rPr>
          <w:rFonts w:ascii="Arial" w:hAnsi="Arial" w:cs="Arial"/>
          <w:sz w:val="20"/>
          <w:szCs w:val="20"/>
          <w:lang w:val="en-US"/>
        </w:rPr>
        <w:t>GFmix model.</w:t>
      </w:r>
      <w:r w:rsidR="003D3252">
        <w:rPr>
          <w:rFonts w:ascii="Arial" w:hAnsi="Arial" w:cs="Arial"/>
          <w:sz w:val="20"/>
          <w:szCs w:val="20"/>
          <w:lang w:val="en-US"/>
        </w:rPr>
        <w:t xml:space="preserve"> Tree topologies derived from analyses of the untreated data set</w:t>
      </w:r>
      <w:r w:rsidR="00674E56">
        <w:rPr>
          <w:rFonts w:ascii="Arial" w:hAnsi="Arial" w:cs="Arial"/>
          <w:sz w:val="20"/>
          <w:szCs w:val="20"/>
          <w:lang w:val="en-US"/>
        </w:rPr>
        <w:t xml:space="preserve"> of </w:t>
      </w:r>
      <w:proofErr w:type="gramStart"/>
      <w:r w:rsidR="00674E56">
        <w:rPr>
          <w:rFonts w:ascii="Arial" w:hAnsi="Arial" w:cs="Arial"/>
          <w:sz w:val="20"/>
          <w:szCs w:val="20"/>
          <w:lang w:val="en-US"/>
        </w:rPr>
        <w:t>mitochondrion</w:t>
      </w:r>
      <w:proofErr w:type="gramEnd"/>
      <w:r w:rsidR="00674E56">
        <w:rPr>
          <w:rFonts w:ascii="Arial" w:hAnsi="Arial" w:cs="Arial"/>
          <w:sz w:val="20"/>
          <w:szCs w:val="20"/>
          <w:lang w:val="en-US"/>
        </w:rPr>
        <w:t>-</w:t>
      </w:r>
      <w:r w:rsidR="009E3DB0">
        <w:rPr>
          <w:rFonts w:ascii="Arial" w:hAnsi="Arial" w:cs="Arial"/>
          <w:sz w:val="20"/>
          <w:szCs w:val="20"/>
          <w:lang w:val="en-US"/>
        </w:rPr>
        <w:t>,</w:t>
      </w:r>
      <w:r w:rsidR="00674E56">
        <w:rPr>
          <w:rFonts w:ascii="Arial" w:hAnsi="Arial" w:cs="Arial"/>
          <w:sz w:val="20"/>
          <w:szCs w:val="20"/>
          <w:lang w:val="en-US"/>
        </w:rPr>
        <w:t xml:space="preserve"> and nucleus-encoded proteins (</w:t>
      </w:r>
      <w:r w:rsidR="00674E56" w:rsidRPr="009E3DB0">
        <w:rPr>
          <w:rFonts w:ascii="Arial" w:hAnsi="Arial" w:cs="Arial"/>
          <w:b/>
          <w:bCs/>
          <w:sz w:val="20"/>
          <w:szCs w:val="20"/>
          <w:lang w:val="en-US"/>
        </w:rPr>
        <w:t>A</w:t>
      </w:r>
      <w:r w:rsidR="00674E56">
        <w:rPr>
          <w:rFonts w:ascii="Arial" w:hAnsi="Arial" w:cs="Arial"/>
          <w:sz w:val="20"/>
          <w:szCs w:val="20"/>
          <w:lang w:val="en-US"/>
        </w:rPr>
        <w:t>)</w:t>
      </w:r>
      <w:r w:rsidR="007046D1">
        <w:rPr>
          <w:rFonts w:ascii="Arial" w:hAnsi="Arial" w:cs="Arial"/>
          <w:sz w:val="20"/>
          <w:szCs w:val="20"/>
          <w:lang w:val="en-US"/>
        </w:rPr>
        <w:t>,</w:t>
      </w:r>
      <w:r w:rsidR="00155C26">
        <w:rPr>
          <w:rFonts w:ascii="Arial" w:hAnsi="Arial" w:cs="Arial"/>
          <w:sz w:val="20"/>
          <w:szCs w:val="20"/>
          <w:lang w:val="en-US"/>
        </w:rPr>
        <w:t xml:space="preserve"> and a compositionally homogenized data set through the removal of 50% </w:t>
      </w:r>
      <w:r w:rsidR="00155C26">
        <w:rPr>
          <w:rFonts w:ascii="Arial" w:hAnsi="Arial" w:cs="Arial"/>
          <w:sz w:val="20"/>
          <w:szCs w:val="20"/>
        </w:rPr>
        <w:t>ɀ sites</w:t>
      </w:r>
      <w:r w:rsidR="008C70F2">
        <w:rPr>
          <w:rFonts w:ascii="Arial" w:hAnsi="Arial" w:cs="Arial"/>
          <w:sz w:val="20"/>
          <w:szCs w:val="20"/>
        </w:rPr>
        <w:t xml:space="preserve"> </w:t>
      </w:r>
      <w:r w:rsidR="007046D1">
        <w:rPr>
          <w:rFonts w:ascii="Arial" w:hAnsi="Arial" w:cs="Arial"/>
          <w:sz w:val="20"/>
          <w:szCs w:val="20"/>
        </w:rPr>
        <w:t>(</w:t>
      </w:r>
      <w:r w:rsidR="007046D1" w:rsidRPr="009E3DB0">
        <w:rPr>
          <w:rFonts w:ascii="Arial" w:hAnsi="Arial" w:cs="Arial"/>
          <w:b/>
          <w:bCs/>
          <w:sz w:val="20"/>
          <w:szCs w:val="20"/>
        </w:rPr>
        <w:t>B</w:t>
      </w:r>
      <w:r w:rsidR="007046D1">
        <w:rPr>
          <w:rFonts w:ascii="Arial" w:hAnsi="Arial" w:cs="Arial"/>
          <w:sz w:val="20"/>
          <w:szCs w:val="20"/>
        </w:rPr>
        <w:t>)</w:t>
      </w:r>
      <w:r w:rsidR="00155C26">
        <w:rPr>
          <w:rFonts w:ascii="Arial" w:hAnsi="Arial" w:cs="Arial"/>
          <w:sz w:val="20"/>
          <w:szCs w:val="20"/>
        </w:rPr>
        <w:t>.</w:t>
      </w:r>
      <w:r w:rsidR="009E3DB0">
        <w:rPr>
          <w:rFonts w:ascii="Arial" w:hAnsi="Arial" w:cs="Arial"/>
          <w:sz w:val="20"/>
          <w:szCs w:val="20"/>
        </w:rPr>
        <w:t xml:space="preserve"> </w:t>
      </w:r>
      <w:r w:rsidR="009E3DB0">
        <w:rPr>
          <w:rFonts w:ascii="Arial" w:hAnsi="Arial" w:cs="Arial"/>
          <w:sz w:val="20"/>
          <w:szCs w:val="20"/>
          <w:lang w:val="en-US"/>
        </w:rPr>
        <w:t>Tree topologies derived from analyses of the untreated data set of nucleus-encoded proteins (</w:t>
      </w:r>
      <w:r w:rsidR="009E3DB0" w:rsidRPr="009E3DB0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="009E3DB0">
        <w:rPr>
          <w:rFonts w:ascii="Arial" w:hAnsi="Arial" w:cs="Arial"/>
          <w:sz w:val="20"/>
          <w:szCs w:val="20"/>
          <w:lang w:val="en-US"/>
        </w:rPr>
        <w:t xml:space="preserve">), and a compositionally homogenized data set through the removal of 50% </w:t>
      </w:r>
      <w:r w:rsidR="009E3DB0">
        <w:rPr>
          <w:rFonts w:ascii="Arial" w:hAnsi="Arial" w:cs="Arial"/>
          <w:sz w:val="20"/>
          <w:szCs w:val="20"/>
        </w:rPr>
        <w:t>ɀ sites (</w:t>
      </w:r>
      <w:r w:rsidR="009E3DB0" w:rsidRPr="009E3DB0">
        <w:rPr>
          <w:rFonts w:ascii="Arial" w:hAnsi="Arial" w:cs="Arial"/>
          <w:b/>
          <w:bCs/>
          <w:sz w:val="20"/>
          <w:szCs w:val="20"/>
        </w:rPr>
        <w:t>D</w:t>
      </w:r>
      <w:r w:rsidR="009E3DB0">
        <w:rPr>
          <w:rFonts w:ascii="Arial" w:hAnsi="Arial" w:cs="Arial"/>
          <w:sz w:val="20"/>
          <w:szCs w:val="20"/>
        </w:rPr>
        <w:t xml:space="preserve">). </w:t>
      </w:r>
      <w:r w:rsidR="009E3DB0">
        <w:rPr>
          <w:rFonts w:ascii="Arial" w:hAnsi="Arial" w:cs="Arial"/>
          <w:sz w:val="20"/>
          <w:szCs w:val="20"/>
          <w:lang w:val="en-US"/>
        </w:rPr>
        <w:t>Tree topologies derived from analyses of the untreated data set of mitochondrion-encoded proteins (</w:t>
      </w:r>
      <w:r w:rsidR="009E3DB0" w:rsidRPr="009E3DB0">
        <w:rPr>
          <w:rFonts w:ascii="Arial" w:hAnsi="Arial" w:cs="Arial"/>
          <w:b/>
          <w:bCs/>
          <w:sz w:val="20"/>
          <w:szCs w:val="20"/>
          <w:lang w:val="en-US"/>
        </w:rPr>
        <w:t>E</w:t>
      </w:r>
      <w:r w:rsidR="009E3DB0">
        <w:rPr>
          <w:rFonts w:ascii="Arial" w:hAnsi="Arial" w:cs="Arial"/>
          <w:sz w:val="20"/>
          <w:szCs w:val="20"/>
          <w:lang w:val="en-US"/>
        </w:rPr>
        <w:t xml:space="preserve">), and a compositionally homogenized data set through the removal of 50% </w:t>
      </w:r>
      <w:r w:rsidR="009E3DB0">
        <w:rPr>
          <w:rFonts w:ascii="Arial" w:hAnsi="Arial" w:cs="Arial"/>
          <w:sz w:val="20"/>
          <w:szCs w:val="20"/>
        </w:rPr>
        <w:t>ɀ sites (</w:t>
      </w:r>
      <w:r w:rsidR="009E3DB0" w:rsidRPr="009E3DB0">
        <w:rPr>
          <w:rFonts w:ascii="Arial" w:hAnsi="Arial" w:cs="Arial"/>
          <w:b/>
          <w:bCs/>
          <w:sz w:val="20"/>
          <w:szCs w:val="20"/>
        </w:rPr>
        <w:t>F</w:t>
      </w:r>
      <w:r w:rsidR="009E3DB0">
        <w:rPr>
          <w:rFonts w:ascii="Arial" w:hAnsi="Arial" w:cs="Arial"/>
          <w:sz w:val="20"/>
          <w:szCs w:val="20"/>
        </w:rPr>
        <w:t>).</w:t>
      </w:r>
    </w:p>
    <w:p w14:paraId="76295699" w14:textId="1E6D2242" w:rsidR="00D021B3" w:rsidRDefault="00CB02DF" w:rsidP="0035003F">
      <w:pPr>
        <w:rPr>
          <w:rFonts w:ascii="Arial" w:hAnsi="Arial" w:cs="Arial"/>
          <w:sz w:val="20"/>
          <w:szCs w:val="20"/>
          <w:lang w:val="en-US"/>
        </w:rPr>
      </w:pPr>
      <w:r w:rsidRPr="00460CE2">
        <w:rPr>
          <w:rFonts w:ascii="Arial" w:hAnsi="Arial" w:cs="Arial"/>
          <w:b/>
          <w:bCs/>
          <w:sz w:val="20"/>
          <w:szCs w:val="20"/>
          <w:lang w:val="en-US"/>
        </w:rPr>
        <w:t>Figure S</w:t>
      </w:r>
      <w:r w:rsidR="00F35441">
        <w:rPr>
          <w:rFonts w:ascii="Arial" w:hAnsi="Arial" w:cs="Arial"/>
          <w:b/>
          <w:bCs/>
          <w:sz w:val="20"/>
          <w:szCs w:val="20"/>
          <w:lang w:val="en-US"/>
        </w:rPr>
        <w:t>5</w:t>
      </w:r>
      <w:r>
        <w:rPr>
          <w:rFonts w:ascii="Arial" w:hAnsi="Arial" w:cs="Arial"/>
          <w:sz w:val="20"/>
          <w:szCs w:val="20"/>
          <w:lang w:val="en-US"/>
        </w:rPr>
        <w:t>. UPGMAs dendrograms for G A R P/F I M N K Y distances among</w:t>
      </w:r>
      <w:r w:rsidR="009516DC">
        <w:rPr>
          <w:rFonts w:ascii="Arial" w:hAnsi="Arial" w:cs="Arial"/>
          <w:sz w:val="20"/>
          <w:szCs w:val="20"/>
          <w:lang w:val="en-US"/>
        </w:rPr>
        <w:t xml:space="preserve"> the</w:t>
      </w:r>
      <w:r w:rsidR="001646F3">
        <w:rPr>
          <w:rFonts w:ascii="Arial" w:hAnsi="Arial" w:cs="Arial"/>
          <w:sz w:val="20"/>
          <w:szCs w:val="20"/>
          <w:lang w:val="en-US"/>
        </w:rPr>
        <w:t xml:space="preserve"> marker proteins of alphaproteobacterial origin in eukaryotes used in this study</w:t>
      </w:r>
      <w:r>
        <w:rPr>
          <w:rFonts w:ascii="Arial" w:hAnsi="Arial" w:cs="Arial"/>
          <w:sz w:val="20"/>
          <w:szCs w:val="20"/>
          <w:lang w:val="en-US"/>
        </w:rPr>
        <w:t>.</w:t>
      </w:r>
      <w:r w:rsidR="00D66092">
        <w:rPr>
          <w:rFonts w:ascii="Arial" w:hAnsi="Arial" w:cs="Arial"/>
          <w:sz w:val="20"/>
          <w:szCs w:val="20"/>
          <w:lang w:val="en-US"/>
        </w:rPr>
        <w:t xml:space="preserve"> </w:t>
      </w:r>
      <w:r w:rsidR="007317C0">
        <w:rPr>
          <w:rFonts w:ascii="Arial" w:hAnsi="Arial" w:cs="Arial"/>
          <w:sz w:val="20"/>
          <w:szCs w:val="20"/>
          <w:lang w:val="en-US"/>
        </w:rPr>
        <w:t>(</w:t>
      </w:r>
      <w:r w:rsidR="007317C0" w:rsidRPr="001646F3">
        <w:rPr>
          <w:rFonts w:ascii="Arial" w:hAnsi="Arial" w:cs="Arial"/>
          <w:b/>
          <w:bCs/>
          <w:sz w:val="20"/>
          <w:szCs w:val="20"/>
          <w:lang w:val="en-US"/>
        </w:rPr>
        <w:t>A</w:t>
      </w:r>
      <w:r w:rsidR="007317C0">
        <w:rPr>
          <w:rFonts w:ascii="Arial" w:hAnsi="Arial" w:cs="Arial"/>
          <w:sz w:val="20"/>
          <w:szCs w:val="20"/>
          <w:lang w:val="en-US"/>
        </w:rPr>
        <w:t>)</w:t>
      </w:r>
      <w:r w:rsidR="001646F3">
        <w:rPr>
          <w:rFonts w:ascii="Arial" w:hAnsi="Arial" w:cs="Arial"/>
          <w:sz w:val="20"/>
          <w:szCs w:val="20"/>
          <w:lang w:val="en-US"/>
        </w:rPr>
        <w:t xml:space="preserve"> Mitochondrion- a</w:t>
      </w:r>
      <w:r w:rsidR="00D47F63">
        <w:rPr>
          <w:rFonts w:ascii="Arial" w:hAnsi="Arial" w:cs="Arial"/>
          <w:sz w:val="20"/>
          <w:szCs w:val="20"/>
          <w:lang w:val="en-US"/>
        </w:rPr>
        <w:t>n</w:t>
      </w:r>
      <w:r w:rsidR="001646F3">
        <w:rPr>
          <w:rFonts w:ascii="Arial" w:hAnsi="Arial" w:cs="Arial"/>
          <w:sz w:val="20"/>
          <w:szCs w:val="20"/>
          <w:lang w:val="en-US"/>
        </w:rPr>
        <w:t>d nucleus-encoded genes</w:t>
      </w:r>
      <w:r w:rsidR="007317C0">
        <w:rPr>
          <w:rFonts w:ascii="Arial" w:hAnsi="Arial" w:cs="Arial"/>
          <w:sz w:val="20"/>
          <w:szCs w:val="20"/>
          <w:lang w:val="en-US"/>
        </w:rPr>
        <w:t>. (</w:t>
      </w:r>
      <w:r w:rsidR="007317C0" w:rsidRPr="001646F3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="007317C0">
        <w:rPr>
          <w:rFonts w:ascii="Arial" w:hAnsi="Arial" w:cs="Arial"/>
          <w:sz w:val="20"/>
          <w:szCs w:val="20"/>
          <w:lang w:val="en-US"/>
        </w:rPr>
        <w:t>)</w:t>
      </w:r>
      <w:r w:rsidR="001646F3">
        <w:rPr>
          <w:rFonts w:ascii="Arial" w:hAnsi="Arial" w:cs="Arial"/>
          <w:sz w:val="20"/>
          <w:szCs w:val="20"/>
          <w:lang w:val="en-US"/>
        </w:rPr>
        <w:t xml:space="preserve"> Mitochondrion-encoded genes</w:t>
      </w:r>
      <w:r w:rsidR="007317C0">
        <w:rPr>
          <w:rFonts w:ascii="Arial" w:hAnsi="Arial" w:cs="Arial"/>
          <w:sz w:val="20"/>
          <w:szCs w:val="20"/>
          <w:lang w:val="en-US"/>
        </w:rPr>
        <w:t>. (</w:t>
      </w:r>
      <w:r w:rsidR="007317C0" w:rsidRPr="001646F3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="007317C0">
        <w:rPr>
          <w:rFonts w:ascii="Arial" w:hAnsi="Arial" w:cs="Arial"/>
          <w:sz w:val="20"/>
          <w:szCs w:val="20"/>
          <w:lang w:val="en-US"/>
        </w:rPr>
        <w:t>).</w:t>
      </w:r>
      <w:r w:rsidR="001646F3">
        <w:rPr>
          <w:rFonts w:ascii="Arial" w:hAnsi="Arial" w:cs="Arial"/>
          <w:sz w:val="20"/>
          <w:szCs w:val="20"/>
          <w:lang w:val="en-US"/>
        </w:rPr>
        <w:t xml:space="preserve"> Nucleus-encoded genes.</w:t>
      </w:r>
    </w:p>
    <w:p w14:paraId="3AFD79C6" w14:textId="5ABE0670" w:rsidR="00F22B8C" w:rsidRDefault="00F22B8C" w:rsidP="0035003F">
      <w:pPr>
        <w:rPr>
          <w:rFonts w:ascii="Arial" w:hAnsi="Arial" w:cs="Arial"/>
          <w:sz w:val="20"/>
          <w:szCs w:val="20"/>
          <w:lang w:val="en-US"/>
        </w:rPr>
      </w:pPr>
      <w:r w:rsidRPr="00D56426">
        <w:rPr>
          <w:rFonts w:ascii="Arial" w:hAnsi="Arial" w:cs="Arial"/>
          <w:b/>
          <w:bCs/>
          <w:sz w:val="20"/>
          <w:szCs w:val="20"/>
          <w:lang w:val="en-US"/>
        </w:rPr>
        <w:t>Table S1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  <w:r w:rsidR="00A2241F">
        <w:rPr>
          <w:rFonts w:ascii="Arial" w:hAnsi="Arial" w:cs="Arial"/>
          <w:sz w:val="20"/>
          <w:szCs w:val="20"/>
          <w:lang w:val="en-US"/>
        </w:rPr>
        <w:t xml:space="preserve">Gene names, </w:t>
      </w:r>
      <w:r w:rsidR="00F605F3">
        <w:rPr>
          <w:rFonts w:ascii="Arial" w:hAnsi="Arial" w:cs="Arial"/>
          <w:sz w:val="20"/>
          <w:szCs w:val="20"/>
          <w:lang w:val="en-US"/>
        </w:rPr>
        <w:t xml:space="preserve">cellular </w:t>
      </w:r>
      <w:r w:rsidR="00A2241F">
        <w:rPr>
          <w:rFonts w:ascii="Arial" w:hAnsi="Arial" w:cs="Arial"/>
          <w:sz w:val="20"/>
          <w:szCs w:val="20"/>
          <w:lang w:val="en-US"/>
        </w:rPr>
        <w:t>compa</w:t>
      </w:r>
      <w:r w:rsidR="00F605F3">
        <w:rPr>
          <w:rFonts w:ascii="Arial" w:hAnsi="Arial" w:cs="Arial"/>
          <w:sz w:val="20"/>
          <w:szCs w:val="20"/>
          <w:lang w:val="en-US"/>
        </w:rPr>
        <w:t>rtment where genes are encoded, and f</w:t>
      </w:r>
      <w:r w:rsidR="00BB36C5">
        <w:rPr>
          <w:rFonts w:ascii="Arial" w:hAnsi="Arial" w:cs="Arial"/>
          <w:sz w:val="20"/>
          <w:szCs w:val="20"/>
          <w:lang w:val="en-US"/>
        </w:rPr>
        <w:t>unctional</w:t>
      </w:r>
      <w:r>
        <w:rPr>
          <w:rFonts w:ascii="Arial" w:hAnsi="Arial" w:cs="Arial"/>
          <w:sz w:val="20"/>
          <w:szCs w:val="20"/>
          <w:lang w:val="en-US"/>
        </w:rPr>
        <w:t xml:space="preserve"> annotations</w:t>
      </w:r>
      <w:r w:rsidR="00BB36C5">
        <w:rPr>
          <w:rFonts w:ascii="Arial" w:hAnsi="Arial" w:cs="Arial"/>
          <w:sz w:val="20"/>
          <w:szCs w:val="20"/>
          <w:lang w:val="en-US"/>
        </w:rPr>
        <w:t xml:space="preserve"> for the 108 </w:t>
      </w:r>
      <w:r w:rsidR="00A2241F">
        <w:rPr>
          <w:rFonts w:ascii="Arial" w:hAnsi="Arial" w:cs="Arial"/>
          <w:sz w:val="20"/>
          <w:szCs w:val="20"/>
          <w:lang w:val="en-US"/>
        </w:rPr>
        <w:t>mitochondrial proteins</w:t>
      </w:r>
      <w:r w:rsidR="00BB36C5">
        <w:rPr>
          <w:rFonts w:ascii="Arial" w:hAnsi="Arial" w:cs="Arial"/>
          <w:sz w:val="20"/>
          <w:szCs w:val="20"/>
          <w:lang w:val="en-US"/>
        </w:rPr>
        <w:t xml:space="preserve"> of alphaproteobacterial origin in eukaryotes</w:t>
      </w:r>
      <w:r w:rsidR="00D41AF2">
        <w:rPr>
          <w:rFonts w:ascii="Arial" w:hAnsi="Arial" w:cs="Arial"/>
          <w:sz w:val="20"/>
          <w:szCs w:val="20"/>
          <w:lang w:val="en-US"/>
        </w:rPr>
        <w:t>.</w:t>
      </w:r>
    </w:p>
    <w:p w14:paraId="4C512454" w14:textId="3B683D4F" w:rsidR="00336A87" w:rsidRPr="00336A87" w:rsidRDefault="00336A87" w:rsidP="0035003F">
      <w:pPr>
        <w:rPr>
          <w:rFonts w:ascii="Arial" w:hAnsi="Arial" w:cs="Arial"/>
          <w:sz w:val="20"/>
          <w:szCs w:val="20"/>
        </w:rPr>
      </w:pPr>
      <w:r w:rsidRPr="00471AB1">
        <w:rPr>
          <w:rFonts w:ascii="Arial" w:hAnsi="Arial" w:cs="Arial"/>
          <w:b/>
          <w:bCs/>
          <w:sz w:val="20"/>
          <w:szCs w:val="20"/>
        </w:rPr>
        <w:t>Table S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8C18B5">
        <w:rPr>
          <w:rFonts w:ascii="Arial" w:hAnsi="Arial" w:cs="Arial"/>
          <w:sz w:val="20"/>
          <w:szCs w:val="20"/>
        </w:rPr>
        <w:t xml:space="preserve">. </w:t>
      </w:r>
      <w:r w:rsidRPr="00023D1E">
        <w:rPr>
          <w:rFonts w:ascii="Arial" w:hAnsi="Arial" w:cs="Arial"/>
          <w:sz w:val="20"/>
          <w:szCs w:val="20"/>
        </w:rPr>
        <w:t>Microbial mat and sediment metagenomes from which alphaproteobacterial MAGs were assembled in this study.</w:t>
      </w:r>
    </w:p>
    <w:p w14:paraId="5E0C9353" w14:textId="5F970EFE" w:rsidR="00B458B7" w:rsidRDefault="00B458B7" w:rsidP="00B458B7">
      <w:pPr>
        <w:rPr>
          <w:rFonts w:ascii="Arial" w:hAnsi="Arial" w:cs="Arial"/>
          <w:sz w:val="20"/>
          <w:szCs w:val="20"/>
          <w:lang w:val="en-US"/>
        </w:rPr>
      </w:pPr>
      <w:r w:rsidRPr="008F7AFB">
        <w:rPr>
          <w:rFonts w:ascii="Arial" w:hAnsi="Arial" w:cs="Arial"/>
          <w:b/>
          <w:bCs/>
          <w:sz w:val="20"/>
          <w:szCs w:val="20"/>
          <w:lang w:val="en-US"/>
        </w:rPr>
        <w:t>Table S</w:t>
      </w:r>
      <w:r w:rsidR="00336A87">
        <w:rPr>
          <w:rFonts w:ascii="Arial" w:hAnsi="Arial" w:cs="Arial"/>
          <w:b/>
          <w:bCs/>
          <w:sz w:val="20"/>
          <w:szCs w:val="20"/>
          <w:lang w:val="en-US"/>
        </w:rPr>
        <w:t>3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  <w:r w:rsidR="00652E46" w:rsidRPr="00652E46">
        <w:rPr>
          <w:rFonts w:ascii="Arial" w:hAnsi="Arial" w:cs="Arial"/>
          <w:sz w:val="20"/>
          <w:szCs w:val="20"/>
          <w:lang w:val="en-US"/>
        </w:rPr>
        <w:t>Summary of major features for each of the 154 alphaproteobacterial MAGs reconstructed from diverse metagenomes sequenced in this study</w:t>
      </w:r>
      <w:r w:rsidR="00CF5F2B">
        <w:rPr>
          <w:rFonts w:ascii="Arial" w:hAnsi="Arial" w:cs="Arial"/>
          <w:sz w:val="20"/>
          <w:szCs w:val="20"/>
          <w:lang w:val="en-US"/>
        </w:rPr>
        <w:t>.</w:t>
      </w:r>
      <w:r w:rsidR="00344ED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447130">
        <w:rPr>
          <w:rFonts w:ascii="Arial" w:hAnsi="Arial" w:cs="Arial"/>
          <w:sz w:val="20"/>
          <w:szCs w:val="20"/>
          <w:lang w:val="en-US"/>
        </w:rPr>
        <w:t>pHMM</w:t>
      </w:r>
      <w:proofErr w:type="spellEnd"/>
      <w:r w:rsidR="00447130">
        <w:rPr>
          <w:rFonts w:ascii="Arial" w:hAnsi="Arial" w:cs="Arial"/>
          <w:sz w:val="20"/>
          <w:szCs w:val="20"/>
          <w:lang w:val="en-US"/>
        </w:rPr>
        <w:t xml:space="preserve"> searches were done using </w:t>
      </w:r>
      <w:proofErr w:type="spellStart"/>
      <w:r w:rsidR="00447130">
        <w:rPr>
          <w:rFonts w:ascii="Arial" w:hAnsi="Arial" w:cs="Arial"/>
          <w:sz w:val="20"/>
          <w:szCs w:val="20"/>
          <w:lang w:val="en-US"/>
        </w:rPr>
        <w:t>hmmsearch</w:t>
      </w:r>
      <w:proofErr w:type="spellEnd"/>
      <w:r w:rsidR="00447130">
        <w:rPr>
          <w:rFonts w:ascii="Arial" w:hAnsi="Arial" w:cs="Arial"/>
          <w:sz w:val="20"/>
          <w:szCs w:val="20"/>
          <w:lang w:val="en-US"/>
        </w:rPr>
        <w:t xml:space="preserve"> of the HMMER suite and </w:t>
      </w:r>
      <w:r w:rsidR="00447130">
        <w:rPr>
          <w:rFonts w:ascii="Arial" w:hAnsi="Arial" w:cs="Arial"/>
          <w:sz w:val="20"/>
          <w:szCs w:val="20"/>
          <w:lang w:val="en-US"/>
        </w:rPr>
        <w:t>a set of</w:t>
      </w:r>
      <w:r w:rsidR="00447130">
        <w:rPr>
          <w:rFonts w:ascii="Arial" w:hAnsi="Arial" w:cs="Arial"/>
          <w:sz w:val="20"/>
          <w:szCs w:val="20"/>
          <w:lang w:val="en-US"/>
        </w:rPr>
        <w:t xml:space="preserve"> </w:t>
      </w:r>
      <w:r w:rsidR="006C24F3">
        <w:rPr>
          <w:rFonts w:ascii="Arial" w:hAnsi="Arial" w:cs="Arial"/>
          <w:sz w:val="20"/>
          <w:szCs w:val="20"/>
          <w:lang w:val="en-US"/>
        </w:rPr>
        <w:t xml:space="preserve">17 </w:t>
      </w:r>
      <w:r w:rsidR="00447130">
        <w:rPr>
          <w:rFonts w:ascii="Arial" w:hAnsi="Arial" w:cs="Arial"/>
          <w:sz w:val="20"/>
          <w:szCs w:val="20"/>
          <w:lang w:val="en-US"/>
        </w:rPr>
        <w:t xml:space="preserve">custom </w:t>
      </w:r>
      <w:proofErr w:type="spellStart"/>
      <w:r w:rsidR="00447130">
        <w:rPr>
          <w:rFonts w:ascii="Arial" w:hAnsi="Arial" w:cs="Arial"/>
          <w:sz w:val="20"/>
          <w:szCs w:val="20"/>
          <w:lang w:val="en-US"/>
        </w:rPr>
        <w:t>pHMMs</w:t>
      </w:r>
      <w:proofErr w:type="spellEnd"/>
      <w:r w:rsidR="00447130">
        <w:rPr>
          <w:rFonts w:ascii="Arial" w:hAnsi="Arial" w:cs="Arial"/>
          <w:sz w:val="20"/>
          <w:szCs w:val="20"/>
          <w:lang w:val="en-US"/>
        </w:rPr>
        <w:t xml:space="preserve"> for</w:t>
      </w:r>
      <w:r w:rsidR="006C24F3">
        <w:rPr>
          <w:rFonts w:ascii="Arial" w:hAnsi="Arial" w:cs="Arial"/>
          <w:sz w:val="20"/>
          <w:szCs w:val="20"/>
          <w:lang w:val="en-US"/>
        </w:rPr>
        <w:t xml:space="preserve"> </w:t>
      </w:r>
      <w:r w:rsidR="00447130">
        <w:rPr>
          <w:rFonts w:ascii="Arial" w:hAnsi="Arial" w:cs="Arial"/>
          <w:sz w:val="20"/>
          <w:szCs w:val="20"/>
          <w:lang w:val="en-US"/>
        </w:rPr>
        <w:t>bacteriochlorophyll biosynthesis enzymes.</w:t>
      </w:r>
    </w:p>
    <w:p w14:paraId="237CAD9F" w14:textId="27CCCEE3" w:rsidR="00B458B7" w:rsidRDefault="00B458B7" w:rsidP="00B458B7">
      <w:pPr>
        <w:rPr>
          <w:rFonts w:ascii="Arial" w:hAnsi="Arial" w:cs="Arial"/>
          <w:sz w:val="20"/>
          <w:szCs w:val="20"/>
          <w:lang w:val="en-US"/>
        </w:rPr>
      </w:pPr>
      <w:r w:rsidRPr="005B60BF">
        <w:rPr>
          <w:rFonts w:ascii="Arial" w:hAnsi="Arial" w:cs="Arial"/>
          <w:b/>
          <w:bCs/>
          <w:sz w:val="20"/>
          <w:szCs w:val="20"/>
          <w:lang w:val="en-US"/>
        </w:rPr>
        <w:t>Table S</w:t>
      </w:r>
      <w:r w:rsidR="00336A87">
        <w:rPr>
          <w:rFonts w:ascii="Arial" w:hAnsi="Arial" w:cs="Arial"/>
          <w:b/>
          <w:bCs/>
          <w:sz w:val="20"/>
          <w:szCs w:val="20"/>
          <w:lang w:val="en-US"/>
        </w:rPr>
        <w:t>4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  <w:r w:rsidR="009A148F" w:rsidRPr="009A148F">
        <w:rPr>
          <w:rFonts w:ascii="Arial" w:hAnsi="Arial" w:cs="Arial"/>
          <w:sz w:val="20"/>
          <w:szCs w:val="20"/>
          <w:lang w:val="en-US"/>
        </w:rPr>
        <w:t xml:space="preserve">Summary of major features for genomes and MAGs that belong to the </w:t>
      </w:r>
      <w:proofErr w:type="spellStart"/>
      <w:r w:rsidR="009A148F" w:rsidRPr="009A148F">
        <w:rPr>
          <w:rFonts w:ascii="Arial" w:hAnsi="Arial" w:cs="Arial"/>
          <w:i/>
          <w:iCs/>
          <w:sz w:val="20"/>
          <w:szCs w:val="20"/>
          <w:lang w:val="en-US"/>
        </w:rPr>
        <w:t>Magnetococcia</w:t>
      </w:r>
      <w:proofErr w:type="spellEnd"/>
      <w:r w:rsidR="009A148F" w:rsidRPr="009A148F">
        <w:rPr>
          <w:rFonts w:ascii="Arial" w:hAnsi="Arial" w:cs="Arial"/>
          <w:sz w:val="20"/>
          <w:szCs w:val="20"/>
          <w:lang w:val="en-US"/>
        </w:rPr>
        <w:t xml:space="preserve">, MarineProteo1 clade, and </w:t>
      </w:r>
      <w:proofErr w:type="spellStart"/>
      <w:r w:rsidR="009A148F" w:rsidRPr="009A148F">
        <w:rPr>
          <w:rFonts w:ascii="Arial" w:hAnsi="Arial" w:cs="Arial"/>
          <w:i/>
          <w:iCs/>
          <w:sz w:val="20"/>
          <w:szCs w:val="20"/>
          <w:lang w:val="en-US"/>
        </w:rPr>
        <w:t>Rickettsiales</w:t>
      </w:r>
      <w:proofErr w:type="spellEnd"/>
      <w:r w:rsidR="009A148F" w:rsidRPr="009A148F">
        <w:rPr>
          <w:rFonts w:ascii="Arial" w:hAnsi="Arial" w:cs="Arial"/>
          <w:sz w:val="20"/>
          <w:szCs w:val="20"/>
          <w:lang w:val="en-US"/>
        </w:rPr>
        <w:t>.</w:t>
      </w:r>
      <w:r w:rsidR="00273D33">
        <w:rPr>
          <w:rFonts w:ascii="Arial" w:hAnsi="Arial" w:cs="Arial"/>
          <w:sz w:val="20"/>
          <w:szCs w:val="20"/>
          <w:lang w:val="en-US"/>
        </w:rPr>
        <w:t xml:space="preserve"> The dashed rectangle points to the secondary higher G+C content of the genera </w:t>
      </w:r>
      <w:proofErr w:type="spellStart"/>
      <w:r w:rsidR="00273D33" w:rsidRPr="00273D33">
        <w:rPr>
          <w:rFonts w:ascii="Arial" w:hAnsi="Arial" w:cs="Arial"/>
          <w:i/>
          <w:iCs/>
          <w:sz w:val="20"/>
          <w:szCs w:val="20"/>
          <w:lang w:val="en-US"/>
        </w:rPr>
        <w:t>Anaplasma</w:t>
      </w:r>
      <w:proofErr w:type="spellEnd"/>
      <w:r w:rsidR="00273D33">
        <w:rPr>
          <w:rFonts w:ascii="Arial" w:hAnsi="Arial" w:cs="Arial"/>
          <w:sz w:val="20"/>
          <w:szCs w:val="20"/>
          <w:lang w:val="en-US"/>
        </w:rPr>
        <w:t xml:space="preserve"> and </w:t>
      </w:r>
      <w:proofErr w:type="spellStart"/>
      <w:r w:rsidR="00273D33" w:rsidRPr="00273D33">
        <w:rPr>
          <w:rFonts w:ascii="Arial" w:hAnsi="Arial" w:cs="Arial"/>
          <w:i/>
          <w:iCs/>
          <w:sz w:val="20"/>
          <w:szCs w:val="20"/>
          <w:lang w:val="en-US"/>
        </w:rPr>
        <w:t>Neorickettsia</w:t>
      </w:r>
      <w:proofErr w:type="spellEnd"/>
      <w:r w:rsidR="00273D33">
        <w:rPr>
          <w:rFonts w:ascii="Arial" w:hAnsi="Arial" w:cs="Arial"/>
          <w:sz w:val="20"/>
          <w:szCs w:val="20"/>
          <w:lang w:val="en-US"/>
        </w:rPr>
        <w:t xml:space="preserve"> in the family </w:t>
      </w:r>
      <w:proofErr w:type="spellStart"/>
      <w:r w:rsidR="00273D33" w:rsidRPr="00273D33">
        <w:rPr>
          <w:rFonts w:ascii="Arial" w:hAnsi="Arial" w:cs="Arial"/>
          <w:i/>
          <w:iCs/>
          <w:sz w:val="20"/>
          <w:szCs w:val="20"/>
          <w:lang w:val="en-US"/>
        </w:rPr>
        <w:t>Anaplasmataceae</w:t>
      </w:r>
      <w:proofErr w:type="spellEnd"/>
      <w:r w:rsidR="00273D33">
        <w:rPr>
          <w:rFonts w:ascii="Arial" w:hAnsi="Arial" w:cs="Arial"/>
          <w:sz w:val="20"/>
          <w:szCs w:val="20"/>
          <w:lang w:val="en-US"/>
        </w:rPr>
        <w:t>.</w:t>
      </w:r>
    </w:p>
    <w:p w14:paraId="27719CC9" w14:textId="5305DFEA" w:rsidR="00097B8B" w:rsidRDefault="00097B8B" w:rsidP="00097B8B">
      <w:pPr>
        <w:rPr>
          <w:rFonts w:ascii="Arial" w:hAnsi="Arial" w:cs="Arial"/>
          <w:sz w:val="20"/>
          <w:szCs w:val="20"/>
          <w:lang w:val="en-US"/>
        </w:rPr>
      </w:pPr>
      <w:r w:rsidRPr="00454C64">
        <w:rPr>
          <w:rFonts w:ascii="Arial" w:hAnsi="Arial" w:cs="Arial"/>
          <w:b/>
          <w:bCs/>
          <w:sz w:val="20"/>
          <w:szCs w:val="20"/>
          <w:lang w:val="en-US"/>
        </w:rPr>
        <w:t>Table S</w:t>
      </w:r>
      <w:r w:rsidR="00336A87">
        <w:rPr>
          <w:rFonts w:ascii="Arial" w:hAnsi="Arial" w:cs="Arial"/>
          <w:b/>
          <w:bCs/>
          <w:sz w:val="20"/>
          <w:szCs w:val="20"/>
          <w:lang w:val="en-US"/>
        </w:rPr>
        <w:t>5</w:t>
      </w:r>
      <w:r>
        <w:rPr>
          <w:rFonts w:ascii="Arial" w:hAnsi="Arial" w:cs="Arial"/>
          <w:sz w:val="20"/>
          <w:szCs w:val="20"/>
          <w:lang w:val="en-US"/>
        </w:rPr>
        <w:t xml:space="preserve">. G A R P/F I M N K Y ratios across taxa as compositionally heterogeneous sites are removed according to the </w:t>
      </w:r>
      <w:r w:rsidR="00E94781">
        <w:rPr>
          <w:rFonts w:ascii="Arial" w:hAnsi="Arial" w:cs="Arial"/>
          <w:sz w:val="20"/>
          <w:szCs w:val="20"/>
        </w:rPr>
        <w:t>ɀ</w:t>
      </w:r>
      <w:r>
        <w:rPr>
          <w:rFonts w:ascii="Arial" w:hAnsi="Arial" w:cs="Arial"/>
          <w:sz w:val="20"/>
          <w:szCs w:val="20"/>
          <w:lang w:val="en-US"/>
        </w:rPr>
        <w:t xml:space="preserve"> metric.</w:t>
      </w:r>
      <w:r w:rsidR="001D1A0D">
        <w:rPr>
          <w:rFonts w:ascii="Arial" w:hAnsi="Arial" w:cs="Arial"/>
          <w:sz w:val="20"/>
          <w:szCs w:val="20"/>
          <w:lang w:val="en-US"/>
        </w:rPr>
        <w:t xml:space="preserve"> The range of </w:t>
      </w:r>
      <w:r w:rsidR="001D1A0D">
        <w:rPr>
          <w:rFonts w:ascii="Arial" w:hAnsi="Arial" w:cs="Arial"/>
          <w:sz w:val="20"/>
          <w:szCs w:val="20"/>
          <w:lang w:val="en-US"/>
        </w:rPr>
        <w:t>G A R P/F I M N K Y ratios across taxa</w:t>
      </w:r>
      <w:r w:rsidR="001D1A0D">
        <w:rPr>
          <w:rFonts w:ascii="Arial" w:hAnsi="Arial" w:cs="Arial"/>
          <w:sz w:val="20"/>
          <w:szCs w:val="20"/>
          <w:lang w:val="en-US"/>
        </w:rPr>
        <w:t xml:space="preserve"> is minimized after the removal of the 50% most compositionally biased </w:t>
      </w:r>
      <w:r w:rsidR="001D1A0D">
        <w:rPr>
          <w:rFonts w:ascii="Arial" w:hAnsi="Arial" w:cs="Arial"/>
          <w:sz w:val="20"/>
          <w:szCs w:val="20"/>
        </w:rPr>
        <w:t>ɀ</w:t>
      </w:r>
      <w:r w:rsidR="001D1A0D">
        <w:rPr>
          <w:rFonts w:ascii="Arial" w:hAnsi="Arial" w:cs="Arial"/>
          <w:sz w:val="20"/>
          <w:szCs w:val="20"/>
        </w:rPr>
        <w:t xml:space="preserve"> sites.</w:t>
      </w:r>
    </w:p>
    <w:p w14:paraId="01D0BEF8" w14:textId="1F18F6DF" w:rsidR="00F22B8C" w:rsidRDefault="000717FD" w:rsidP="0035003F">
      <w:pPr>
        <w:rPr>
          <w:rFonts w:ascii="Arial" w:hAnsi="Arial" w:cs="Arial"/>
          <w:sz w:val="20"/>
          <w:szCs w:val="20"/>
          <w:lang w:val="en-US"/>
        </w:rPr>
      </w:pPr>
      <w:r w:rsidRPr="00E94781">
        <w:rPr>
          <w:rFonts w:ascii="Arial" w:hAnsi="Arial" w:cs="Arial"/>
          <w:b/>
          <w:bCs/>
          <w:sz w:val="20"/>
          <w:szCs w:val="20"/>
          <w:lang w:val="en-US"/>
        </w:rPr>
        <w:t>Table S</w:t>
      </w:r>
      <w:r w:rsidR="00336A87">
        <w:rPr>
          <w:rFonts w:ascii="Arial" w:hAnsi="Arial" w:cs="Arial"/>
          <w:b/>
          <w:bCs/>
          <w:sz w:val="20"/>
          <w:szCs w:val="20"/>
          <w:lang w:val="en-US"/>
        </w:rPr>
        <w:t>6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  <w:r w:rsidR="00BF58B7">
        <w:rPr>
          <w:rFonts w:ascii="Arial" w:hAnsi="Arial" w:cs="Arial"/>
          <w:sz w:val="20"/>
          <w:szCs w:val="20"/>
          <w:lang w:val="en-US"/>
        </w:rPr>
        <w:t>(</w:t>
      </w:r>
      <w:r w:rsidR="00BF58B7" w:rsidRPr="001A78B3">
        <w:rPr>
          <w:rFonts w:ascii="Arial" w:hAnsi="Arial" w:cs="Arial"/>
          <w:b/>
          <w:bCs/>
          <w:sz w:val="20"/>
          <w:szCs w:val="20"/>
          <w:lang w:val="en-US"/>
        </w:rPr>
        <w:t>A</w:t>
      </w:r>
      <w:r w:rsidR="00BF58B7">
        <w:rPr>
          <w:rFonts w:ascii="Arial" w:hAnsi="Arial" w:cs="Arial"/>
          <w:sz w:val="20"/>
          <w:szCs w:val="20"/>
          <w:lang w:val="en-US"/>
        </w:rPr>
        <w:t xml:space="preserve">) </w:t>
      </w:r>
      <w:r w:rsidR="00BF58B7" w:rsidRPr="00BF58B7">
        <w:rPr>
          <w:rFonts w:ascii="Arial" w:hAnsi="Arial" w:cs="Arial"/>
          <w:sz w:val="20"/>
          <w:szCs w:val="20"/>
          <w:lang w:val="en-US"/>
        </w:rPr>
        <w:t xml:space="preserve">Analyses on the untreated data set of </w:t>
      </w:r>
      <w:proofErr w:type="gramStart"/>
      <w:r w:rsidR="00BF58B7" w:rsidRPr="00BF58B7">
        <w:rPr>
          <w:rFonts w:ascii="Arial" w:hAnsi="Arial" w:cs="Arial"/>
          <w:sz w:val="20"/>
          <w:szCs w:val="20"/>
          <w:lang w:val="en-US"/>
        </w:rPr>
        <w:t>mitochondrion</w:t>
      </w:r>
      <w:proofErr w:type="gramEnd"/>
      <w:r w:rsidR="00BF58B7" w:rsidRPr="00BF58B7">
        <w:rPr>
          <w:rFonts w:ascii="Arial" w:hAnsi="Arial" w:cs="Arial"/>
          <w:sz w:val="20"/>
          <w:szCs w:val="20"/>
          <w:lang w:val="en-US"/>
        </w:rPr>
        <w:t>- and nucleus-encoded proteins (116 taxa and 108 proteins) using the MAM60+GFmix model</w:t>
      </w:r>
      <w:r w:rsidR="00BF58B7">
        <w:rPr>
          <w:rFonts w:ascii="Arial" w:hAnsi="Arial" w:cs="Arial"/>
          <w:sz w:val="20"/>
          <w:szCs w:val="20"/>
          <w:lang w:val="en-US"/>
        </w:rPr>
        <w:t>. (</w:t>
      </w:r>
      <w:r w:rsidR="005E13FD" w:rsidRPr="001A78B3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="00BF58B7">
        <w:rPr>
          <w:rFonts w:ascii="Arial" w:hAnsi="Arial" w:cs="Arial"/>
          <w:sz w:val="20"/>
          <w:szCs w:val="20"/>
          <w:lang w:val="en-US"/>
        </w:rPr>
        <w:t>)</w:t>
      </w:r>
      <w:r w:rsidR="005E13FD">
        <w:rPr>
          <w:rFonts w:ascii="Arial" w:hAnsi="Arial" w:cs="Arial"/>
          <w:sz w:val="20"/>
          <w:szCs w:val="20"/>
          <w:lang w:val="en-US"/>
        </w:rPr>
        <w:t xml:space="preserve">. </w:t>
      </w:r>
      <w:r w:rsidR="005E13FD" w:rsidRPr="005E13FD">
        <w:rPr>
          <w:rFonts w:ascii="Arial" w:hAnsi="Arial" w:cs="Arial"/>
          <w:sz w:val="20"/>
          <w:szCs w:val="20"/>
          <w:lang w:val="en-US"/>
        </w:rPr>
        <w:t xml:space="preserve">Analyses on the untreated data set of nucleus-encoded proteins (116 taxa and 64 proteins) using the MAM60+GFmix model. </w:t>
      </w:r>
      <w:r w:rsidR="005E13FD">
        <w:rPr>
          <w:rFonts w:ascii="Arial" w:hAnsi="Arial" w:cs="Arial"/>
          <w:sz w:val="20"/>
          <w:szCs w:val="20"/>
          <w:lang w:val="en-US"/>
        </w:rPr>
        <w:t>(</w:t>
      </w:r>
      <w:r w:rsidR="005E13FD" w:rsidRPr="001A78B3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="005E13FD">
        <w:rPr>
          <w:rFonts w:ascii="Arial" w:hAnsi="Arial" w:cs="Arial"/>
          <w:sz w:val="20"/>
          <w:szCs w:val="20"/>
          <w:lang w:val="en-US"/>
        </w:rPr>
        <w:t>)</w:t>
      </w:r>
      <w:r w:rsidR="001A78B3">
        <w:rPr>
          <w:rFonts w:ascii="Arial" w:hAnsi="Arial" w:cs="Arial"/>
          <w:sz w:val="20"/>
          <w:szCs w:val="20"/>
          <w:lang w:val="en-US"/>
        </w:rPr>
        <w:t xml:space="preserve"> </w:t>
      </w:r>
      <w:r w:rsidR="001A78B3" w:rsidRPr="001A78B3">
        <w:rPr>
          <w:rFonts w:ascii="Arial" w:hAnsi="Arial" w:cs="Arial"/>
          <w:sz w:val="20"/>
          <w:szCs w:val="20"/>
          <w:lang w:val="en-US"/>
        </w:rPr>
        <w:t>Analyses on the untreated data set of mitochondrion-encoded proteins (116 taxa and 44 proteins) using the MAM60+GFmix model</w:t>
      </w:r>
      <w:r w:rsidR="005E13FD">
        <w:rPr>
          <w:rFonts w:ascii="Arial" w:hAnsi="Arial" w:cs="Arial"/>
          <w:sz w:val="20"/>
          <w:szCs w:val="20"/>
          <w:lang w:val="en-US"/>
        </w:rPr>
        <w:t>.</w:t>
      </w:r>
    </w:p>
    <w:p w14:paraId="408F392E" w14:textId="1A32C81C" w:rsidR="00145CE2" w:rsidRDefault="005E67E7">
      <w:pPr>
        <w:rPr>
          <w:rFonts w:ascii="Arial" w:hAnsi="Arial" w:cs="Arial"/>
          <w:sz w:val="20"/>
          <w:szCs w:val="20"/>
        </w:rPr>
      </w:pPr>
      <w:r w:rsidRPr="005E67E7">
        <w:rPr>
          <w:rFonts w:ascii="Arial" w:hAnsi="Arial" w:cs="Arial"/>
          <w:b/>
          <w:bCs/>
          <w:sz w:val="20"/>
          <w:szCs w:val="20"/>
        </w:rPr>
        <w:lastRenderedPageBreak/>
        <w:t>Table S7</w:t>
      </w:r>
      <w:r w:rsidRPr="00044FA2">
        <w:rPr>
          <w:rFonts w:ascii="Arial" w:hAnsi="Arial" w:cs="Arial"/>
          <w:sz w:val="20"/>
          <w:szCs w:val="20"/>
        </w:rPr>
        <w:t xml:space="preserve">. </w:t>
      </w:r>
      <w:r w:rsidR="0061564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ukaryotes</w:t>
      </w:r>
      <w:r w:rsidR="0061564A">
        <w:rPr>
          <w:rFonts w:ascii="Arial" w:hAnsi="Arial" w:cs="Arial"/>
          <w:sz w:val="20"/>
          <w:szCs w:val="20"/>
        </w:rPr>
        <w:t xml:space="preserve"> used in this study</w:t>
      </w:r>
      <w:r>
        <w:rPr>
          <w:rFonts w:ascii="Arial" w:hAnsi="Arial" w:cs="Arial"/>
          <w:sz w:val="20"/>
          <w:szCs w:val="20"/>
        </w:rPr>
        <w:t xml:space="preserve"> for which both nuclear and mitochondrial genomes are available. The eukaryotic species </w:t>
      </w:r>
      <w:proofErr w:type="spellStart"/>
      <w:r w:rsidRPr="008C18B5">
        <w:rPr>
          <w:rFonts w:ascii="Arial" w:hAnsi="Arial" w:cs="Arial"/>
          <w:i/>
          <w:iCs/>
          <w:sz w:val="20"/>
          <w:szCs w:val="20"/>
        </w:rPr>
        <w:t>Nitella</w:t>
      </w:r>
      <w:proofErr w:type="spellEnd"/>
      <w:r>
        <w:rPr>
          <w:rFonts w:ascii="Arial" w:hAnsi="Arial" w:cs="Arial"/>
          <w:sz w:val="20"/>
          <w:szCs w:val="20"/>
        </w:rPr>
        <w:t xml:space="preserve"> sp. and </w:t>
      </w:r>
      <w:proofErr w:type="spellStart"/>
      <w:r w:rsidRPr="008C18B5">
        <w:rPr>
          <w:rFonts w:ascii="Arial" w:hAnsi="Arial" w:cs="Arial"/>
          <w:i/>
          <w:iCs/>
          <w:sz w:val="20"/>
          <w:szCs w:val="20"/>
        </w:rPr>
        <w:t>Malawimonas</w:t>
      </w:r>
      <w:proofErr w:type="spellEnd"/>
      <w:r>
        <w:rPr>
          <w:rFonts w:ascii="Arial" w:hAnsi="Arial" w:cs="Arial"/>
          <w:sz w:val="20"/>
          <w:szCs w:val="20"/>
        </w:rPr>
        <w:t xml:space="preserve"> sp. are </w:t>
      </w:r>
      <w:r w:rsidR="00A74987">
        <w:rPr>
          <w:rFonts w:ascii="Arial" w:hAnsi="Arial" w:cs="Arial"/>
          <w:sz w:val="20"/>
          <w:szCs w:val="20"/>
        </w:rPr>
        <w:t xml:space="preserve">synthetic </w:t>
      </w:r>
      <w:r>
        <w:rPr>
          <w:rFonts w:ascii="Arial" w:hAnsi="Arial" w:cs="Arial"/>
          <w:sz w:val="20"/>
          <w:szCs w:val="20"/>
        </w:rPr>
        <w:t>chimeras whose nuclear and mitochondrial predicted proteomes come from different species within the genus.</w:t>
      </w:r>
      <w:r w:rsidR="00145CE2">
        <w:rPr>
          <w:rFonts w:ascii="Arial" w:hAnsi="Arial" w:cs="Arial"/>
          <w:sz w:val="20"/>
          <w:szCs w:val="20"/>
        </w:rPr>
        <w:br w:type="page"/>
      </w:r>
    </w:p>
    <w:p w14:paraId="54B896E7" w14:textId="5A9EA71B" w:rsidR="006C6FC2" w:rsidRDefault="004178F4">
      <w:pPr>
        <w:rPr>
          <w:rFonts w:ascii="Arial" w:hAnsi="Arial" w:cs="Arial"/>
          <w:b/>
          <w:bCs/>
          <w:sz w:val="20"/>
          <w:szCs w:val="20"/>
        </w:rPr>
      </w:pPr>
      <w:r w:rsidRPr="004178F4"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 w:rsidR="00CE4DC7">
        <w:rPr>
          <w:rFonts w:ascii="Arial" w:hAnsi="Arial" w:cs="Arial"/>
          <w:b/>
          <w:bCs/>
          <w:sz w:val="20"/>
          <w:szCs w:val="20"/>
        </w:rPr>
        <w:t>S</w:t>
      </w:r>
      <w:r w:rsidRPr="004178F4">
        <w:rPr>
          <w:rFonts w:ascii="Arial" w:hAnsi="Arial" w:cs="Arial"/>
          <w:b/>
          <w:bCs/>
          <w:sz w:val="20"/>
          <w:szCs w:val="20"/>
        </w:rPr>
        <w:t>1.</w:t>
      </w:r>
    </w:p>
    <w:p w14:paraId="24315797" w14:textId="50BF2770" w:rsidR="004178F4" w:rsidRDefault="002827A4" w:rsidP="006A568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AD9CD22" wp14:editId="32381B1B">
            <wp:extent cx="5898068" cy="36004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06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D684" w14:textId="7B2A7631" w:rsidR="002827A4" w:rsidRDefault="002827A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270539C0" w14:textId="137D8E2E" w:rsidR="002827A4" w:rsidRDefault="002827A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 w:rsidR="00CE4DC7"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2.</w:t>
      </w:r>
    </w:p>
    <w:p w14:paraId="1D33711A" w14:textId="5E1CF7BC" w:rsidR="002827A4" w:rsidRDefault="002827A4" w:rsidP="006A568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C3329EF" wp14:editId="6DED5C62">
            <wp:extent cx="5724603" cy="41414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9" b="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03" cy="414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8CC74" w14:textId="21A839DC" w:rsidR="00145418" w:rsidRDefault="0014541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002DAB74" w14:textId="649E6826" w:rsidR="00145418" w:rsidRDefault="0014541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 w:rsidR="00CE4DC7">
        <w:rPr>
          <w:rFonts w:ascii="Arial" w:hAnsi="Arial" w:cs="Arial"/>
          <w:b/>
          <w:bCs/>
          <w:sz w:val="20"/>
          <w:szCs w:val="20"/>
        </w:rPr>
        <w:t>S3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23F56E48" w14:textId="7DDED8FA" w:rsidR="006A5687" w:rsidRDefault="00145418" w:rsidP="006A568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12CC4DA" wp14:editId="7870B7A0">
            <wp:extent cx="6097545" cy="191904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" b="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45" cy="191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6EC8C" w14:textId="77777777" w:rsidR="006A5687" w:rsidRDefault="006A568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3752C867" w14:textId="292E435C" w:rsidR="00145418" w:rsidRDefault="006A568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 w:rsidR="00CE4DC7">
        <w:rPr>
          <w:rFonts w:ascii="Arial" w:hAnsi="Arial" w:cs="Arial"/>
          <w:b/>
          <w:bCs/>
          <w:sz w:val="20"/>
          <w:szCs w:val="20"/>
        </w:rPr>
        <w:t>S4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636C3950" w14:textId="354F5F5B" w:rsidR="006A5687" w:rsidRDefault="006A5687" w:rsidP="006A568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EBC9EC7" wp14:editId="462A9EA8">
            <wp:extent cx="5943600" cy="45957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EED0" w14:textId="77777777" w:rsidR="006A5687" w:rsidRDefault="006A568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5B71BC3D" w14:textId="4A9D2A31" w:rsidR="006A5687" w:rsidRDefault="006A568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 w:rsidR="00CE4DC7">
        <w:rPr>
          <w:rFonts w:ascii="Arial" w:hAnsi="Arial" w:cs="Arial"/>
          <w:b/>
          <w:bCs/>
          <w:sz w:val="20"/>
          <w:szCs w:val="20"/>
        </w:rPr>
        <w:t>S5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15B57A97" w14:textId="41BF3F02" w:rsidR="006A5687" w:rsidRPr="004178F4" w:rsidRDefault="006A5687" w:rsidP="006A568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0E10AC3" wp14:editId="4A4B30D0">
            <wp:extent cx="4726771" cy="754208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" b="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71" cy="754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5687" w:rsidRPr="004178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03F"/>
    <w:rsid w:val="00017E78"/>
    <w:rsid w:val="00023D1E"/>
    <w:rsid w:val="00044FA2"/>
    <w:rsid w:val="0005576D"/>
    <w:rsid w:val="000717FD"/>
    <w:rsid w:val="000719F4"/>
    <w:rsid w:val="00084AEA"/>
    <w:rsid w:val="00097B8B"/>
    <w:rsid w:val="000C12D2"/>
    <w:rsid w:val="000C6F02"/>
    <w:rsid w:val="000E161A"/>
    <w:rsid w:val="00145418"/>
    <w:rsid w:val="00145CE2"/>
    <w:rsid w:val="0015032F"/>
    <w:rsid w:val="00155C26"/>
    <w:rsid w:val="00160B86"/>
    <w:rsid w:val="001646F3"/>
    <w:rsid w:val="001A78B3"/>
    <w:rsid w:val="001B7C04"/>
    <w:rsid w:val="001D1A0D"/>
    <w:rsid w:val="001F0435"/>
    <w:rsid w:val="00222713"/>
    <w:rsid w:val="00231434"/>
    <w:rsid w:val="00253BDB"/>
    <w:rsid w:val="00260B7A"/>
    <w:rsid w:val="002669F4"/>
    <w:rsid w:val="00273D33"/>
    <w:rsid w:val="002827A4"/>
    <w:rsid w:val="002A0895"/>
    <w:rsid w:val="002F528E"/>
    <w:rsid w:val="003155FE"/>
    <w:rsid w:val="00320D77"/>
    <w:rsid w:val="00336A87"/>
    <w:rsid w:val="0034051F"/>
    <w:rsid w:val="00344ED8"/>
    <w:rsid w:val="0035003F"/>
    <w:rsid w:val="003500E4"/>
    <w:rsid w:val="003D3252"/>
    <w:rsid w:val="00413AA1"/>
    <w:rsid w:val="00416A3E"/>
    <w:rsid w:val="004178F4"/>
    <w:rsid w:val="00445BD1"/>
    <w:rsid w:val="00447130"/>
    <w:rsid w:val="00454C64"/>
    <w:rsid w:val="00460CE2"/>
    <w:rsid w:val="00471AB1"/>
    <w:rsid w:val="004802B2"/>
    <w:rsid w:val="00485277"/>
    <w:rsid w:val="004B4433"/>
    <w:rsid w:val="00510DED"/>
    <w:rsid w:val="00514F3A"/>
    <w:rsid w:val="00530E88"/>
    <w:rsid w:val="00553B49"/>
    <w:rsid w:val="00575E5F"/>
    <w:rsid w:val="005A2C5B"/>
    <w:rsid w:val="005B60BF"/>
    <w:rsid w:val="005E13FD"/>
    <w:rsid w:val="005E67E7"/>
    <w:rsid w:val="0061564A"/>
    <w:rsid w:val="00652E46"/>
    <w:rsid w:val="00674E56"/>
    <w:rsid w:val="006A5687"/>
    <w:rsid w:val="006C0890"/>
    <w:rsid w:val="006C09F0"/>
    <w:rsid w:val="006C24F3"/>
    <w:rsid w:val="006F4511"/>
    <w:rsid w:val="006F5C79"/>
    <w:rsid w:val="006F7126"/>
    <w:rsid w:val="007046D1"/>
    <w:rsid w:val="007138E4"/>
    <w:rsid w:val="007317C0"/>
    <w:rsid w:val="0073468B"/>
    <w:rsid w:val="00780870"/>
    <w:rsid w:val="00782451"/>
    <w:rsid w:val="00784E64"/>
    <w:rsid w:val="007A3F3C"/>
    <w:rsid w:val="0087246D"/>
    <w:rsid w:val="0089205C"/>
    <w:rsid w:val="00895C48"/>
    <w:rsid w:val="008C18B5"/>
    <w:rsid w:val="008C70F2"/>
    <w:rsid w:val="008F7AFB"/>
    <w:rsid w:val="009516DC"/>
    <w:rsid w:val="009625A9"/>
    <w:rsid w:val="009A148F"/>
    <w:rsid w:val="009D7F99"/>
    <w:rsid w:val="009E3DB0"/>
    <w:rsid w:val="00A2241F"/>
    <w:rsid w:val="00A65C4F"/>
    <w:rsid w:val="00A74987"/>
    <w:rsid w:val="00AC7D17"/>
    <w:rsid w:val="00B458B7"/>
    <w:rsid w:val="00B50130"/>
    <w:rsid w:val="00B51C71"/>
    <w:rsid w:val="00BB2048"/>
    <w:rsid w:val="00BB36C5"/>
    <w:rsid w:val="00BF2629"/>
    <w:rsid w:val="00BF58B7"/>
    <w:rsid w:val="00CB02DF"/>
    <w:rsid w:val="00CB6893"/>
    <w:rsid w:val="00CC03AA"/>
    <w:rsid w:val="00CC4B82"/>
    <w:rsid w:val="00CD3889"/>
    <w:rsid w:val="00CE4DC7"/>
    <w:rsid w:val="00CE59D9"/>
    <w:rsid w:val="00CF5F2B"/>
    <w:rsid w:val="00D021B3"/>
    <w:rsid w:val="00D41AF2"/>
    <w:rsid w:val="00D47F63"/>
    <w:rsid w:val="00D56426"/>
    <w:rsid w:val="00D66092"/>
    <w:rsid w:val="00D6732B"/>
    <w:rsid w:val="00D90E5A"/>
    <w:rsid w:val="00DC3C3E"/>
    <w:rsid w:val="00E56C97"/>
    <w:rsid w:val="00E94781"/>
    <w:rsid w:val="00EA0A45"/>
    <w:rsid w:val="00EA36DD"/>
    <w:rsid w:val="00F22B8C"/>
    <w:rsid w:val="00F35441"/>
    <w:rsid w:val="00F36B0B"/>
    <w:rsid w:val="00F44011"/>
    <w:rsid w:val="00F605F3"/>
    <w:rsid w:val="00F84CFB"/>
    <w:rsid w:val="00FA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6B84C"/>
  <w15:chartTrackingRefBased/>
  <w15:docId w15:val="{2710A983-260A-4613-8BAF-2505FD469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03F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003F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html">
    <w:name w:val="texhtml"/>
    <w:basedOn w:val="DefaultParagraphFont"/>
    <w:rsid w:val="00480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Munoz</dc:creator>
  <cp:keywords/>
  <dc:description/>
  <cp:lastModifiedBy>Sergio Munoz</cp:lastModifiedBy>
  <cp:revision>19</cp:revision>
  <dcterms:created xsi:type="dcterms:W3CDTF">2021-05-23T21:40:00Z</dcterms:created>
  <dcterms:modified xsi:type="dcterms:W3CDTF">2021-05-24T09:28:00Z</dcterms:modified>
</cp:coreProperties>
</file>