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5072" w14:textId="77777777" w:rsidR="00235D7A" w:rsidRPr="00235D7A" w:rsidRDefault="00235D7A" w:rsidP="00235D7A">
      <w:pPr>
        <w:spacing w:line="276" w:lineRule="auto"/>
        <w:rPr>
          <w:rFonts w:ascii="CMU Serif" w:hAnsi="CMU Serif" w:cs="CMU Serif"/>
          <w:sz w:val="22"/>
        </w:rPr>
      </w:pPr>
      <w:r w:rsidRPr="00235D7A">
        <w:rPr>
          <w:rFonts w:ascii="CMU Serif" w:hAnsi="CMU Serif" w:cs="CMU Serif"/>
          <w:sz w:val="22"/>
        </w:rPr>
        <w:t>Psychometric properties of the Indonesian version of social anxiety questionnaire for adults (SAQ-A30)</w:t>
      </w:r>
    </w:p>
    <w:p w14:paraId="2720F211" w14:textId="77777777" w:rsidR="00235D7A" w:rsidRPr="00235D7A" w:rsidRDefault="00235D7A" w:rsidP="00235D7A">
      <w:pPr>
        <w:spacing w:line="276" w:lineRule="auto"/>
        <w:rPr>
          <w:rFonts w:ascii="CMU Serif" w:hAnsi="CMU Serif" w:cs="CMU Serif"/>
          <w:sz w:val="22"/>
          <w:vertAlign w:val="superscript"/>
        </w:rPr>
      </w:pPr>
      <w:r w:rsidRPr="00235D7A">
        <w:rPr>
          <w:rFonts w:ascii="CMU Serif" w:hAnsi="CMU Serif" w:cs="CMU Serif"/>
          <w:sz w:val="22"/>
        </w:rPr>
        <w:t>Gilda Thiefanee, Kustimah Kustimah, Nurul Wardhani</w:t>
      </w:r>
    </w:p>
    <w:p w14:paraId="35F3490C" w14:textId="77777777" w:rsidR="00235D7A" w:rsidRPr="00235D7A" w:rsidRDefault="00235D7A" w:rsidP="00235D7A">
      <w:pPr>
        <w:spacing w:line="276" w:lineRule="auto"/>
        <w:rPr>
          <w:rFonts w:ascii="CMU Serif" w:hAnsi="CMU Serif" w:cs="CMU Serif"/>
          <w:sz w:val="22"/>
        </w:rPr>
      </w:pPr>
    </w:p>
    <w:p w14:paraId="4F006F9E" w14:textId="77777777" w:rsidR="00235D7A" w:rsidRPr="00235D7A" w:rsidRDefault="00235D7A" w:rsidP="00235D7A">
      <w:pPr>
        <w:spacing w:line="276" w:lineRule="auto"/>
        <w:rPr>
          <w:rFonts w:ascii="CMU Serif" w:hAnsi="CMU Serif" w:cs="CMU Serif"/>
          <w:sz w:val="22"/>
        </w:rPr>
      </w:pPr>
      <w:r w:rsidRPr="00235D7A">
        <w:rPr>
          <w:rFonts w:ascii="CMU Serif" w:hAnsi="CMU Serif" w:cs="CMU Serif"/>
          <w:sz w:val="22"/>
        </w:rPr>
        <w:t>Supplementary Information</w:t>
      </w:r>
      <w:r w:rsidRPr="00235D7A">
        <w:rPr>
          <w:rFonts w:ascii="CMU Serif" w:hAnsi="CMU Serif" w:cs="CMU Serif"/>
          <w:sz w:val="22"/>
        </w:rPr>
        <w:t xml:space="preserve">: </w:t>
      </w:r>
    </w:p>
    <w:p w14:paraId="0E99A583" w14:textId="50D8623A" w:rsidR="00C417BB" w:rsidRPr="00235D7A" w:rsidRDefault="00235D7A" w:rsidP="00235D7A">
      <w:pPr>
        <w:spacing w:line="276" w:lineRule="auto"/>
        <w:rPr>
          <w:rFonts w:ascii="CMU Serif" w:hAnsi="CMU Serif" w:cs="CMU Serif"/>
          <w:sz w:val="22"/>
        </w:rPr>
      </w:pPr>
      <w:r>
        <w:rPr>
          <w:rFonts w:ascii="CMU Serif" w:hAnsi="CMU Serif" w:cs="CMU Serif"/>
          <w:sz w:val="22"/>
        </w:rPr>
        <w:t xml:space="preserve">Table 1 </w:t>
      </w:r>
      <w:r w:rsidRPr="00235D7A">
        <w:rPr>
          <w:rFonts w:ascii="CMU Serif" w:hAnsi="CMU Serif" w:cs="CMU Serif"/>
          <w:sz w:val="22"/>
        </w:rPr>
        <w:t xml:space="preserve">Cognitive Interview </w:t>
      </w:r>
      <w:r>
        <w:rPr>
          <w:rFonts w:ascii="CMU Serif" w:hAnsi="CMU Serif" w:cs="CMU Serif"/>
          <w:sz w:val="22"/>
        </w:rPr>
        <w:t>Participants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951"/>
        <w:gridCol w:w="850"/>
        <w:gridCol w:w="1134"/>
        <w:gridCol w:w="1418"/>
        <w:gridCol w:w="1701"/>
        <w:gridCol w:w="2363"/>
      </w:tblGrid>
      <w:tr w:rsidR="00C07A61" w:rsidRPr="00235D7A" w14:paraId="625FAC3B" w14:textId="77777777" w:rsidTr="00C07A61">
        <w:trPr>
          <w:trHeight w:val="390"/>
        </w:trPr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</w:tcPr>
          <w:p w14:paraId="78C59882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No.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4F78AFC2" w14:textId="0A1BAE46" w:rsidR="00C417BB" w:rsidRPr="00235D7A" w:rsidRDefault="00235D7A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Initials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FB7B1E" w14:textId="145573DB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AF1F57" w14:textId="3CA7FC51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Gender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522697" w14:textId="6F13C351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Education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9F74D4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Response Time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2851BA2A" w14:textId="31ED96EA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/>
                <w:spacing w:val="-6"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/>
                <w:spacing w:val="-6"/>
                <w:sz w:val="22"/>
                <w:lang w:val="en"/>
              </w:rPr>
              <w:t>Mental Health History</w:t>
            </w:r>
          </w:p>
        </w:tc>
      </w:tr>
      <w:tr w:rsidR="00C07A61" w:rsidRPr="00235D7A" w14:paraId="5F13445A" w14:textId="77777777" w:rsidTr="00C07A61">
        <w:tc>
          <w:tcPr>
            <w:tcW w:w="609" w:type="dxa"/>
            <w:tcBorders>
              <w:top w:val="single" w:sz="4" w:space="0" w:color="auto"/>
            </w:tcBorders>
          </w:tcPr>
          <w:p w14:paraId="0B5F3E82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5FEDCA5B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AF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78E9B0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A9DC9A" w14:textId="10C4578D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Female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80EDB8" w14:textId="70C892CD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Master’s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2C635D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4’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EECD779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-</w:t>
            </w:r>
          </w:p>
        </w:tc>
      </w:tr>
      <w:tr w:rsidR="00C07A61" w:rsidRPr="00235D7A" w14:paraId="204812EC" w14:textId="77777777" w:rsidTr="00C07A61">
        <w:tc>
          <w:tcPr>
            <w:tcW w:w="609" w:type="dxa"/>
          </w:tcPr>
          <w:p w14:paraId="0132133B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2</w:t>
            </w:r>
          </w:p>
        </w:tc>
        <w:tc>
          <w:tcPr>
            <w:tcW w:w="951" w:type="dxa"/>
          </w:tcPr>
          <w:p w14:paraId="79186C70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YA</w:t>
            </w:r>
          </w:p>
        </w:tc>
        <w:tc>
          <w:tcPr>
            <w:tcW w:w="850" w:type="dxa"/>
          </w:tcPr>
          <w:p w14:paraId="3904F2C2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25</w:t>
            </w:r>
          </w:p>
        </w:tc>
        <w:tc>
          <w:tcPr>
            <w:tcW w:w="1134" w:type="dxa"/>
          </w:tcPr>
          <w:p w14:paraId="0DE1DB6A" w14:textId="69D39466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Female</w:t>
            </w:r>
          </w:p>
        </w:tc>
        <w:tc>
          <w:tcPr>
            <w:tcW w:w="1418" w:type="dxa"/>
          </w:tcPr>
          <w:p w14:paraId="2CAB2A4E" w14:textId="52549BFB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Bachelor</w:t>
            </w:r>
          </w:p>
        </w:tc>
        <w:tc>
          <w:tcPr>
            <w:tcW w:w="1701" w:type="dxa"/>
          </w:tcPr>
          <w:p w14:paraId="3D82C009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4’41”</w:t>
            </w:r>
          </w:p>
        </w:tc>
        <w:tc>
          <w:tcPr>
            <w:tcW w:w="2363" w:type="dxa"/>
          </w:tcPr>
          <w:p w14:paraId="5C0E00F8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-</w:t>
            </w:r>
          </w:p>
        </w:tc>
      </w:tr>
      <w:tr w:rsidR="00C07A61" w:rsidRPr="00235D7A" w14:paraId="32DE413B" w14:textId="77777777" w:rsidTr="00C07A61">
        <w:tc>
          <w:tcPr>
            <w:tcW w:w="609" w:type="dxa"/>
          </w:tcPr>
          <w:p w14:paraId="080A9FA2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3</w:t>
            </w:r>
          </w:p>
        </w:tc>
        <w:tc>
          <w:tcPr>
            <w:tcW w:w="951" w:type="dxa"/>
          </w:tcPr>
          <w:p w14:paraId="1A9AD0A9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TD</w:t>
            </w:r>
          </w:p>
        </w:tc>
        <w:tc>
          <w:tcPr>
            <w:tcW w:w="850" w:type="dxa"/>
          </w:tcPr>
          <w:p w14:paraId="4043AFD2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54</w:t>
            </w:r>
          </w:p>
        </w:tc>
        <w:tc>
          <w:tcPr>
            <w:tcW w:w="1134" w:type="dxa"/>
          </w:tcPr>
          <w:p w14:paraId="7FBCEF9D" w14:textId="39486191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Male</w:t>
            </w:r>
          </w:p>
        </w:tc>
        <w:tc>
          <w:tcPr>
            <w:tcW w:w="1418" w:type="dxa"/>
          </w:tcPr>
          <w:p w14:paraId="0E41628F" w14:textId="657B99D0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Bachelor</w:t>
            </w:r>
          </w:p>
        </w:tc>
        <w:tc>
          <w:tcPr>
            <w:tcW w:w="1701" w:type="dxa"/>
          </w:tcPr>
          <w:p w14:paraId="7D6EB9A0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10’42”</w:t>
            </w:r>
          </w:p>
        </w:tc>
        <w:tc>
          <w:tcPr>
            <w:tcW w:w="2363" w:type="dxa"/>
          </w:tcPr>
          <w:p w14:paraId="1BD41960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-</w:t>
            </w:r>
          </w:p>
        </w:tc>
      </w:tr>
      <w:tr w:rsidR="00C07A61" w:rsidRPr="00235D7A" w14:paraId="22982BFF" w14:textId="77777777" w:rsidTr="00C07A61">
        <w:tc>
          <w:tcPr>
            <w:tcW w:w="609" w:type="dxa"/>
          </w:tcPr>
          <w:p w14:paraId="1379479B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4</w:t>
            </w:r>
          </w:p>
        </w:tc>
        <w:tc>
          <w:tcPr>
            <w:tcW w:w="951" w:type="dxa"/>
          </w:tcPr>
          <w:p w14:paraId="2EBCD09D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GC</w:t>
            </w:r>
          </w:p>
        </w:tc>
        <w:tc>
          <w:tcPr>
            <w:tcW w:w="850" w:type="dxa"/>
          </w:tcPr>
          <w:p w14:paraId="1C9BDF91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61</w:t>
            </w:r>
          </w:p>
        </w:tc>
        <w:tc>
          <w:tcPr>
            <w:tcW w:w="1134" w:type="dxa"/>
          </w:tcPr>
          <w:p w14:paraId="22DC90EC" w14:textId="21307BAA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Female</w:t>
            </w:r>
          </w:p>
        </w:tc>
        <w:tc>
          <w:tcPr>
            <w:tcW w:w="1418" w:type="dxa"/>
          </w:tcPr>
          <w:p w14:paraId="02B08002" w14:textId="6881F0C1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D</w:t>
            </w:r>
            <w:r w:rsidR="00C07A61" w:rsidRPr="00235D7A">
              <w:rPr>
                <w:rFonts w:ascii="CMU Serif" w:hAnsi="CMU Serif" w:cs="CMU Serif"/>
                <w:bCs/>
                <w:sz w:val="22"/>
                <w:lang w:val="en"/>
              </w:rPr>
              <w:t>iploma</w:t>
            </w:r>
          </w:p>
        </w:tc>
        <w:tc>
          <w:tcPr>
            <w:tcW w:w="1701" w:type="dxa"/>
          </w:tcPr>
          <w:p w14:paraId="482B9123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23’34”</w:t>
            </w:r>
          </w:p>
        </w:tc>
        <w:tc>
          <w:tcPr>
            <w:tcW w:w="2363" w:type="dxa"/>
          </w:tcPr>
          <w:p w14:paraId="4A6BBF56" w14:textId="5CAEFDEA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 xml:space="preserve">Social anxiety </w:t>
            </w:r>
          </w:p>
        </w:tc>
      </w:tr>
      <w:tr w:rsidR="00C07A61" w:rsidRPr="00235D7A" w14:paraId="5EC8638F" w14:textId="77777777" w:rsidTr="00C07A61">
        <w:tc>
          <w:tcPr>
            <w:tcW w:w="609" w:type="dxa"/>
            <w:tcBorders>
              <w:bottom w:val="single" w:sz="4" w:space="0" w:color="auto"/>
            </w:tcBorders>
          </w:tcPr>
          <w:p w14:paraId="42DCA2BD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5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255C02FB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MN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EB1440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74B683" w14:textId="422873F8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Female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8AA292" w14:textId="7F1A999D" w:rsidR="00C417BB" w:rsidRPr="00235D7A" w:rsidRDefault="00C07A61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Junior High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8B92DA" w14:textId="77777777" w:rsidR="00C417BB" w:rsidRPr="00235D7A" w:rsidRDefault="00C417BB" w:rsidP="00C07A61">
            <w:pPr>
              <w:spacing w:line="360" w:lineRule="auto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9’14”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88DB0E7" w14:textId="77777777" w:rsidR="00C417BB" w:rsidRPr="00235D7A" w:rsidRDefault="00C417BB" w:rsidP="00C07A61">
            <w:pPr>
              <w:spacing w:line="360" w:lineRule="auto"/>
              <w:jc w:val="center"/>
              <w:rPr>
                <w:rFonts w:ascii="CMU Serif" w:hAnsi="CMU Serif" w:cs="CMU Serif"/>
                <w:bCs/>
                <w:sz w:val="22"/>
                <w:lang w:val="en"/>
              </w:rPr>
            </w:pPr>
            <w:r w:rsidRPr="00235D7A">
              <w:rPr>
                <w:rFonts w:ascii="CMU Serif" w:hAnsi="CMU Serif" w:cs="CMU Serif"/>
                <w:bCs/>
                <w:sz w:val="22"/>
                <w:lang w:val="en"/>
              </w:rPr>
              <w:t>-</w:t>
            </w:r>
          </w:p>
        </w:tc>
      </w:tr>
    </w:tbl>
    <w:p w14:paraId="45696E9F" w14:textId="77777777" w:rsidR="00C417BB" w:rsidRPr="00235D7A" w:rsidRDefault="00C417BB">
      <w:pPr>
        <w:rPr>
          <w:rFonts w:ascii="CMU Serif" w:hAnsi="CMU Serif" w:cs="CMU Serif"/>
          <w:sz w:val="22"/>
        </w:rPr>
      </w:pPr>
    </w:p>
    <w:p w14:paraId="3894A8BB" w14:textId="4CAB9AF9" w:rsidR="00235D7A" w:rsidRDefault="00235D7A">
      <w:pPr>
        <w:rPr>
          <w:rFonts w:ascii="CMU Serif" w:hAnsi="CMU Serif" w:cs="CMU Serif"/>
          <w:sz w:val="22"/>
        </w:rPr>
      </w:pPr>
      <w:r>
        <w:rPr>
          <w:rFonts w:ascii="CMU Serif" w:hAnsi="CMU Serif" w:cs="CMU Serif"/>
          <w:sz w:val="22"/>
        </w:rPr>
        <w:t xml:space="preserve">Table 2 </w:t>
      </w:r>
      <w:r w:rsidR="009C1DF0">
        <w:rPr>
          <w:rFonts w:ascii="CMU Serif" w:hAnsi="CMU Serif" w:cs="CMU Serif"/>
          <w:sz w:val="22"/>
        </w:rPr>
        <w:t>Cognitive Interview Summary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580"/>
      </w:tblGrid>
      <w:tr w:rsidR="009C1DF0" w14:paraId="64C8D0FA" w14:textId="77777777" w:rsidTr="00F545F5"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34A81B9" w14:textId="6CE1575C" w:rsidR="009C1DF0" w:rsidRPr="00F545F5" w:rsidRDefault="009C1DF0" w:rsidP="00F545F5">
            <w:pPr>
              <w:spacing w:after="120" w:line="360" w:lineRule="auto"/>
              <w:jc w:val="center"/>
              <w:rPr>
                <w:rFonts w:ascii="CMU Serif" w:hAnsi="CMU Serif" w:cs="CMU Serif"/>
                <w:b/>
                <w:bCs/>
                <w:sz w:val="22"/>
              </w:rPr>
            </w:pPr>
            <w:r w:rsidRPr="00F545F5">
              <w:rPr>
                <w:rFonts w:ascii="CMU Serif" w:hAnsi="CMU Serif" w:cs="CMU Serif"/>
                <w:b/>
                <w:bCs/>
                <w:sz w:val="22"/>
              </w:rPr>
              <w:t>Aspect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2C5F4676" w14:textId="572A6CAE" w:rsidR="009C1DF0" w:rsidRPr="00F545F5" w:rsidRDefault="009C1DF0" w:rsidP="00F545F5">
            <w:pPr>
              <w:spacing w:after="120" w:line="360" w:lineRule="auto"/>
              <w:jc w:val="center"/>
              <w:rPr>
                <w:rFonts w:ascii="CMU Serif" w:hAnsi="CMU Serif" w:cs="CMU Serif"/>
                <w:b/>
                <w:bCs/>
                <w:sz w:val="22"/>
              </w:rPr>
            </w:pPr>
            <w:r w:rsidRPr="00F545F5">
              <w:rPr>
                <w:rFonts w:ascii="CMU Serif" w:hAnsi="CMU Serif" w:cs="CMU Serif"/>
                <w:b/>
                <w:bCs/>
                <w:sz w:val="22"/>
              </w:rPr>
              <w:t>Summary</w:t>
            </w:r>
          </w:p>
        </w:tc>
      </w:tr>
      <w:tr w:rsidR="009C1DF0" w14:paraId="7C6E23B1" w14:textId="77777777" w:rsidTr="00F545F5">
        <w:tc>
          <w:tcPr>
            <w:tcW w:w="3415" w:type="dxa"/>
            <w:tcBorders>
              <w:top w:val="single" w:sz="4" w:space="0" w:color="auto"/>
            </w:tcBorders>
          </w:tcPr>
          <w:p w14:paraId="1499D2D7" w14:textId="77777777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 w:rsidRPr="009C1DF0">
              <w:rPr>
                <w:rFonts w:ascii="CMU Serif" w:hAnsi="CMU Serif" w:cs="CMU Serif"/>
                <w:sz w:val="22"/>
              </w:rPr>
              <w:t>Understanding (Item)</w:t>
            </w:r>
          </w:p>
          <w:p w14:paraId="0705EB4E" w14:textId="2519781D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Sample item 7: </w:t>
            </w:r>
            <w:r w:rsidRPr="009C1DF0">
              <w:rPr>
                <w:rFonts w:ascii="CMU Serif" w:hAnsi="CMU Serif" w:cs="CMU Serif"/>
                <w:i/>
                <w:iCs/>
                <w:sz w:val="22"/>
              </w:rPr>
              <w:t>Ikut serta dalam pertemuan dengan orang yang berwenang (guru, atasan, dosen, dan lain-lain)</w:t>
            </w:r>
            <w:r>
              <w:rPr>
                <w:rFonts w:ascii="CMU Serif" w:hAnsi="CMU Serif" w:cs="CMU Serif"/>
                <w:sz w:val="22"/>
              </w:rPr>
              <w:t xml:space="preserve"> / </w:t>
            </w:r>
            <w:r w:rsidRPr="009C1DF0">
              <w:rPr>
                <w:rFonts w:ascii="CMU Serif" w:hAnsi="CMU Serif" w:cs="CMU Serif"/>
                <w:sz w:val="22"/>
              </w:rPr>
              <w:t>Participating in a meeting with people in authority</w:t>
            </w:r>
            <w:r w:rsidR="000B0E31">
              <w:rPr>
                <w:rFonts w:ascii="CMU Serif" w:hAnsi="CMU Serif" w:cs="CMU Serif"/>
                <w:sz w:val="22"/>
              </w:rPr>
              <w:t xml:space="preserve"> (teacher, employer, lecturer, etc)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920B2B5" w14:textId="78871073" w:rsidR="009C1DF0" w:rsidRDefault="000B0E31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>Subjects found the statement easy to understand, and especially noted the added examples. It aided them in grasping the context of the situation since the formal phrase “</w:t>
            </w:r>
            <w:r w:rsidRPr="000B0E31">
              <w:rPr>
                <w:rFonts w:ascii="CMU Serif" w:hAnsi="CMU Serif" w:cs="CMU Serif"/>
                <w:i/>
                <w:iCs/>
                <w:sz w:val="22"/>
              </w:rPr>
              <w:t>orang yang berwenang</w:t>
            </w:r>
            <w:r>
              <w:rPr>
                <w:rFonts w:ascii="CMU Serif" w:hAnsi="CMU Serif" w:cs="CMU Serif"/>
                <w:sz w:val="22"/>
              </w:rPr>
              <w:t>” (people in authority) has legal connotations in Indonesia so it’s more often used to describe police or government officials, yet it has no appropriate alternative.</w:t>
            </w:r>
          </w:p>
        </w:tc>
      </w:tr>
      <w:tr w:rsidR="009C1DF0" w14:paraId="3438173E" w14:textId="77777777" w:rsidTr="00F545F5">
        <w:tc>
          <w:tcPr>
            <w:tcW w:w="3415" w:type="dxa"/>
          </w:tcPr>
          <w:p w14:paraId="0B129BC5" w14:textId="77777777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 w:rsidRPr="009C1DF0">
              <w:rPr>
                <w:rFonts w:ascii="CMU Serif" w:hAnsi="CMU Serif" w:cs="CMU Serif"/>
                <w:sz w:val="22"/>
              </w:rPr>
              <w:t>Retrieval (Item)</w:t>
            </w:r>
          </w:p>
          <w:p w14:paraId="285C2E12" w14:textId="277C23A5" w:rsidR="00236CB5" w:rsidRPr="009C1DF0" w:rsidRDefault="00236CB5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Sample item 6: </w:t>
            </w:r>
            <w:r w:rsidRPr="00236CB5">
              <w:rPr>
                <w:rFonts w:ascii="CMU Serif" w:hAnsi="CMU Serif" w:cs="CMU Serif"/>
                <w:i/>
                <w:iCs/>
                <w:sz w:val="22"/>
              </w:rPr>
              <w:t>Merasa diamati oleh seseorang yang saya sukai</w:t>
            </w:r>
            <w:r>
              <w:rPr>
                <w:rFonts w:ascii="CMU Serif" w:hAnsi="CMU Serif" w:cs="CMU Serif"/>
                <w:sz w:val="22"/>
              </w:rPr>
              <w:t xml:space="preserve"> / </w:t>
            </w:r>
            <w:r w:rsidRPr="00236CB5">
              <w:rPr>
                <w:rFonts w:ascii="CMU Serif" w:hAnsi="CMU Serif" w:cs="CMU Serif"/>
                <w:sz w:val="22"/>
              </w:rPr>
              <w:t>Feeling watched by people I find attractive</w:t>
            </w:r>
          </w:p>
        </w:tc>
        <w:tc>
          <w:tcPr>
            <w:tcW w:w="5580" w:type="dxa"/>
          </w:tcPr>
          <w:p w14:paraId="73602A40" w14:textId="6C0BB871" w:rsidR="009C1DF0" w:rsidRDefault="000B0E31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When asked about the topic of </w:t>
            </w:r>
            <w:r w:rsidR="00236CB5">
              <w:rPr>
                <w:rFonts w:ascii="CMU Serif" w:hAnsi="CMU Serif" w:cs="CMU Serif"/>
                <w:sz w:val="22"/>
              </w:rPr>
              <w:t>i</w:t>
            </w:r>
            <w:r w:rsidR="00236CB5" w:rsidRPr="00236CB5">
              <w:rPr>
                <w:rFonts w:ascii="CMU Serif" w:hAnsi="CMU Serif" w:cs="CMU Serif"/>
                <w:sz w:val="22"/>
              </w:rPr>
              <w:t>nteractions with the opposite sex</w:t>
            </w:r>
            <w:r w:rsidR="00236CB5">
              <w:rPr>
                <w:rFonts w:ascii="CMU Serif" w:hAnsi="CMU Serif" w:cs="CMU Serif"/>
                <w:sz w:val="22"/>
              </w:rPr>
              <w:t xml:space="preserve"> or someone you’re attracted to</w:t>
            </w:r>
            <w:r>
              <w:rPr>
                <w:rFonts w:ascii="CMU Serif" w:hAnsi="CMU Serif" w:cs="CMU Serif"/>
                <w:sz w:val="22"/>
              </w:rPr>
              <w:t xml:space="preserve">, </w:t>
            </w:r>
            <w:r w:rsidR="00236CB5">
              <w:rPr>
                <w:rFonts w:ascii="CMU Serif" w:hAnsi="CMU Serif" w:cs="CMU Serif"/>
                <w:sz w:val="22"/>
              </w:rPr>
              <w:t xml:space="preserve">all </w:t>
            </w:r>
            <w:r>
              <w:rPr>
                <w:rFonts w:ascii="CMU Serif" w:hAnsi="CMU Serif" w:cs="CMU Serif"/>
                <w:sz w:val="22"/>
              </w:rPr>
              <w:t xml:space="preserve">participants </w:t>
            </w:r>
            <w:r w:rsidR="00236CB5">
              <w:rPr>
                <w:rFonts w:ascii="CMU Serif" w:hAnsi="CMU Serif" w:cs="CMU Serif"/>
                <w:sz w:val="22"/>
              </w:rPr>
              <w:t xml:space="preserve">unanimously and quickly responded with feeling shy or flustered, no matter their age or experience. This response aligns with the intention of </w:t>
            </w:r>
            <w:r w:rsidR="00236CB5">
              <w:rPr>
                <w:rFonts w:ascii="CMU Serif" w:hAnsi="CMU Serif" w:cs="CMU Serif"/>
                <w:sz w:val="22"/>
              </w:rPr>
              <w:lastRenderedPageBreak/>
              <w:t>the item and shows that all participants possess the necessary knowledge to answer it.</w:t>
            </w:r>
          </w:p>
        </w:tc>
      </w:tr>
      <w:tr w:rsidR="009C1DF0" w14:paraId="1E73A1FC" w14:textId="77777777" w:rsidTr="00F545F5">
        <w:tc>
          <w:tcPr>
            <w:tcW w:w="3415" w:type="dxa"/>
          </w:tcPr>
          <w:p w14:paraId="387A27D3" w14:textId="77777777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 w:rsidRPr="009C1DF0">
              <w:rPr>
                <w:rFonts w:ascii="CMU Serif" w:hAnsi="CMU Serif" w:cs="CMU Serif"/>
                <w:sz w:val="22"/>
              </w:rPr>
              <w:lastRenderedPageBreak/>
              <w:t>Judgment (Item)</w:t>
            </w:r>
          </w:p>
          <w:p w14:paraId="66E06E34" w14:textId="5A8064EE" w:rsidR="00236CB5" w:rsidRDefault="00236CB5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Sample item 21: </w:t>
            </w:r>
            <w:r w:rsidRPr="00236CB5">
              <w:rPr>
                <w:rFonts w:ascii="CMU Serif" w:hAnsi="CMU Serif" w:cs="CMU Serif"/>
                <w:i/>
                <w:iCs/>
                <w:sz w:val="22"/>
              </w:rPr>
              <w:t>Berbuat salah di depan orang lain</w:t>
            </w:r>
            <w:r>
              <w:rPr>
                <w:rFonts w:ascii="CMU Serif" w:hAnsi="CMU Serif" w:cs="CMU Serif"/>
                <w:sz w:val="22"/>
              </w:rPr>
              <w:t xml:space="preserve"> / </w:t>
            </w:r>
            <w:r w:rsidRPr="00236CB5">
              <w:rPr>
                <w:rFonts w:ascii="CMU Serif" w:hAnsi="CMU Serif" w:cs="CMU Serif"/>
                <w:sz w:val="22"/>
              </w:rPr>
              <w:t>Making a mistake in front of other people</w:t>
            </w:r>
          </w:p>
        </w:tc>
        <w:tc>
          <w:tcPr>
            <w:tcW w:w="5580" w:type="dxa"/>
          </w:tcPr>
          <w:p w14:paraId="4AF0A213" w14:textId="6EEB1364" w:rsidR="009C1DF0" w:rsidRDefault="00236CB5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Most participants reported no discomfort </w:t>
            </w:r>
            <w:r w:rsidR="000C48DC">
              <w:rPr>
                <w:rFonts w:ascii="CMU Serif" w:hAnsi="CMU Serif" w:cs="CMU Serif"/>
                <w:sz w:val="22"/>
              </w:rPr>
              <w:t xml:space="preserve">nor </w:t>
            </w:r>
            <w:r>
              <w:rPr>
                <w:rFonts w:ascii="CMU Serif" w:hAnsi="CMU Serif" w:cs="CMU Serif"/>
                <w:sz w:val="22"/>
              </w:rPr>
              <w:t xml:space="preserve">trouble answering the question, </w:t>
            </w:r>
            <w:r w:rsidR="000C48DC">
              <w:rPr>
                <w:rFonts w:ascii="CMU Serif" w:hAnsi="CMU Serif" w:cs="CMU Serif"/>
                <w:sz w:val="22"/>
              </w:rPr>
              <w:t>with the exception of the participant with a diagnosis of social anxiety who admitted to feeling briefly apprehensive when answering because she was remembering a related past event.</w:t>
            </w:r>
          </w:p>
        </w:tc>
      </w:tr>
      <w:tr w:rsidR="009C1DF0" w14:paraId="0022A3A6" w14:textId="77777777" w:rsidTr="00F545F5">
        <w:tc>
          <w:tcPr>
            <w:tcW w:w="3415" w:type="dxa"/>
          </w:tcPr>
          <w:p w14:paraId="6C4F89F2" w14:textId="77777777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 w:rsidRPr="009C1DF0">
              <w:rPr>
                <w:rFonts w:ascii="CMU Serif" w:hAnsi="CMU Serif" w:cs="CMU Serif"/>
                <w:sz w:val="22"/>
              </w:rPr>
              <w:t>Response (Item)</w:t>
            </w:r>
          </w:p>
          <w:p w14:paraId="551A0D1F" w14:textId="163CDEA5" w:rsidR="000C48DC" w:rsidRDefault="000C48DC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Sample item </w:t>
            </w:r>
            <w:r w:rsidR="009E21D9">
              <w:rPr>
                <w:rFonts w:ascii="CMU Serif" w:hAnsi="CMU Serif" w:cs="CMU Serif"/>
                <w:sz w:val="22"/>
              </w:rPr>
              <w:t xml:space="preserve">17: </w:t>
            </w:r>
            <w:r w:rsidR="009E21D9" w:rsidRPr="009E21D9">
              <w:rPr>
                <w:rFonts w:ascii="CMU Serif" w:hAnsi="CMU Serif" w:cs="CMU Serif"/>
                <w:i/>
                <w:iCs/>
                <w:sz w:val="22"/>
              </w:rPr>
              <w:t>Berbicara dengan orang yang tidak saya kenal di sebuah pesta atau pertemuan</w:t>
            </w:r>
            <w:r w:rsidR="009E21D9" w:rsidRPr="009E21D9">
              <w:rPr>
                <w:rFonts w:ascii="CMU Serif" w:hAnsi="CMU Serif" w:cs="CMU Serif"/>
                <w:i/>
                <w:iCs/>
                <w:sz w:val="22"/>
              </w:rPr>
              <w:t xml:space="preserve"> </w:t>
            </w:r>
            <w:r w:rsidR="009E21D9">
              <w:rPr>
                <w:rFonts w:ascii="CMU Serif" w:hAnsi="CMU Serif" w:cs="CMU Serif"/>
                <w:sz w:val="22"/>
              </w:rPr>
              <w:t xml:space="preserve">/ </w:t>
            </w:r>
            <w:r w:rsidR="009E21D9" w:rsidRPr="009E21D9">
              <w:rPr>
                <w:rFonts w:ascii="CMU Serif" w:hAnsi="CMU Serif" w:cs="CMU Serif"/>
                <w:sz w:val="22"/>
              </w:rPr>
              <w:t>Talking to people I don’t know at a party or a meeting</w:t>
            </w:r>
          </w:p>
        </w:tc>
        <w:tc>
          <w:tcPr>
            <w:tcW w:w="5580" w:type="dxa"/>
          </w:tcPr>
          <w:p w14:paraId="63765087" w14:textId="7A4EC24C" w:rsidR="009C1DF0" w:rsidRDefault="009E21D9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All participants found the response options to be clear and </w:t>
            </w:r>
            <w:r w:rsidR="00F545F5">
              <w:rPr>
                <w:rFonts w:ascii="CMU Serif" w:hAnsi="CMU Serif" w:cs="CMU Serif"/>
                <w:sz w:val="22"/>
              </w:rPr>
              <w:t>complete</w:t>
            </w:r>
            <w:r>
              <w:rPr>
                <w:rFonts w:ascii="CMU Serif" w:hAnsi="CMU Serif" w:cs="CMU Serif"/>
                <w:sz w:val="22"/>
              </w:rPr>
              <w:t xml:space="preserve"> (not at all to extremely high).</w:t>
            </w:r>
          </w:p>
        </w:tc>
      </w:tr>
      <w:tr w:rsidR="009C1DF0" w14:paraId="0C0A3C50" w14:textId="77777777" w:rsidTr="00F545F5">
        <w:tc>
          <w:tcPr>
            <w:tcW w:w="3415" w:type="dxa"/>
          </w:tcPr>
          <w:p w14:paraId="4BECC636" w14:textId="19A04EAC" w:rsidR="009C1DF0" w:rsidRDefault="009C1DF0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 w:rsidRPr="009C1DF0">
              <w:rPr>
                <w:rFonts w:ascii="CMU Serif" w:hAnsi="CMU Serif" w:cs="CMU Serif"/>
                <w:sz w:val="22"/>
              </w:rPr>
              <w:t>Adequacy of Content (Construct)</w:t>
            </w:r>
          </w:p>
        </w:tc>
        <w:tc>
          <w:tcPr>
            <w:tcW w:w="5580" w:type="dxa"/>
          </w:tcPr>
          <w:p w14:paraId="557CD438" w14:textId="268C624A" w:rsidR="009C1DF0" w:rsidRDefault="00F545F5" w:rsidP="00F545F5">
            <w:pPr>
              <w:spacing w:after="120" w:line="360" w:lineRule="auto"/>
              <w:rPr>
                <w:rFonts w:ascii="CMU Serif" w:hAnsi="CMU Serif" w:cs="CMU Serif"/>
                <w:sz w:val="22"/>
              </w:rPr>
            </w:pPr>
            <w:r>
              <w:rPr>
                <w:rFonts w:ascii="CMU Serif" w:hAnsi="CMU Serif" w:cs="CMU Serif"/>
                <w:sz w:val="22"/>
              </w:rPr>
              <w:t xml:space="preserve">When asked if </w:t>
            </w:r>
            <w:r w:rsidRPr="00F545F5">
              <w:rPr>
                <w:rFonts w:ascii="CMU Serif" w:hAnsi="CMU Serif" w:cs="CMU Serif"/>
                <w:sz w:val="22"/>
              </w:rPr>
              <w:t xml:space="preserve">there </w:t>
            </w:r>
            <w:r>
              <w:rPr>
                <w:rFonts w:ascii="CMU Serif" w:hAnsi="CMU Serif" w:cs="CMU Serif"/>
                <w:sz w:val="22"/>
              </w:rPr>
              <w:t xml:space="preserve">was </w:t>
            </w:r>
            <w:r w:rsidRPr="00F545F5">
              <w:rPr>
                <w:rFonts w:ascii="CMU Serif" w:hAnsi="CMU Serif" w:cs="CMU Serif"/>
                <w:sz w:val="22"/>
              </w:rPr>
              <w:t>any</w:t>
            </w:r>
            <w:r>
              <w:rPr>
                <w:rFonts w:ascii="CMU Serif" w:hAnsi="CMU Serif" w:cs="CMU Serif"/>
                <w:sz w:val="22"/>
              </w:rPr>
              <w:t xml:space="preserve"> questions </w:t>
            </w:r>
            <w:r w:rsidRPr="00F545F5">
              <w:rPr>
                <w:rFonts w:ascii="CMU Serif" w:hAnsi="CMU Serif" w:cs="CMU Serif"/>
                <w:sz w:val="22"/>
              </w:rPr>
              <w:t>regarding</w:t>
            </w:r>
            <w:r w:rsidR="009E21D9">
              <w:rPr>
                <w:rFonts w:ascii="CMU Serif" w:hAnsi="CMU Serif" w:cs="CMU Serif"/>
                <w:sz w:val="22"/>
              </w:rPr>
              <w:t xml:space="preserve"> </w:t>
            </w:r>
            <w:r>
              <w:rPr>
                <w:rFonts w:ascii="CMU Serif" w:hAnsi="CMU Serif" w:cs="CMU Serif"/>
                <w:sz w:val="22"/>
              </w:rPr>
              <w:t>social anxiety or changes that they deem necessary to add, all participants stated that the questions are thorough and they had no more feedback for improvement.</w:t>
            </w:r>
          </w:p>
        </w:tc>
      </w:tr>
    </w:tbl>
    <w:p w14:paraId="386B7C3D" w14:textId="77777777" w:rsidR="009C1DF0" w:rsidRPr="00235D7A" w:rsidRDefault="009C1DF0">
      <w:pPr>
        <w:rPr>
          <w:rFonts w:ascii="CMU Serif" w:hAnsi="CMU Serif" w:cs="CMU Serif"/>
          <w:sz w:val="22"/>
        </w:rPr>
      </w:pPr>
    </w:p>
    <w:sectPr w:rsidR="009C1DF0" w:rsidRPr="00235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BB"/>
    <w:rsid w:val="0006193F"/>
    <w:rsid w:val="000B0E31"/>
    <w:rsid w:val="000C48DC"/>
    <w:rsid w:val="00145C1C"/>
    <w:rsid w:val="00235D7A"/>
    <w:rsid w:val="00236CB5"/>
    <w:rsid w:val="004020F6"/>
    <w:rsid w:val="009C1DF0"/>
    <w:rsid w:val="009E21D9"/>
    <w:rsid w:val="009E7957"/>
    <w:rsid w:val="00C07A61"/>
    <w:rsid w:val="00C417BB"/>
    <w:rsid w:val="00F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E24"/>
  <w15:chartTrackingRefBased/>
  <w15:docId w15:val="{08F6DF77-E1AE-4E6A-91B0-EE2D1065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BB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7B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7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7BB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7BB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7BB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7BB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7BB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7BB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7BB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7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7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7B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7BB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7B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7BB"/>
    <w:pPr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7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17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Thiefanee</dc:creator>
  <cp:keywords/>
  <dc:description/>
  <cp:lastModifiedBy>Gilda Thiefanee</cp:lastModifiedBy>
  <cp:revision>1</cp:revision>
  <dcterms:created xsi:type="dcterms:W3CDTF">2025-03-18T16:56:00Z</dcterms:created>
  <dcterms:modified xsi:type="dcterms:W3CDTF">2025-03-18T19:17:00Z</dcterms:modified>
</cp:coreProperties>
</file>