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D963" w14:textId="77777777" w:rsidR="00E94634" w:rsidRPr="00235D7A" w:rsidRDefault="00E94634" w:rsidP="00E94634">
      <w:pPr>
        <w:spacing w:line="276" w:lineRule="auto"/>
        <w:rPr>
          <w:rFonts w:ascii="CMU Serif" w:hAnsi="CMU Serif" w:cs="CMU Serif"/>
          <w:sz w:val="22"/>
        </w:rPr>
      </w:pPr>
      <w:r w:rsidRPr="00235D7A">
        <w:rPr>
          <w:rFonts w:ascii="CMU Serif" w:hAnsi="CMU Serif" w:cs="CMU Serif"/>
          <w:sz w:val="22"/>
        </w:rPr>
        <w:t>Psychometric properties of the Indonesian version of social anxiety questionnaire for adults (SAQ-A30)</w:t>
      </w:r>
    </w:p>
    <w:p w14:paraId="49128999" w14:textId="77777777" w:rsidR="00E94634" w:rsidRPr="00235D7A" w:rsidRDefault="00E94634" w:rsidP="00E94634">
      <w:pPr>
        <w:spacing w:line="276" w:lineRule="auto"/>
        <w:rPr>
          <w:rFonts w:ascii="CMU Serif" w:hAnsi="CMU Serif" w:cs="CMU Serif"/>
          <w:sz w:val="22"/>
          <w:vertAlign w:val="superscript"/>
        </w:rPr>
      </w:pPr>
      <w:r w:rsidRPr="00235D7A">
        <w:rPr>
          <w:rFonts w:ascii="CMU Serif" w:hAnsi="CMU Serif" w:cs="CMU Serif"/>
          <w:sz w:val="22"/>
        </w:rPr>
        <w:t>Gilda Thiefanee, Kustimah Kustimah, Nurul Wardhani</w:t>
      </w:r>
    </w:p>
    <w:p w14:paraId="67359C3B" w14:textId="77777777" w:rsidR="00E94634" w:rsidRPr="00235D7A" w:rsidRDefault="00E94634" w:rsidP="00E94634">
      <w:pPr>
        <w:spacing w:line="276" w:lineRule="auto"/>
        <w:rPr>
          <w:rFonts w:ascii="CMU Serif" w:hAnsi="CMU Serif" w:cs="CMU Serif"/>
          <w:sz w:val="22"/>
        </w:rPr>
      </w:pPr>
    </w:p>
    <w:p w14:paraId="4D7FC970" w14:textId="0EB7619F" w:rsidR="004020F6" w:rsidRDefault="00E94634" w:rsidP="00E94634">
      <w:r w:rsidRPr="00235D7A">
        <w:rPr>
          <w:rFonts w:ascii="CMU Serif" w:hAnsi="CMU Serif" w:cs="CMU Serif"/>
          <w:sz w:val="22"/>
        </w:rPr>
        <w:t>Supplementary Information:</w:t>
      </w:r>
    </w:p>
    <w:p w14:paraId="02FBF96A" w14:textId="385BDF62" w:rsidR="00E94634" w:rsidRDefault="00E94634">
      <w:r w:rsidRPr="004B36A0">
        <w:rPr>
          <w:rFonts w:ascii="CMU Serif" w:hAnsi="CMU Serif" w:cs="CMU Serif"/>
        </w:rPr>
        <w:t>Model Specificity</w:t>
      </w:r>
    </w:p>
    <w:p w14:paraId="55A0D6C7" w14:textId="165C626B" w:rsidR="00E94634" w:rsidRDefault="00E94634">
      <w:r w:rsidRPr="006959A3">
        <w:rPr>
          <w:rFonts w:ascii="CMU Serif" w:hAnsi="CMU Serif" w:cs="CMU Serif"/>
          <w:noProof/>
        </w:rPr>
        <w:drawing>
          <wp:inline distT="0" distB="0" distL="0" distR="0" wp14:anchorId="71385957" wp14:editId="04AAA940">
            <wp:extent cx="5416952" cy="5885717"/>
            <wp:effectExtent l="0" t="0" r="0" b="1270"/>
            <wp:docPr id="701415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1" r="2044" b="8336"/>
                    <a:stretch/>
                  </pic:blipFill>
                  <pic:spPr bwMode="auto">
                    <a:xfrm>
                      <a:off x="0" y="0"/>
                      <a:ext cx="5453416" cy="592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4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34"/>
    <w:rsid w:val="0006193F"/>
    <w:rsid w:val="004020F6"/>
    <w:rsid w:val="00540913"/>
    <w:rsid w:val="009E7957"/>
    <w:rsid w:val="00E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D370"/>
  <w15:chartTrackingRefBased/>
  <w15:docId w15:val="{0BEC3467-DD56-4061-8E0A-27386770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34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634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63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634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634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634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634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634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634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634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6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6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63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634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63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4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634"/>
    <w:pPr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46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1</cp:revision>
  <dcterms:created xsi:type="dcterms:W3CDTF">2025-03-19T01:54:00Z</dcterms:created>
  <dcterms:modified xsi:type="dcterms:W3CDTF">2025-03-19T01:55:00Z</dcterms:modified>
</cp:coreProperties>
</file>