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513E5" w14:textId="2606F8AE" w:rsidR="00253152" w:rsidRDefault="00253152" w:rsidP="00253152">
      <w:pPr>
        <w:pStyle w:val="26References"/>
        <w:numPr>
          <w:ilvl w:val="0"/>
          <w:numId w:val="0"/>
        </w:numPr>
        <w:rPr>
          <w:b/>
          <w:sz w:val="28"/>
          <w:lang w:eastAsia="zh-CN"/>
        </w:rPr>
      </w:pPr>
      <w:bookmarkStart w:id="0" w:name="_GoBack"/>
      <w:bookmarkEnd w:id="0"/>
      <w:r w:rsidRPr="00E33019">
        <w:rPr>
          <w:rFonts w:hint="eastAsia"/>
          <w:b/>
          <w:sz w:val="28"/>
          <w:lang w:eastAsia="zh-CN"/>
        </w:rPr>
        <w:t>Supplementa</w:t>
      </w:r>
      <w:r w:rsidR="00A353DF">
        <w:rPr>
          <w:b/>
          <w:sz w:val="28"/>
          <w:lang w:eastAsia="zh-CN"/>
        </w:rPr>
        <w:t>ry</w:t>
      </w:r>
      <w:r w:rsidRPr="00E33019">
        <w:rPr>
          <w:b/>
          <w:sz w:val="28"/>
        </w:rPr>
        <w:t xml:space="preserve"> </w:t>
      </w:r>
      <w:r w:rsidRPr="00E33019">
        <w:rPr>
          <w:rFonts w:hint="eastAsia"/>
          <w:b/>
          <w:sz w:val="28"/>
          <w:lang w:eastAsia="zh-CN"/>
        </w:rPr>
        <w:t>Material</w:t>
      </w:r>
    </w:p>
    <w:p w14:paraId="01507DD3" w14:textId="77777777" w:rsidR="00253152" w:rsidRDefault="00253152" w:rsidP="00253152">
      <w:pPr>
        <w:pStyle w:val="26References"/>
        <w:numPr>
          <w:ilvl w:val="0"/>
          <w:numId w:val="0"/>
        </w:numPr>
        <w:rPr>
          <w:b/>
          <w:sz w:val="28"/>
          <w:lang w:eastAsia="zh-CN"/>
        </w:rPr>
      </w:pPr>
    </w:p>
    <w:p w14:paraId="09EFE757" w14:textId="1A1E0831" w:rsidR="00253152" w:rsidRDefault="00253152" w:rsidP="00253152">
      <w:pPr>
        <w:pStyle w:val="ArticleTitle"/>
      </w:pPr>
      <w:bookmarkStart w:id="1" w:name="_Hlk174632331"/>
      <w:r>
        <w:t>Defective States of Structured Light for High</w:t>
      </w:r>
      <w:r w:rsidR="00AD1762">
        <w:rPr>
          <w:rFonts w:hint="eastAsia"/>
          <w:lang w:eastAsia="zh-CN"/>
        </w:rPr>
        <w:t>-</w:t>
      </w:r>
      <w:r>
        <w:t>Capacity I</w:t>
      </w:r>
      <w:r>
        <w:rPr>
          <w:rFonts w:hint="eastAsia"/>
          <w:lang w:eastAsia="zh-CN"/>
        </w:rPr>
        <w:t>nformation</w:t>
      </w:r>
      <w:r>
        <w:t xml:space="preserve"> Transmission </w:t>
      </w:r>
    </w:p>
    <w:bookmarkEnd w:id="1"/>
    <w:p w14:paraId="538AAB4D" w14:textId="6E083D39" w:rsidR="00253152" w:rsidRDefault="00253152" w:rsidP="00253152">
      <w:pPr>
        <w:pStyle w:val="AuthorNames"/>
        <w:spacing w:beforeLines="50" w:before="120"/>
      </w:pPr>
      <w:r>
        <w:t>Zilong Zhang,</w:t>
      </w:r>
      <w:r>
        <w:rPr>
          <w:vertAlign w:val="superscript"/>
        </w:rPr>
        <w:t>a</w:t>
      </w:r>
      <w:r>
        <w:rPr>
          <w:vertAlign w:val="superscript"/>
          <w:lang w:eastAsia="zh-CN"/>
        </w:rPr>
        <w:t>,b,c,*</w:t>
      </w:r>
      <w:r>
        <w:t xml:space="preserve"> Yuqi Wang,</w:t>
      </w:r>
      <w:r>
        <w:rPr>
          <w:vertAlign w:val="superscript"/>
        </w:rPr>
        <w:t>a</w:t>
      </w:r>
      <w:r>
        <w:rPr>
          <w:vertAlign w:val="superscript"/>
          <w:lang w:eastAsia="zh-CN"/>
        </w:rPr>
        <w:t>,b,c</w:t>
      </w:r>
      <w:r>
        <w:t xml:space="preserve"> Lianghaoyue Zhang,</w:t>
      </w:r>
      <w:r>
        <w:rPr>
          <w:vertAlign w:val="superscript"/>
        </w:rPr>
        <w:t>a</w:t>
      </w:r>
      <w:r>
        <w:rPr>
          <w:vertAlign w:val="superscript"/>
          <w:lang w:eastAsia="zh-CN"/>
        </w:rPr>
        <w:t>,b,c</w:t>
      </w:r>
      <w:r>
        <w:t xml:space="preserve"> </w:t>
      </w:r>
      <w:r>
        <w:rPr>
          <w:rFonts w:hint="eastAsia"/>
          <w:lang w:eastAsia="zh-CN"/>
        </w:rPr>
        <w:t>Hongzhi</w:t>
      </w:r>
      <w:r>
        <w:t xml:space="preserve"> </w:t>
      </w:r>
      <w:r>
        <w:rPr>
          <w:rFonts w:hint="eastAsia"/>
          <w:lang w:eastAsia="zh-CN"/>
        </w:rPr>
        <w:t>Yang</w:t>
      </w:r>
      <w:r>
        <w:t>,</w:t>
      </w:r>
      <w:r w:rsidRPr="006F5C71">
        <w:rPr>
          <w:vertAlign w:val="superscript"/>
        </w:rPr>
        <w:t>d</w:t>
      </w:r>
      <w:r>
        <w:t xml:space="preserve"> Suyi Zhao,</w:t>
      </w:r>
      <w:r w:rsidRPr="006F5C71">
        <w:rPr>
          <w:vertAlign w:val="superscript"/>
        </w:rPr>
        <w:t>d</w:t>
      </w:r>
      <w:r>
        <w:t xml:space="preserve"> </w:t>
      </w:r>
      <w:r w:rsidR="00AD303D">
        <w:t>Xiangyang Pan,</w:t>
      </w:r>
      <w:r w:rsidR="00AD303D" w:rsidRPr="00C87840">
        <w:rPr>
          <w:vertAlign w:val="superscript"/>
        </w:rPr>
        <w:t xml:space="preserve"> </w:t>
      </w:r>
      <w:r w:rsidR="00AD303D">
        <w:rPr>
          <w:vertAlign w:val="superscript"/>
        </w:rPr>
        <w:t>a</w:t>
      </w:r>
      <w:r w:rsidR="00AD303D">
        <w:rPr>
          <w:vertAlign w:val="superscript"/>
          <w:lang w:eastAsia="zh-CN"/>
        </w:rPr>
        <w:t>,b,c</w:t>
      </w:r>
      <w:r w:rsidR="00AD303D">
        <w:t xml:space="preserve"> </w:t>
      </w:r>
      <w:r>
        <w:t>Wei He</w:t>
      </w:r>
      <w:r>
        <w:rPr>
          <w:lang w:eastAsia="zh-CN"/>
        </w:rPr>
        <w:t>,</w:t>
      </w:r>
      <w:r>
        <w:rPr>
          <w:vertAlign w:val="superscript"/>
        </w:rPr>
        <w:t>a</w:t>
      </w:r>
      <w:r>
        <w:rPr>
          <w:vertAlign w:val="superscript"/>
          <w:lang w:eastAsia="zh-CN"/>
        </w:rPr>
        <w:t>,b,c</w:t>
      </w:r>
      <w:r>
        <w:t xml:space="preserve"> Yunfei Ma</w:t>
      </w:r>
      <w:r>
        <w:rPr>
          <w:lang w:eastAsia="zh-CN"/>
        </w:rPr>
        <w:t>,</w:t>
      </w:r>
      <w:r>
        <w:rPr>
          <w:vertAlign w:val="superscript"/>
        </w:rPr>
        <w:t>a</w:t>
      </w:r>
      <w:r>
        <w:rPr>
          <w:vertAlign w:val="superscript"/>
          <w:lang w:eastAsia="zh-CN"/>
        </w:rPr>
        <w:t>,b,c</w:t>
      </w:r>
      <w:r>
        <w:t xml:space="preserve"> Lingyu Kong</w:t>
      </w:r>
      <w:r>
        <w:rPr>
          <w:lang w:eastAsia="zh-CN"/>
        </w:rPr>
        <w:t>,</w:t>
      </w:r>
      <w:r>
        <w:rPr>
          <w:vertAlign w:val="superscript"/>
        </w:rPr>
        <w:t>a</w:t>
      </w:r>
      <w:r>
        <w:rPr>
          <w:vertAlign w:val="superscript"/>
          <w:lang w:eastAsia="zh-CN"/>
        </w:rPr>
        <w:t>,b,c</w:t>
      </w:r>
      <w:r>
        <w:t xml:space="preserve"> Lin Xiao,</w:t>
      </w:r>
      <w:r w:rsidRPr="006F5C71">
        <w:rPr>
          <w:vertAlign w:val="superscript"/>
        </w:rPr>
        <w:t>d</w:t>
      </w:r>
      <w:r>
        <w:t xml:space="preserve"> and Changming Zhao</w:t>
      </w:r>
      <w:r>
        <w:rPr>
          <w:vertAlign w:val="superscript"/>
        </w:rPr>
        <w:t>a</w:t>
      </w:r>
      <w:r>
        <w:rPr>
          <w:vertAlign w:val="superscript"/>
          <w:lang w:eastAsia="zh-CN"/>
        </w:rPr>
        <w:t>,b,c</w:t>
      </w:r>
    </w:p>
    <w:p w14:paraId="09DA99BE" w14:textId="77777777" w:rsidR="00253152" w:rsidRDefault="00253152" w:rsidP="00253152">
      <w:pPr>
        <w:pStyle w:val="AuthorAffiliations"/>
        <w:spacing w:beforeLines="50" w:before="120"/>
        <w:ind w:left="200" w:hangingChars="100" w:hanging="200"/>
        <w:rPr>
          <w:vertAlign w:val="baseline"/>
        </w:rPr>
      </w:pPr>
      <w:r>
        <w:t>a</w:t>
      </w:r>
      <w:r>
        <w:rPr>
          <w:lang w:eastAsia="zh-CN"/>
        </w:rPr>
        <w:t xml:space="preserve"> </w:t>
      </w:r>
      <w:r>
        <w:rPr>
          <w:vertAlign w:val="baseline"/>
        </w:rPr>
        <w:t>School of Optics and Photonics, Beijing Institute of Technology, 5 South Zhongguancun Street, 100081 Beijing, China</w:t>
      </w:r>
    </w:p>
    <w:p w14:paraId="2248CFAA" w14:textId="77777777" w:rsidR="00253152" w:rsidRDefault="00253152" w:rsidP="00253152">
      <w:pPr>
        <w:pStyle w:val="AuthorAffiliations"/>
        <w:ind w:left="200" w:hangingChars="100" w:hanging="200"/>
        <w:rPr>
          <w:vertAlign w:val="baseline"/>
        </w:rPr>
      </w:pPr>
      <w:r>
        <w:t>b</w:t>
      </w:r>
      <w:r>
        <w:rPr>
          <w:vertAlign w:val="baseline"/>
        </w:rPr>
        <w:t xml:space="preserve"> Key Laboratory of Photoelectronic Imaging Technology and System, Ministry of Education of People's Republic of China</w:t>
      </w:r>
    </w:p>
    <w:p w14:paraId="5E5364BA" w14:textId="77777777" w:rsidR="00253152" w:rsidRDefault="00253152" w:rsidP="00253152">
      <w:pPr>
        <w:pStyle w:val="AuthorAffiliations"/>
        <w:rPr>
          <w:vertAlign w:val="baseline"/>
        </w:rPr>
      </w:pPr>
      <w:r>
        <w:t>c</w:t>
      </w:r>
      <w:r>
        <w:rPr>
          <w:vertAlign w:val="baseline"/>
        </w:rPr>
        <w:t xml:space="preserve"> Key Laboratory of Photonics Information Technology, Ministry of Industry and Information Technology</w:t>
      </w:r>
    </w:p>
    <w:p w14:paraId="404C27B6" w14:textId="77777777" w:rsidR="00253152" w:rsidRDefault="00253152" w:rsidP="00253152">
      <w:pPr>
        <w:pStyle w:val="AuthorAffiliations"/>
        <w:rPr>
          <w:vertAlign w:val="baseline"/>
          <w:lang w:eastAsia="zh-CN"/>
        </w:rPr>
      </w:pPr>
      <w:r w:rsidRPr="00905F60">
        <w:rPr>
          <w:rFonts w:hint="eastAsia"/>
          <w:lang w:eastAsia="zh-CN"/>
        </w:rPr>
        <w:t>d</w:t>
      </w:r>
      <w:r>
        <w:rPr>
          <w:vertAlign w:val="baseline"/>
          <w:lang w:eastAsia="zh-CN"/>
        </w:rPr>
        <w:t xml:space="preserve"> </w:t>
      </w:r>
      <w:r w:rsidRPr="00905F60">
        <w:rPr>
          <w:vertAlign w:val="baseline"/>
          <w:lang w:eastAsia="zh-CN"/>
        </w:rPr>
        <w:t>China</w:t>
      </w:r>
      <w:r>
        <w:rPr>
          <w:vertAlign w:val="baseline"/>
          <w:lang w:eastAsia="zh-CN"/>
        </w:rPr>
        <w:t xml:space="preserve"> </w:t>
      </w:r>
      <w:r w:rsidRPr="00905F60">
        <w:rPr>
          <w:vertAlign w:val="baseline"/>
          <w:lang w:eastAsia="zh-CN"/>
        </w:rPr>
        <w:t>Academy</w:t>
      </w:r>
      <w:r>
        <w:rPr>
          <w:vertAlign w:val="baseline"/>
          <w:lang w:eastAsia="zh-CN"/>
        </w:rPr>
        <w:t xml:space="preserve"> </w:t>
      </w:r>
      <w:r w:rsidRPr="00905F60">
        <w:rPr>
          <w:vertAlign w:val="baseline"/>
          <w:lang w:eastAsia="zh-CN"/>
        </w:rPr>
        <w:t>of</w:t>
      </w:r>
      <w:r>
        <w:rPr>
          <w:vertAlign w:val="baseline"/>
          <w:lang w:eastAsia="zh-CN"/>
        </w:rPr>
        <w:t xml:space="preserve"> </w:t>
      </w:r>
      <w:r w:rsidRPr="00905F60">
        <w:rPr>
          <w:vertAlign w:val="baseline"/>
          <w:lang w:eastAsia="zh-CN"/>
        </w:rPr>
        <w:t>Aerospace</w:t>
      </w:r>
      <w:r>
        <w:rPr>
          <w:vertAlign w:val="baseline"/>
          <w:lang w:eastAsia="zh-CN"/>
        </w:rPr>
        <w:t xml:space="preserve"> </w:t>
      </w:r>
      <w:r w:rsidRPr="00905F60">
        <w:rPr>
          <w:vertAlign w:val="baseline"/>
          <w:lang w:eastAsia="zh-CN"/>
        </w:rPr>
        <w:t>Science</w:t>
      </w:r>
      <w:r>
        <w:rPr>
          <w:vertAlign w:val="baseline"/>
          <w:lang w:eastAsia="zh-CN"/>
        </w:rPr>
        <w:t xml:space="preserve"> </w:t>
      </w:r>
      <w:r w:rsidRPr="00905F60">
        <w:rPr>
          <w:vertAlign w:val="baseline"/>
          <w:lang w:eastAsia="zh-CN"/>
        </w:rPr>
        <w:t>and</w:t>
      </w:r>
      <w:r>
        <w:rPr>
          <w:vertAlign w:val="baseline"/>
          <w:lang w:eastAsia="zh-CN"/>
        </w:rPr>
        <w:t xml:space="preserve"> </w:t>
      </w:r>
      <w:r w:rsidRPr="00905F60">
        <w:rPr>
          <w:vertAlign w:val="baseline"/>
          <w:lang w:eastAsia="zh-CN"/>
        </w:rPr>
        <w:t>Innovation</w:t>
      </w:r>
      <w:r>
        <w:rPr>
          <w:vertAlign w:val="baseline"/>
          <w:lang w:eastAsia="zh-CN"/>
        </w:rPr>
        <w:t>,</w:t>
      </w:r>
      <w:r w:rsidRPr="00905F60">
        <w:rPr>
          <w:vertAlign w:val="baseline"/>
          <w:lang w:eastAsia="zh-CN"/>
        </w:rPr>
        <w:t xml:space="preserve"> 100</w:t>
      </w:r>
      <w:r>
        <w:rPr>
          <w:vertAlign w:val="baseline"/>
          <w:lang w:eastAsia="zh-CN"/>
        </w:rPr>
        <w:t xml:space="preserve">048 </w:t>
      </w:r>
      <w:r w:rsidRPr="00905F60">
        <w:rPr>
          <w:vertAlign w:val="baseline"/>
          <w:lang w:eastAsia="zh-CN"/>
        </w:rPr>
        <w:t>Beijing</w:t>
      </w:r>
      <w:r>
        <w:rPr>
          <w:vertAlign w:val="baseline"/>
          <w:lang w:eastAsia="zh-CN"/>
        </w:rPr>
        <w:t xml:space="preserve">, </w:t>
      </w:r>
      <w:r w:rsidRPr="00905F60">
        <w:rPr>
          <w:vertAlign w:val="baseline"/>
          <w:lang w:eastAsia="zh-CN"/>
        </w:rPr>
        <w:t>China</w:t>
      </w:r>
    </w:p>
    <w:p w14:paraId="449C396C" w14:textId="77777777" w:rsidR="00253152" w:rsidRPr="00576C2D" w:rsidRDefault="00253152" w:rsidP="00253152">
      <w:r w:rsidRPr="004B4118">
        <w:rPr>
          <w:b/>
          <w:vertAlign w:val="superscript"/>
        </w:rPr>
        <w:t>*</w:t>
      </w:r>
      <w:r>
        <w:rPr>
          <w:b/>
          <w:vertAlign w:val="superscript"/>
        </w:rPr>
        <w:t xml:space="preserve"> </w:t>
      </w:r>
      <w:r w:rsidRPr="002C59A7">
        <w:rPr>
          <w:sz w:val="20"/>
          <w:szCs w:val="20"/>
        </w:rPr>
        <w:t xml:space="preserve">Corresponding author: Zilong Zhang, E-mail: </w:t>
      </w:r>
      <w:hyperlink r:id="rId7" w:history="1">
        <w:r w:rsidRPr="002C59A7">
          <w:rPr>
            <w:sz w:val="20"/>
            <w:szCs w:val="20"/>
          </w:rPr>
          <w:t>zlzhang@bit.edu.cn</w:t>
        </w:r>
      </w:hyperlink>
    </w:p>
    <w:p w14:paraId="7D6C9180" w14:textId="77777777" w:rsidR="00253152" w:rsidRPr="00253152" w:rsidRDefault="00253152" w:rsidP="00253152">
      <w:pPr>
        <w:pStyle w:val="26References"/>
        <w:numPr>
          <w:ilvl w:val="0"/>
          <w:numId w:val="0"/>
        </w:numPr>
        <w:rPr>
          <w:b/>
          <w:sz w:val="28"/>
          <w:lang w:eastAsia="zh-CN"/>
        </w:rPr>
      </w:pPr>
    </w:p>
    <w:p w14:paraId="0650AAA6" w14:textId="77777777" w:rsidR="00253152" w:rsidRPr="00253152" w:rsidRDefault="00253152" w:rsidP="00253152">
      <w:pPr>
        <w:pStyle w:val="2"/>
        <w:spacing w:line="360" w:lineRule="auto"/>
        <w:rPr>
          <w:b/>
          <w:i w:val="0"/>
        </w:rPr>
      </w:pPr>
      <w:r w:rsidRPr="00253152">
        <w:rPr>
          <w:rFonts w:hint="eastAsia"/>
          <w:b/>
          <w:i w:val="0"/>
        </w:rPr>
        <w:t>P</w:t>
      </w:r>
      <w:r w:rsidRPr="00253152">
        <w:rPr>
          <w:b/>
          <w:i w:val="0"/>
        </w:rPr>
        <w:t>erformance under turbulences</w:t>
      </w:r>
    </w:p>
    <w:p w14:paraId="5FAF5960" w14:textId="56FF23AB" w:rsidR="00253152" w:rsidRPr="00E33019" w:rsidRDefault="00253152" w:rsidP="00253152">
      <w:pPr>
        <w:pStyle w:val="a7"/>
        <w:spacing w:line="360" w:lineRule="auto"/>
      </w:pPr>
      <w:r w:rsidRPr="00E33019">
        <w:rPr>
          <w:rFonts w:hint="eastAsia"/>
        </w:rPr>
        <w:t>Aim</w:t>
      </w:r>
      <w:r w:rsidRPr="00E33019">
        <w:t>ing at the practical applications in long</w:t>
      </w:r>
      <w:r w:rsidR="00A60D9F">
        <w:t>-</w:t>
      </w:r>
      <w:r w:rsidRPr="00E33019">
        <w:t xml:space="preserve">distance information transmission, the propagation performance of the defective mode under atmosphere turbulences should be predicted. Limited by the real experiment ability, simulations are given here to prove the feasibility of our method. As the simulations are based on the well-used Von Karman model, the reliability of the results is quite high. The simulation method can be referred to </w:t>
      </w:r>
      <w:r w:rsidR="00843CE6">
        <w:t xml:space="preserve">in </w:t>
      </w:r>
      <w:r w:rsidRPr="00E33019">
        <w:t xml:space="preserve">the methods section. Here, we mainly introduce the important results. </w:t>
      </w:r>
    </w:p>
    <w:p w14:paraId="6504A51E" w14:textId="77777777" w:rsidR="00253152" w:rsidRDefault="00253152" w:rsidP="00253152">
      <w:pPr>
        <w:pStyle w:val="a7"/>
        <w:spacing w:line="360" w:lineRule="auto"/>
        <w:ind w:firstLineChars="200" w:firstLine="480"/>
      </w:pPr>
      <w:r w:rsidRPr="00800D38">
        <w:t xml:space="preserve">As the far field propagation does not affect the defect state of the HG mode, then the atmospheric turbulence is the very important variable should be concerned. Considering atmospheric turbulence can lead to attenuation, scintillation, absorption, beam wander and divergence, many models of atmospheric turbulence have been established. </w:t>
      </w:r>
      <w:r w:rsidRPr="00800D38">
        <w:rPr>
          <w:rFonts w:hint="eastAsia"/>
          <w:lang w:eastAsia="zh-CN"/>
        </w:rPr>
        <w:t>Here</w:t>
      </w:r>
      <w:r w:rsidRPr="00800D38">
        <w:t xml:space="preserve">, we take the most known Von Karman to simulate the effect of turbulences on the mode field. </w:t>
      </w:r>
    </w:p>
    <w:p w14:paraId="7E3F69A7" w14:textId="62FCC7E7" w:rsidR="00253152" w:rsidRPr="002464B3" w:rsidRDefault="00253152" w:rsidP="00253152">
      <w:pPr>
        <w:pStyle w:val="a7"/>
        <w:spacing w:line="360" w:lineRule="auto"/>
        <w:ind w:firstLineChars="200" w:firstLine="480"/>
      </w:pPr>
      <w:r w:rsidRPr="002464B3">
        <w:t xml:space="preserve">In </w:t>
      </w:r>
      <w:r w:rsidR="00BC206D">
        <w:t xml:space="preserve">the </w:t>
      </w:r>
      <w:r w:rsidRPr="002464B3">
        <w:t>Von Karman model, the phase power spectrum is formulated as follows [</w:t>
      </w:r>
      <w:r>
        <w:rPr>
          <w:lang w:eastAsia="zh-CN"/>
        </w:rPr>
        <w:t>1</w:t>
      </w:r>
      <w:r>
        <w:rPr>
          <w:rFonts w:hint="eastAsia"/>
          <w:lang w:eastAsia="zh-CN"/>
        </w:rPr>
        <w:t>-</w:t>
      </w:r>
      <w:r>
        <w:rPr>
          <w:lang w:eastAsia="zh-CN"/>
        </w:rPr>
        <w:t>3</w:t>
      </w:r>
      <w:r w:rsidRPr="002464B3">
        <w:t>],</w:t>
      </w:r>
    </w:p>
    <w:p w14:paraId="61C5323D" w14:textId="77777777" w:rsidR="00253152" w:rsidRPr="002464B3" w:rsidRDefault="00002F8D" w:rsidP="00253152">
      <w:pPr>
        <w:pStyle w:val="a7"/>
        <w:spacing w:line="360" w:lineRule="auto"/>
        <w:jc w:val="right"/>
      </w:pPr>
      <w:r w:rsidRPr="002464B3">
        <w:rPr>
          <w:rFonts w:eastAsia="宋体"/>
          <w:noProof/>
          <w:position w:val="-20"/>
          <w:szCs w:val="21"/>
          <w:lang w:bidi="ar"/>
        </w:rPr>
        <w:object w:dxaOrig="5319" w:dyaOrig="520" w14:anchorId="7680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pt;height:27pt;mso-width-percent:0;mso-height-percent:0;mso-width-percent:0;mso-height-percent:0" o:ole="">
            <v:imagedata r:id="rId8" o:title=""/>
            <o:lock v:ext="edit" aspectratio="f"/>
          </v:shape>
          <o:OLEObject Type="Embed" ProgID="Equation.DSMT4" ShapeID="_x0000_i1025" DrawAspect="Content" ObjectID="_1794638294" r:id="rId9"/>
        </w:object>
      </w:r>
      <w:r w:rsidR="00253152" w:rsidRPr="002464B3">
        <w:t xml:space="preserve">                             (</w:t>
      </w:r>
      <w:r w:rsidR="00253152">
        <w:t>S1</w:t>
      </w:r>
      <w:r w:rsidR="00253152" w:rsidRPr="002464B3">
        <w:t>)</w:t>
      </w:r>
    </w:p>
    <w:p w14:paraId="652530B0" w14:textId="781CCA16" w:rsidR="00253152" w:rsidRPr="002464B3" w:rsidRDefault="00253152" w:rsidP="00253152">
      <w:pPr>
        <w:pStyle w:val="a7"/>
        <w:spacing w:line="360" w:lineRule="auto"/>
        <w:ind w:firstLineChars="200" w:firstLine="480"/>
      </w:pPr>
      <w:r w:rsidRPr="002464B3">
        <w:t xml:space="preserve">Where, </w:t>
      </w:r>
      <w:r w:rsidRPr="002464B3">
        <w:rPr>
          <w:i/>
          <w:iCs/>
        </w:rPr>
        <w:t>z</w:t>
      </w:r>
      <w:r w:rsidRPr="002464B3">
        <w:t xml:space="preserve"> is the linear transmission distance of </w:t>
      </w:r>
      <w:r w:rsidR="00145F5E">
        <w:t xml:space="preserve">the </w:t>
      </w:r>
      <w:r w:rsidRPr="002464B3">
        <w:t xml:space="preserve">laser in atmospheric turbulence. </w:t>
      </w:r>
      <m:oMath>
        <m:sSubSup>
          <m:sSubSupPr>
            <m:ctrlPr>
              <w:rPr>
                <w:rFonts w:ascii="Cambria Math" w:hAnsi="Cambria Math"/>
                <w:i/>
                <w:lang w:val="de-DE"/>
              </w:rPr>
            </m:ctrlPr>
          </m:sSubSupPr>
          <m:e>
            <m:r>
              <m:rPr>
                <m:nor/>
              </m:rPr>
              <w:rPr>
                <w:i/>
              </w:rPr>
              <m:t>C</m:t>
            </m:r>
          </m:e>
          <m:sub>
            <m:r>
              <m:rPr>
                <m:nor/>
              </m:rPr>
              <w:rPr>
                <w:i/>
              </w:rPr>
              <m:t>n</m:t>
            </m:r>
          </m:sub>
          <m:sup>
            <m:r>
              <m:rPr>
                <m:nor/>
              </m:rPr>
              <w:rPr>
                <w:i/>
              </w:rPr>
              <m:t>2</m:t>
            </m:r>
          </m:sup>
        </m:sSubSup>
      </m:oMath>
      <w:r w:rsidRPr="002464B3">
        <w:t xml:space="preserve"> is the structural constant of atmospheric refractive index, with </w:t>
      </w:r>
      <m:oMath>
        <m:sSubSup>
          <m:sSubSupPr>
            <m:ctrlPr>
              <w:rPr>
                <w:rFonts w:ascii="Cambria Math" w:hAnsi="Cambria Math"/>
                <w:i/>
                <w:lang w:val="de-DE"/>
              </w:rPr>
            </m:ctrlPr>
          </m:sSubSupPr>
          <m:e>
            <m:r>
              <m:rPr>
                <m:nor/>
              </m:rPr>
              <w:rPr>
                <w:i/>
              </w:rPr>
              <m:t>C</m:t>
            </m:r>
          </m:e>
          <m:sub>
            <m:r>
              <m:rPr>
                <m:nor/>
              </m:rPr>
              <w:rPr>
                <w:i/>
              </w:rPr>
              <m:t>n</m:t>
            </m:r>
          </m:sub>
          <m:sup>
            <m:r>
              <m:rPr>
                <m:nor/>
              </m:rPr>
              <w:rPr>
                <w:iCs/>
              </w:rPr>
              <m:t>2</m:t>
            </m:r>
          </m:sup>
        </m:sSubSup>
      </m:oMath>
      <w:r w:rsidRPr="002464B3">
        <w:t>&lt;6.4×10</w:t>
      </w:r>
      <w:r w:rsidRPr="002464B3">
        <w:rPr>
          <w:vertAlign w:val="superscript"/>
        </w:rPr>
        <w:t>-17</w:t>
      </w:r>
      <w:r w:rsidRPr="002464B3">
        <w:t xml:space="preserve"> </w:t>
      </w:r>
      <w:r w:rsidRPr="0009443B">
        <w:t>m</w:t>
      </w:r>
      <w:r w:rsidRPr="0009443B">
        <w:rPr>
          <w:vertAlign w:val="superscript"/>
        </w:rPr>
        <w:t>-2/3</w:t>
      </w:r>
      <w:r w:rsidRPr="002464B3">
        <w:t xml:space="preserve"> corresponding to weak turbulent conditions, and </w:t>
      </w:r>
      <m:oMath>
        <m:sSubSup>
          <m:sSubSupPr>
            <m:ctrlPr>
              <w:rPr>
                <w:rFonts w:ascii="Cambria Math" w:hAnsi="Cambria Math"/>
                <w:i/>
                <w:lang w:val="de-DE"/>
              </w:rPr>
            </m:ctrlPr>
          </m:sSubSupPr>
          <m:e>
            <m:r>
              <m:rPr>
                <m:nor/>
              </m:rPr>
              <w:rPr>
                <w:i/>
              </w:rPr>
              <m:t>C</m:t>
            </m:r>
          </m:e>
          <m:sub>
            <m:r>
              <m:rPr>
                <m:nor/>
              </m:rPr>
              <w:rPr>
                <w:i/>
              </w:rPr>
              <m:t>n</m:t>
            </m:r>
          </m:sub>
          <m:sup>
            <m:r>
              <m:rPr>
                <m:nor/>
              </m:rPr>
              <w:rPr>
                <w:iCs/>
              </w:rPr>
              <m:t>2</m:t>
            </m:r>
          </m:sup>
        </m:sSubSup>
      </m:oMath>
      <w:r w:rsidRPr="002464B3">
        <w:t xml:space="preserve"> &gt;2.5×10</w:t>
      </w:r>
      <w:r w:rsidRPr="002464B3">
        <w:rPr>
          <w:vertAlign w:val="superscript"/>
        </w:rPr>
        <w:t>-13</w:t>
      </w:r>
      <w:r w:rsidRPr="002464B3">
        <w:t xml:space="preserve"> </w:t>
      </w:r>
      <w:r w:rsidRPr="0009443B">
        <w:t>m</w:t>
      </w:r>
      <w:r w:rsidRPr="0009443B">
        <w:rPr>
          <w:vertAlign w:val="superscript"/>
        </w:rPr>
        <w:t>-2/3</w:t>
      </w:r>
      <w:r w:rsidRPr="002464B3">
        <w:t xml:space="preserve"> corresponding to strong turbulent conditions [</w:t>
      </w:r>
      <w:r>
        <w:rPr>
          <w:lang w:eastAsia="zh-CN"/>
        </w:rPr>
        <w:t>4</w:t>
      </w:r>
      <w:r w:rsidRPr="002464B3">
        <w:t xml:space="preserve">]. </w:t>
      </w:r>
      <m:oMath>
        <m:r>
          <m:rPr>
            <m:nor/>
          </m:rPr>
          <w:rPr>
            <w:i/>
            <w:iCs/>
            <w:lang w:val="de-DE"/>
          </w:rPr>
          <m:t>κ</m:t>
        </m:r>
      </m:oMath>
      <w:r w:rsidRPr="002464B3">
        <w:t xml:space="preserve"> is spatial frequency, and </w:t>
      </w:r>
      <m:oMath>
        <m:sSub>
          <m:sSubPr>
            <m:ctrlPr>
              <w:rPr>
                <w:rFonts w:ascii="Cambria Math" w:hAnsi="Cambria Math"/>
                <w:i/>
                <w:iCs/>
                <w:lang w:val="de-DE"/>
              </w:rPr>
            </m:ctrlPr>
          </m:sSubPr>
          <m:e>
            <m:r>
              <m:rPr>
                <m:nor/>
              </m:rPr>
              <w:rPr>
                <w:i/>
                <w:iCs/>
                <w:lang w:val="de-DE"/>
              </w:rPr>
              <m:t>κ</m:t>
            </m:r>
          </m:e>
          <m:sub>
            <m:r>
              <m:rPr>
                <m:nor/>
              </m:rPr>
              <m:t>0</m:t>
            </m:r>
          </m:sub>
        </m:sSub>
        <m:r>
          <m:rPr>
            <m:nor/>
          </m:rPr>
          <m:t>=1/</m:t>
        </m:r>
        <m:sSub>
          <m:sSubPr>
            <m:ctrlPr>
              <w:rPr>
                <w:rFonts w:ascii="Cambria Math" w:hAnsi="Cambria Math"/>
                <w:i/>
                <w:lang w:val="de-DE"/>
              </w:rPr>
            </m:ctrlPr>
          </m:sSubPr>
          <m:e>
            <m:r>
              <m:rPr>
                <m:nor/>
              </m:rPr>
              <w:rPr>
                <w:i/>
              </w:rPr>
              <m:t>L</m:t>
            </m:r>
          </m:e>
          <m:sub>
            <m:r>
              <m:rPr>
                <m:nor/>
              </m:rPr>
              <w:rPr>
                <w:i/>
              </w:rPr>
              <m:t>0</m:t>
            </m:r>
          </m:sub>
        </m:sSub>
        <m:r>
          <m:rPr>
            <m:nor/>
          </m:rPr>
          <m:t xml:space="preserve">, </m:t>
        </m:r>
        <m:sSub>
          <m:sSubPr>
            <m:ctrlPr>
              <w:rPr>
                <w:rFonts w:ascii="Cambria Math" w:hAnsi="Cambria Math"/>
                <w:lang w:val="de-DE"/>
              </w:rPr>
            </m:ctrlPr>
          </m:sSubPr>
          <m:e>
            <m:r>
              <m:rPr>
                <m:nor/>
              </m:rPr>
              <w:rPr>
                <w:i/>
                <w:iCs/>
                <w:lang w:val="de-DE"/>
              </w:rPr>
              <m:t>κ</m:t>
            </m:r>
          </m:e>
          <m:sub>
            <m:r>
              <m:rPr>
                <m:nor/>
              </m:rPr>
              <m:t>m</m:t>
            </m:r>
          </m:sub>
        </m:sSub>
        <m:r>
          <m:rPr>
            <m:nor/>
          </m:rPr>
          <m:t>=5.92/</m:t>
        </m:r>
        <m:sSub>
          <m:sSubPr>
            <m:ctrlPr>
              <w:rPr>
                <w:rFonts w:ascii="Cambria Math" w:hAnsi="Cambria Math"/>
                <w:i/>
                <w:lang w:val="de-DE"/>
              </w:rPr>
            </m:ctrlPr>
          </m:sSubPr>
          <m:e>
            <m:r>
              <m:rPr>
                <m:nor/>
              </m:rPr>
              <w:rPr>
                <w:i/>
              </w:rPr>
              <m:t>l</m:t>
            </m:r>
          </m:e>
          <m:sub>
            <m:r>
              <m:rPr>
                <m:nor/>
              </m:rPr>
              <w:rPr>
                <w:i/>
              </w:rPr>
              <m:t>0</m:t>
            </m:r>
          </m:sub>
        </m:sSub>
        <m:r>
          <m:rPr>
            <m:nor/>
          </m:rPr>
          <m:t xml:space="preserve">, </m:t>
        </m:r>
        <m:sSub>
          <m:sSubPr>
            <m:ctrlPr>
              <w:rPr>
                <w:rFonts w:ascii="Cambria Math" w:hAnsi="Cambria Math"/>
                <w:lang w:val="de-DE"/>
              </w:rPr>
            </m:ctrlPr>
          </m:sSubPr>
          <m:e>
            <m:r>
              <m:rPr>
                <m:nor/>
              </m:rPr>
              <w:rPr>
                <w:i/>
                <w:iCs/>
                <w:lang w:val="de-DE"/>
              </w:rPr>
              <m:t>κ</m:t>
            </m:r>
          </m:e>
          <m:sub>
            <m:r>
              <m:rPr>
                <m:nor/>
              </m:rPr>
              <m:t>l</m:t>
            </m:r>
          </m:sub>
        </m:sSub>
        <m:r>
          <m:rPr>
            <m:nor/>
          </m:rPr>
          <m:t>=3.3/</m:t>
        </m:r>
        <m:sSub>
          <m:sSubPr>
            <m:ctrlPr>
              <w:rPr>
                <w:rFonts w:ascii="Cambria Math" w:hAnsi="Cambria Math"/>
                <w:i/>
                <w:lang w:val="de-DE"/>
              </w:rPr>
            </m:ctrlPr>
          </m:sSubPr>
          <m:e>
            <m:r>
              <m:rPr>
                <m:nor/>
              </m:rPr>
              <w:rPr>
                <w:i/>
              </w:rPr>
              <m:t>l</m:t>
            </m:r>
          </m:e>
          <m:sub>
            <m:r>
              <m:rPr>
                <m:nor/>
              </m:rPr>
              <w:rPr>
                <w:i/>
              </w:rPr>
              <m:t>0</m:t>
            </m:r>
          </m:sub>
        </m:sSub>
      </m:oMath>
      <w:r w:rsidR="006E4ACF" w:rsidRPr="0009443B">
        <w:t>,</w:t>
      </w:r>
      <w:r w:rsidRPr="002464B3">
        <w:t xml:space="preserve"> where </w:t>
      </w:r>
      <w:r w:rsidRPr="002464B3">
        <w:rPr>
          <w:i/>
          <w:iCs/>
        </w:rPr>
        <w:t>L</w:t>
      </w:r>
      <w:r w:rsidRPr="002464B3">
        <w:rPr>
          <w:i/>
          <w:iCs/>
          <w:vertAlign w:val="subscript"/>
        </w:rPr>
        <w:t>0</w:t>
      </w:r>
      <w:r w:rsidRPr="002464B3">
        <w:t xml:space="preserve"> is turbulent outer scale, and </w:t>
      </w:r>
      <w:r w:rsidRPr="002464B3">
        <w:rPr>
          <w:i/>
          <w:iCs/>
        </w:rPr>
        <w:t>l</w:t>
      </w:r>
      <w:r w:rsidRPr="002464B3">
        <w:rPr>
          <w:i/>
          <w:iCs/>
          <w:vertAlign w:val="subscript"/>
        </w:rPr>
        <w:t>0</w:t>
      </w:r>
      <w:r w:rsidRPr="002464B3">
        <w:t xml:space="preserve"> is turbulent inner scale.</w:t>
      </w:r>
    </w:p>
    <w:p w14:paraId="5EC9CAAB" w14:textId="77777777" w:rsidR="00253152" w:rsidRPr="002464B3" w:rsidRDefault="00253152" w:rsidP="00253152">
      <w:pPr>
        <w:pStyle w:val="a7"/>
        <w:spacing w:line="360" w:lineRule="auto"/>
        <w:ind w:firstLineChars="200" w:firstLine="480"/>
        <w:rPr>
          <w:lang w:eastAsia="zh-CN"/>
        </w:rPr>
      </w:pPr>
      <w:r w:rsidRPr="002464B3">
        <w:rPr>
          <w:lang w:eastAsia="zh-CN"/>
        </w:rPr>
        <w:lastRenderedPageBreak/>
        <w:t>During the beam transmission process, the introduction of multiple random phase screens is done uniformly to replicate atmospheric turbulence. The simulation of atmospheric turbulence random phase screens utilizes the power spectrum inversion method. The expression for the phase screens is outlined as follows [</w:t>
      </w:r>
      <w:r>
        <w:rPr>
          <w:lang w:eastAsia="zh-CN"/>
        </w:rPr>
        <w:t>5</w:t>
      </w:r>
      <w:r w:rsidRPr="002464B3">
        <w:rPr>
          <w:lang w:eastAsia="zh-CN"/>
        </w:rPr>
        <w:t xml:space="preserve">], </w:t>
      </w:r>
    </w:p>
    <w:p w14:paraId="7E70F030" w14:textId="77777777" w:rsidR="00253152" w:rsidRPr="002464B3" w:rsidRDefault="00002F8D" w:rsidP="00253152">
      <w:pPr>
        <w:pStyle w:val="a7"/>
        <w:spacing w:line="360" w:lineRule="auto"/>
        <w:jc w:val="right"/>
        <w:rPr>
          <w:lang w:eastAsia="zh-CN"/>
        </w:rPr>
      </w:pPr>
      <w:r w:rsidRPr="002464B3">
        <w:rPr>
          <w:rFonts w:eastAsia="宋体"/>
          <w:noProof/>
          <w:position w:val="-18"/>
          <w:szCs w:val="21"/>
          <w:lang w:bidi="ar"/>
        </w:rPr>
        <w:object w:dxaOrig="6580" w:dyaOrig="520" w14:anchorId="3C006CB7">
          <v:shape id="_x0000_i1026" type="#_x0000_t75" alt="" style="width:327.5pt;height:27pt;mso-width-percent:0;mso-height-percent:0;mso-width-percent:0;mso-height-percent:0" o:ole="">
            <v:imagedata r:id="rId10" o:title=""/>
            <o:lock v:ext="edit" aspectratio="f"/>
          </v:shape>
          <o:OLEObject Type="Embed" ProgID="Equation.DSMT4" ShapeID="_x0000_i1026" DrawAspect="Content" ObjectID="_1794638295" r:id="rId11"/>
        </w:object>
      </w:r>
      <w:r w:rsidR="00253152" w:rsidRPr="002464B3">
        <w:rPr>
          <w:lang w:eastAsia="zh-CN"/>
        </w:rPr>
        <w:t xml:space="preserve">                 (</w:t>
      </w:r>
      <w:r w:rsidR="00253152">
        <w:rPr>
          <w:lang w:eastAsia="zh-CN"/>
        </w:rPr>
        <w:t>S2</w:t>
      </w:r>
      <w:r w:rsidR="00253152" w:rsidRPr="002464B3">
        <w:rPr>
          <w:lang w:eastAsia="zh-CN"/>
        </w:rPr>
        <w:t>)</w:t>
      </w:r>
    </w:p>
    <w:p w14:paraId="0A080225" w14:textId="03819E50" w:rsidR="00253152" w:rsidRDefault="00253152" w:rsidP="00253152">
      <w:pPr>
        <w:pStyle w:val="a7"/>
        <w:spacing w:line="360" w:lineRule="auto"/>
        <w:rPr>
          <w:lang w:eastAsia="zh-CN"/>
        </w:rPr>
      </w:pPr>
      <w:r w:rsidRPr="002464B3">
        <w:rPr>
          <w:rFonts w:hint="eastAsia"/>
          <w:lang w:eastAsia="zh-CN"/>
        </w:rPr>
        <w:t xml:space="preserve">Among them, </w:t>
      </w:r>
      <m:oMath>
        <m:sSub>
          <m:sSubPr>
            <m:ctrlPr>
              <w:rPr>
                <w:rFonts w:ascii="Cambria Math" w:hAnsi="Cambria Math"/>
                <w:lang w:val="de-DE" w:eastAsia="zh-CN"/>
              </w:rPr>
            </m:ctrlPr>
          </m:sSubPr>
          <m:e>
            <m:r>
              <m:rPr>
                <m:nor/>
              </m:rPr>
              <w:rPr>
                <w:i/>
                <w:lang w:val="de-DE" w:eastAsia="zh-CN"/>
              </w:rPr>
              <m:t>κ</m:t>
            </m:r>
          </m:e>
          <m:sub>
            <m:r>
              <m:rPr>
                <m:nor/>
              </m:rPr>
              <w:rPr>
                <w:i/>
                <w:lang w:eastAsia="zh-CN"/>
              </w:rPr>
              <m:t>x</m:t>
            </m:r>
          </m:sub>
        </m:sSub>
        <m:r>
          <m:rPr>
            <m:nor/>
          </m:rPr>
          <w:rPr>
            <w:lang w:eastAsia="zh-CN"/>
          </w:rPr>
          <m:t>,</m:t>
        </m:r>
        <m:sSub>
          <m:sSubPr>
            <m:ctrlPr>
              <w:rPr>
                <w:rFonts w:ascii="Cambria Math" w:hAnsi="Cambria Math"/>
                <w:lang w:val="de-DE" w:eastAsia="zh-CN"/>
              </w:rPr>
            </m:ctrlPr>
          </m:sSubPr>
          <m:e>
            <m:r>
              <m:rPr>
                <m:nor/>
              </m:rPr>
              <w:rPr>
                <w:lang w:eastAsia="zh-CN"/>
              </w:rPr>
              <m:t xml:space="preserve"> </m:t>
            </m:r>
            <m:r>
              <m:rPr>
                <m:nor/>
              </m:rPr>
              <w:rPr>
                <w:i/>
                <w:lang w:val="de-DE" w:eastAsia="zh-CN"/>
              </w:rPr>
              <m:t>κ</m:t>
            </m:r>
          </m:e>
          <m:sub>
            <m:r>
              <w:rPr>
                <w:rFonts w:ascii="Cambria Math" w:hAnsi="Cambria Math"/>
                <w:lang w:val="de-DE" w:eastAsia="zh-CN"/>
              </w:rPr>
              <m:t>y</m:t>
            </m:r>
          </m:sub>
        </m:sSub>
      </m:oMath>
      <w:r w:rsidRPr="002464B3">
        <w:rPr>
          <w:rFonts w:hint="eastAsia"/>
          <w:lang w:eastAsia="zh-CN"/>
        </w:rPr>
        <w:t xml:space="preserve"> is spatial frequency, </w:t>
      </w:r>
      <w:proofErr w:type="gramStart"/>
      <m:oMath>
        <m:r>
          <m:rPr>
            <m:nor/>
          </m:rPr>
          <w:rPr>
            <w:i/>
            <w:lang w:eastAsia="zh-CN"/>
          </w:rPr>
          <m:t>R</m:t>
        </m:r>
        <m:r>
          <m:rPr>
            <m:nor/>
          </m:rPr>
          <w:rPr>
            <w:lang w:eastAsia="zh-CN"/>
          </w:rPr>
          <m:t>(</m:t>
        </m:r>
        <w:proofErr w:type="gramEnd"/>
        <m:sSub>
          <m:sSubPr>
            <m:ctrlPr>
              <w:rPr>
                <w:rFonts w:ascii="Cambria Math" w:hAnsi="Cambria Math"/>
                <w:lang w:val="de-DE" w:eastAsia="zh-CN"/>
              </w:rPr>
            </m:ctrlPr>
          </m:sSubPr>
          <m:e>
            <m:r>
              <m:rPr>
                <m:nor/>
              </m:rPr>
              <w:rPr>
                <w:i/>
                <w:lang w:val="de-DE" w:eastAsia="zh-CN"/>
              </w:rPr>
              <m:t>κ</m:t>
            </m:r>
          </m:e>
          <m:sub>
            <m:r>
              <w:rPr>
                <w:rFonts w:ascii="Cambria Math" w:hAnsi="Cambria Math"/>
                <w:lang w:val="de-DE" w:eastAsia="zh-CN"/>
              </w:rPr>
              <m:t>x</m:t>
            </m:r>
          </m:sub>
        </m:sSub>
        <m:r>
          <m:rPr>
            <m:nor/>
          </m:rPr>
          <w:rPr>
            <w:lang w:eastAsia="zh-CN"/>
          </w:rPr>
          <m:t>,</m:t>
        </m:r>
        <m:sSub>
          <m:sSubPr>
            <m:ctrlPr>
              <w:rPr>
                <w:rFonts w:ascii="Cambria Math" w:hAnsi="Cambria Math"/>
                <w:lang w:val="de-DE" w:eastAsia="zh-CN"/>
              </w:rPr>
            </m:ctrlPr>
          </m:sSubPr>
          <m:e>
            <m:r>
              <m:rPr>
                <m:nor/>
              </m:rPr>
              <w:rPr>
                <w:i/>
                <w:lang w:val="de-DE" w:eastAsia="zh-CN"/>
              </w:rPr>
              <m:t>κ</m:t>
            </m:r>
          </m:e>
          <m:sub>
            <m:r>
              <w:rPr>
                <w:rFonts w:ascii="Cambria Math" w:hAnsi="Cambria Math"/>
                <w:lang w:val="de-DE" w:eastAsia="zh-CN"/>
              </w:rPr>
              <m:t>y</m:t>
            </m:r>
          </m:sub>
        </m:sSub>
        <m:r>
          <m:rPr>
            <m:sty m:val="p"/>
          </m:rPr>
          <w:rPr>
            <w:rFonts w:ascii="Cambria Math" w:hAnsi="Cambria Math"/>
            <w:lang w:eastAsia="zh-CN"/>
          </w:rPr>
          <m:t>)</m:t>
        </m:r>
      </m:oMath>
      <w:r w:rsidRPr="002464B3">
        <w:rPr>
          <w:rFonts w:hint="eastAsia"/>
          <w:lang w:eastAsia="zh-CN"/>
        </w:rPr>
        <w:t xml:space="preserve"> is </w:t>
      </w:r>
      <w:r w:rsidR="008F746C">
        <w:rPr>
          <w:lang w:eastAsia="zh-CN"/>
        </w:rPr>
        <w:t xml:space="preserve">a </w:t>
      </w:r>
      <w:r w:rsidR="000C6A63">
        <w:rPr>
          <w:lang w:eastAsia="zh-CN"/>
        </w:rPr>
        <w:t>G</w:t>
      </w:r>
      <w:r w:rsidRPr="002464B3">
        <w:rPr>
          <w:rFonts w:hint="eastAsia"/>
          <w:lang w:eastAsia="zh-CN"/>
        </w:rPr>
        <w:t>aussian random matrix with mean 0 and variance 1.</w:t>
      </w:r>
    </w:p>
    <w:p w14:paraId="15C88783" w14:textId="257244B0" w:rsidR="00253152" w:rsidRPr="00A27287" w:rsidRDefault="00002F8D" w:rsidP="00253152">
      <w:pPr>
        <w:pStyle w:val="a7"/>
        <w:spacing w:line="360" w:lineRule="auto"/>
        <w:jc w:val="center"/>
        <w:rPr>
          <w:noProof/>
        </w:rPr>
      </w:pPr>
      <w:r w:rsidRPr="00A27287">
        <w:rPr>
          <w:noProof/>
        </w:rPr>
        <w:object w:dxaOrig="17970" w:dyaOrig="16291" w14:anchorId="0341FE61">
          <v:shape id="_x0000_i1027" type="#_x0000_t75" alt="" style="width:427.5pt;height:387.5pt;mso-width-percent:0;mso-height-percent:0;mso-width-percent:0;mso-height-percent:0" o:ole="">
            <v:imagedata r:id="rId12" o:title=""/>
          </v:shape>
          <o:OLEObject Type="Embed" ProgID="Visio.Drawing.15" ShapeID="_x0000_i1027" DrawAspect="Content" ObjectID="_1794638296" r:id="rId13"/>
        </w:object>
      </w:r>
    </w:p>
    <w:p w14:paraId="49036FE1" w14:textId="18A92591" w:rsidR="00253152" w:rsidRPr="00A27287" w:rsidRDefault="00253152" w:rsidP="00253152">
      <w:pPr>
        <w:pStyle w:val="Figurecaption"/>
        <w:spacing w:afterLines="50" w:after="120" w:line="240" w:lineRule="auto"/>
        <w:jc w:val="both"/>
      </w:pPr>
      <w:r w:rsidRPr="00A27287">
        <w:rPr>
          <w:rStyle w:val="FigurenumberChar"/>
        </w:rPr>
        <w:t xml:space="preserve">Fig. </w:t>
      </w:r>
      <w:r w:rsidRPr="00A27287">
        <w:rPr>
          <w:rStyle w:val="FigurenumberChar"/>
          <w:rFonts w:hint="eastAsia"/>
          <w:lang w:eastAsia="zh-CN"/>
        </w:rPr>
        <w:t>S</w:t>
      </w:r>
      <w:r w:rsidRPr="00A27287">
        <w:rPr>
          <w:rStyle w:val="FigurenumberChar"/>
        </w:rPr>
        <w:t>1</w:t>
      </w:r>
      <w:r w:rsidRPr="00A27287">
        <w:rPr>
          <w:noProof/>
        </w:rPr>
        <w:t xml:space="preserve"> Performance of the defective HG</w:t>
      </w:r>
      <w:r w:rsidRPr="00A27287">
        <w:rPr>
          <w:i/>
          <w:noProof/>
          <w:vertAlign w:val="subscript"/>
        </w:rPr>
        <w:t>m,n</w:t>
      </w:r>
      <w:r w:rsidRPr="00A27287">
        <w:rPr>
          <w:noProof/>
        </w:rPr>
        <w:t xml:space="preserve"> mode under atmospheric turbulence. </w:t>
      </w:r>
      <w:r w:rsidRPr="00A27287">
        <w:rPr>
          <w:b/>
          <w:noProof/>
        </w:rPr>
        <w:t>(a)</w:t>
      </w:r>
      <w:r w:rsidRPr="00A27287">
        <w:rPr>
          <w:noProof/>
        </w:rPr>
        <w:t xml:space="preserve"> </w:t>
      </w:r>
      <w:r w:rsidRPr="00A27287">
        <w:rPr>
          <w:lang w:eastAsia="zh-CN"/>
        </w:rPr>
        <w:t>The passages of normal HG beams and defective HG beams through turbulent and non-turbulent channel</w:t>
      </w:r>
      <w:r w:rsidR="002B64AD">
        <w:rPr>
          <w:lang w:eastAsia="zh-CN"/>
        </w:rPr>
        <w:t>s</w:t>
      </w:r>
      <w:r w:rsidRPr="00A27287">
        <w:rPr>
          <w:lang w:eastAsia="zh-CN"/>
        </w:rPr>
        <w:t xml:space="preserve">. </w:t>
      </w:r>
      <w:r w:rsidRPr="00A27287">
        <w:rPr>
          <w:b/>
          <w:lang w:eastAsia="zh-CN"/>
        </w:rPr>
        <w:t>(b)</w:t>
      </w:r>
      <w:r w:rsidRPr="00A27287">
        <w:rPr>
          <w:lang w:eastAsia="zh-CN"/>
        </w:rPr>
        <w:t xml:space="preserve"> Degraded pattern recognition accuracy. </w:t>
      </w:r>
      <w:r w:rsidRPr="00A27287">
        <w:rPr>
          <w:b/>
          <w:lang w:eastAsia="zh-CN"/>
        </w:rPr>
        <w:t>(c)</w:t>
      </w:r>
      <w:r w:rsidRPr="00A27287">
        <w:rPr>
          <w:lang w:eastAsia="zh-CN"/>
        </w:rPr>
        <w:t xml:space="preserve"> Beam pattern variations under turbulences at different transmission distances. (</w:t>
      </w:r>
      <w:r w:rsidRPr="00A27287">
        <w:rPr>
          <w:b/>
          <w:lang w:eastAsia="zh-CN"/>
        </w:rPr>
        <w:t>d)</w:t>
      </w:r>
      <w:r w:rsidRPr="00A27287">
        <w:rPr>
          <w:lang w:eastAsia="zh-CN"/>
        </w:rPr>
        <w:t xml:space="preserve"> Beam pattern variations under turbulences with different beam sizes at </w:t>
      </w:r>
      <w:r w:rsidRPr="00A27287">
        <w:rPr>
          <w:i/>
          <w:lang w:eastAsia="zh-CN"/>
        </w:rPr>
        <w:t>z</w:t>
      </w:r>
      <w:r w:rsidRPr="00A27287">
        <w:rPr>
          <w:lang w:eastAsia="zh-CN"/>
        </w:rPr>
        <w:t xml:space="preserve"> = 600 m and </w:t>
      </w:r>
      <w:r w:rsidRPr="00A27287">
        <w:rPr>
          <w:i/>
          <w:lang w:eastAsia="zh-CN"/>
        </w:rPr>
        <w:t>C</w:t>
      </w:r>
      <w:r w:rsidRPr="00A27287">
        <w:rPr>
          <w:i/>
          <w:vertAlign w:val="subscript"/>
          <w:lang w:eastAsia="zh-CN"/>
        </w:rPr>
        <w:t>n</w:t>
      </w:r>
      <w:r w:rsidRPr="00A27287">
        <w:rPr>
          <w:vertAlign w:val="superscript"/>
          <w:lang w:eastAsia="zh-CN"/>
        </w:rPr>
        <w:t>2</w:t>
      </w:r>
      <w:r w:rsidRPr="00A27287">
        <w:rPr>
          <w:lang w:eastAsia="zh-CN"/>
        </w:rPr>
        <w:t>=2</w:t>
      </w:r>
      <w:r w:rsidRPr="00A27287">
        <w:rPr>
          <w:rFonts w:hint="eastAsia"/>
          <w:lang w:eastAsia="zh-CN"/>
        </w:rPr>
        <w:t>×</w:t>
      </w:r>
      <w:r w:rsidRPr="00A27287">
        <w:rPr>
          <w:lang w:eastAsia="zh-CN"/>
        </w:rPr>
        <w:t>10</w:t>
      </w:r>
      <w:r w:rsidRPr="00A27287">
        <w:rPr>
          <w:vertAlign w:val="superscript"/>
          <w:lang w:eastAsia="zh-CN"/>
        </w:rPr>
        <w:t>-16</w:t>
      </w:r>
      <w:r w:rsidRPr="00A27287">
        <w:rPr>
          <w:rFonts w:hint="eastAsia"/>
          <w:lang w:eastAsia="zh-CN"/>
        </w:rPr>
        <w:t>m</w:t>
      </w:r>
      <w:r w:rsidRPr="00A27287">
        <w:rPr>
          <w:vertAlign w:val="superscript"/>
          <w:lang w:eastAsia="zh-CN"/>
        </w:rPr>
        <w:t>-2</w:t>
      </w:r>
      <w:r w:rsidRPr="00A27287">
        <w:rPr>
          <w:rFonts w:hint="eastAsia"/>
          <w:vertAlign w:val="superscript"/>
          <w:lang w:eastAsia="zh-CN"/>
        </w:rPr>
        <w:t>/</w:t>
      </w:r>
      <w:r w:rsidRPr="00A27287">
        <w:rPr>
          <w:vertAlign w:val="superscript"/>
          <w:lang w:eastAsia="zh-CN"/>
        </w:rPr>
        <w:t>3</w:t>
      </w:r>
      <w:r w:rsidRPr="00A27287">
        <w:rPr>
          <w:lang w:eastAsia="zh-CN"/>
        </w:rPr>
        <w:t xml:space="preserve">. </w:t>
      </w:r>
      <w:r w:rsidRPr="00A27287">
        <w:rPr>
          <w:b/>
          <w:lang w:eastAsia="zh-CN"/>
        </w:rPr>
        <w:t>(e)</w:t>
      </w:r>
      <w:r w:rsidRPr="00A27287">
        <w:rPr>
          <w:lang w:eastAsia="zh-CN"/>
        </w:rPr>
        <w:t xml:space="preserve"> Beam pattern variations under turbulences with different turbulence levels at </w:t>
      </w:r>
      <w:r w:rsidRPr="00A27287">
        <w:rPr>
          <w:i/>
          <w:lang w:eastAsia="zh-CN"/>
        </w:rPr>
        <w:t>z</w:t>
      </w:r>
      <w:r w:rsidRPr="00A27287">
        <w:rPr>
          <w:lang w:eastAsia="zh-CN"/>
        </w:rPr>
        <w:t xml:space="preserve"> = 600 m with ω</w:t>
      </w:r>
      <w:r w:rsidRPr="00A27287">
        <w:rPr>
          <w:vertAlign w:val="subscript"/>
          <w:lang w:eastAsia="zh-CN"/>
        </w:rPr>
        <w:t xml:space="preserve">0 </w:t>
      </w:r>
      <w:r w:rsidRPr="00A27287">
        <w:rPr>
          <w:lang w:eastAsia="zh-CN"/>
        </w:rPr>
        <w:t xml:space="preserve">= 3mm. </w:t>
      </w:r>
      <w:r w:rsidRPr="00A27287">
        <w:rPr>
          <w:b/>
          <w:lang w:eastAsia="zh-CN"/>
        </w:rPr>
        <w:t>(f)</w:t>
      </w:r>
      <w:r w:rsidRPr="00A27287">
        <w:rPr>
          <w:lang w:eastAsia="zh-CN"/>
        </w:rPr>
        <w:t xml:space="preserve"> Evaluations on the beam pattern degradation with variation of propagation.</w:t>
      </w:r>
      <w:r w:rsidRPr="00A27287">
        <w:rPr>
          <w:b/>
          <w:lang w:eastAsia="zh-CN"/>
        </w:rPr>
        <w:t xml:space="preserve"> (g)</w:t>
      </w:r>
      <w:r w:rsidRPr="00A27287">
        <w:rPr>
          <w:lang w:eastAsia="zh-CN"/>
        </w:rPr>
        <w:t xml:space="preserve"> Evaluations on the beam pattern degradation under different turbulence levels. </w:t>
      </w:r>
    </w:p>
    <w:p w14:paraId="27A38D81" w14:textId="1EA32155" w:rsidR="00253152" w:rsidRDefault="00253152" w:rsidP="00253152">
      <w:pPr>
        <w:pStyle w:val="a7"/>
        <w:spacing w:line="360" w:lineRule="auto"/>
        <w:ind w:firstLineChars="200" w:firstLine="480"/>
        <w:rPr>
          <w:lang w:eastAsia="zh-CN"/>
        </w:rPr>
      </w:pPr>
      <w:r w:rsidRPr="00C80A00">
        <w:rPr>
          <w:b/>
          <w:bCs/>
          <w:lang w:eastAsia="zh-CN"/>
        </w:rPr>
        <w:lastRenderedPageBreak/>
        <w:t>Fig</w:t>
      </w:r>
      <w:r w:rsidRPr="00C80A00">
        <w:rPr>
          <w:rFonts w:hint="eastAsia"/>
          <w:b/>
          <w:bCs/>
          <w:lang w:eastAsia="zh-CN"/>
        </w:rPr>
        <w:t>.</w:t>
      </w:r>
      <w:r w:rsidRPr="00C80A00">
        <w:rPr>
          <w:b/>
          <w:bCs/>
          <w:lang w:eastAsia="zh-CN"/>
        </w:rPr>
        <w:t xml:space="preserve"> </w:t>
      </w:r>
      <w:r w:rsidRPr="00C80A00">
        <w:rPr>
          <w:rFonts w:hint="eastAsia"/>
          <w:b/>
          <w:bCs/>
          <w:lang w:eastAsia="zh-CN"/>
        </w:rPr>
        <w:t>S</w:t>
      </w:r>
      <w:r w:rsidRPr="00C80A00">
        <w:rPr>
          <w:b/>
          <w:bCs/>
          <w:lang w:eastAsia="zh-CN"/>
        </w:rPr>
        <w:t>1</w:t>
      </w:r>
      <w:r w:rsidR="004E1C53">
        <w:rPr>
          <w:b/>
          <w:bCs/>
          <w:lang w:eastAsia="zh-CN"/>
        </w:rPr>
        <w:t>(</w:t>
      </w:r>
      <w:r w:rsidRPr="00C80A00">
        <w:rPr>
          <w:b/>
          <w:bCs/>
          <w:lang w:eastAsia="zh-CN"/>
        </w:rPr>
        <w:t>a</w:t>
      </w:r>
      <w:r w:rsidR="004E1C53">
        <w:rPr>
          <w:b/>
          <w:bCs/>
          <w:lang w:eastAsia="zh-CN"/>
        </w:rPr>
        <w:t>)</w:t>
      </w:r>
      <w:r w:rsidRPr="00A27287">
        <w:rPr>
          <w:lang w:eastAsia="zh-CN"/>
        </w:rPr>
        <w:t xml:space="preserve"> illustrates the passages of standard HG</w:t>
      </w:r>
      <w:r w:rsidRPr="00A27287">
        <w:rPr>
          <w:vertAlign w:val="subscript"/>
          <w:lang w:eastAsia="zh-CN"/>
        </w:rPr>
        <w:t>3,3</w:t>
      </w:r>
      <w:r w:rsidRPr="00A27287">
        <w:rPr>
          <w:lang w:eastAsia="zh-CN"/>
        </w:rPr>
        <w:t xml:space="preserve"> mode and its defective state through turbulent and non-turbulent channels. In the turbulent channel, </w:t>
      </w:r>
      <w:r w:rsidR="00DC15CC">
        <w:rPr>
          <w:lang w:eastAsia="zh-CN"/>
        </w:rPr>
        <w:t xml:space="preserve">a </w:t>
      </w:r>
      <w:r w:rsidRPr="00A27287">
        <w:rPr>
          <w:lang w:eastAsia="zh-CN"/>
        </w:rPr>
        <w:t xml:space="preserve">beam with light field </w:t>
      </w:r>
      <w:r w:rsidRPr="00A27287">
        <w:rPr>
          <w:i/>
          <w:iCs/>
          <w:lang w:eastAsia="zh-CN"/>
        </w:rPr>
        <w:t>E</w:t>
      </w:r>
      <w:r w:rsidRPr="00A27287">
        <w:rPr>
          <w:lang w:eastAsia="zh-CN"/>
        </w:rPr>
        <w:t xml:space="preserve"> passes through multiple uniformly arranged random phase screens, resulting in an overall effect on </w:t>
      </w:r>
      <w:r w:rsidRPr="00A27287">
        <w:rPr>
          <w:i/>
          <w:iCs/>
          <w:lang w:eastAsia="zh-CN"/>
        </w:rPr>
        <w:t>φ</w:t>
      </w:r>
      <w:r w:rsidRPr="00A27287">
        <w:rPr>
          <w:lang w:eastAsia="zh-CN"/>
        </w:rPr>
        <w:t xml:space="preserve">. Subsequently, the beam is affected by turbulences, then it’s characterized by a new light field </w:t>
      </w:r>
      <w:r w:rsidRPr="00A27287">
        <w:rPr>
          <w:i/>
          <w:iCs/>
          <w:lang w:eastAsia="zh-CN"/>
        </w:rPr>
        <w:t>E’</w:t>
      </w:r>
      <w:r w:rsidRPr="00A27287">
        <w:rPr>
          <w:lang w:eastAsia="zh-CN"/>
        </w:rPr>
        <w:t xml:space="preserve">. The three-dimensional images on the right depict the integrated relative phase shift of </w:t>
      </w:r>
      <w:r w:rsidR="006F0FA4">
        <w:rPr>
          <w:lang w:eastAsia="zh-CN"/>
        </w:rPr>
        <w:t xml:space="preserve">the </w:t>
      </w:r>
      <w:r w:rsidRPr="00A27287">
        <w:rPr>
          <w:lang w:eastAsia="zh-CN"/>
        </w:rPr>
        <w:t xml:space="preserve">light field. The same beam with light field </w:t>
      </w:r>
      <w:r w:rsidRPr="00A27287">
        <w:rPr>
          <w:i/>
          <w:iCs/>
          <w:lang w:eastAsia="zh-CN"/>
        </w:rPr>
        <w:t>E</w:t>
      </w:r>
      <w:r w:rsidRPr="00A27287">
        <w:rPr>
          <w:lang w:eastAsia="zh-CN"/>
        </w:rPr>
        <w:t xml:space="preserve"> obtains </w:t>
      </w:r>
      <w:r w:rsidRPr="00A27287">
        <w:rPr>
          <w:i/>
          <w:iCs/>
          <w:lang w:eastAsia="zh-CN"/>
        </w:rPr>
        <w:t>E</w:t>
      </w:r>
      <w:r w:rsidRPr="00A27287">
        <w:rPr>
          <w:i/>
          <w:iCs/>
          <w:vertAlign w:val="subscript"/>
          <w:lang w:eastAsia="zh-CN"/>
        </w:rPr>
        <w:t>0</w:t>
      </w:r>
      <w:r w:rsidRPr="00A27287">
        <w:rPr>
          <w:i/>
          <w:iCs/>
          <w:lang w:eastAsia="zh-CN"/>
        </w:rPr>
        <w:t>’</w:t>
      </w:r>
      <w:r w:rsidRPr="00A27287">
        <w:rPr>
          <w:lang w:eastAsia="zh-CN"/>
        </w:rPr>
        <w:t xml:space="preserve"> through </w:t>
      </w:r>
      <w:r w:rsidR="007D513C">
        <w:rPr>
          <w:lang w:eastAsia="zh-CN"/>
        </w:rPr>
        <w:t xml:space="preserve">the </w:t>
      </w:r>
      <w:r w:rsidRPr="00A27287">
        <w:rPr>
          <w:lang w:eastAsia="zh-CN"/>
        </w:rPr>
        <w:t xml:space="preserve">non-turbulent channel. In the simulation, the transmission process at various distances </w:t>
      </w:r>
      <w:r w:rsidRPr="00A27287">
        <w:rPr>
          <w:i/>
          <w:iCs/>
          <w:lang w:eastAsia="zh-CN"/>
        </w:rPr>
        <w:t>z</w:t>
      </w:r>
      <w:r w:rsidRPr="00A27287">
        <w:rPr>
          <w:lang w:eastAsia="zh-CN"/>
        </w:rPr>
        <w:t xml:space="preserve"> within atmospheric turbulence is modeled using 10</w:t>
      </w:r>
      <w:r w:rsidR="008654EC">
        <w:rPr>
          <w:lang w:eastAsia="zh-CN"/>
        </w:rPr>
        <w:t>-</w:t>
      </w:r>
      <w:r w:rsidRPr="00A27287">
        <w:rPr>
          <w:lang w:eastAsia="zh-CN"/>
        </w:rPr>
        <w:t xml:space="preserve">phase screens. These phase screens are spaced at intervals of </w:t>
      </w:r>
      <w:r w:rsidRPr="00A27287">
        <w:rPr>
          <w:i/>
          <w:iCs/>
          <w:lang w:eastAsia="zh-CN"/>
        </w:rPr>
        <w:t>z</w:t>
      </w:r>
      <w:r w:rsidRPr="00A27287">
        <w:rPr>
          <w:lang w:eastAsia="zh-CN"/>
        </w:rPr>
        <w:t xml:space="preserve">/10. The observation screen located at distance </w:t>
      </w:r>
      <w:r w:rsidRPr="00A27287">
        <w:rPr>
          <w:i/>
          <w:iCs/>
          <w:lang w:eastAsia="zh-CN"/>
        </w:rPr>
        <w:t>z</w:t>
      </w:r>
      <w:r w:rsidRPr="00A27287">
        <w:rPr>
          <w:lang w:eastAsia="zh-CN"/>
        </w:rPr>
        <w:t xml:space="preserve"> is designated to have a resolution of 768×768. Different observation screen sizes are utilized based on the beam waist size, with specific dimensions referenced to the </w:t>
      </w:r>
      <w:r w:rsidRPr="00A27287">
        <w:rPr>
          <w:rFonts w:hint="eastAsia"/>
          <w:lang w:eastAsia="zh-CN"/>
        </w:rPr>
        <w:t>beam</w:t>
      </w:r>
      <w:r w:rsidRPr="00A27287">
        <w:rPr>
          <w:lang w:eastAsia="zh-CN"/>
        </w:rPr>
        <w:t xml:space="preserve"> scale. We conducted simulations involving beam patterns with varying propagation distances under a weak turbulence condition to show that the mode pattern can be well recognized. </w:t>
      </w:r>
      <w:r w:rsidRPr="00C80A00">
        <w:rPr>
          <w:b/>
          <w:bCs/>
          <w:lang w:eastAsia="zh-CN"/>
        </w:rPr>
        <w:t>Fig</w:t>
      </w:r>
      <w:r w:rsidRPr="00C80A00">
        <w:rPr>
          <w:rFonts w:hint="eastAsia"/>
          <w:b/>
          <w:bCs/>
          <w:lang w:eastAsia="zh-CN"/>
        </w:rPr>
        <w:t>.</w:t>
      </w:r>
      <w:r w:rsidRPr="00C80A00">
        <w:rPr>
          <w:b/>
          <w:bCs/>
          <w:lang w:eastAsia="zh-CN"/>
        </w:rPr>
        <w:t xml:space="preserve"> </w:t>
      </w:r>
      <w:r w:rsidRPr="00C80A00">
        <w:rPr>
          <w:rFonts w:hint="eastAsia"/>
          <w:b/>
          <w:bCs/>
          <w:lang w:eastAsia="zh-CN"/>
        </w:rPr>
        <w:t>S</w:t>
      </w:r>
      <w:r w:rsidRPr="00C80A00">
        <w:rPr>
          <w:b/>
          <w:bCs/>
          <w:lang w:eastAsia="zh-CN"/>
        </w:rPr>
        <w:t>1</w:t>
      </w:r>
      <w:r w:rsidR="004E1C53">
        <w:rPr>
          <w:b/>
          <w:bCs/>
          <w:lang w:eastAsia="zh-CN"/>
        </w:rPr>
        <w:t>(</w:t>
      </w:r>
      <w:r w:rsidRPr="00C80A00">
        <w:rPr>
          <w:b/>
          <w:bCs/>
          <w:lang w:eastAsia="zh-CN"/>
        </w:rPr>
        <w:t>b</w:t>
      </w:r>
      <w:r w:rsidR="004E1C53">
        <w:rPr>
          <w:b/>
          <w:bCs/>
          <w:lang w:eastAsia="zh-CN"/>
        </w:rPr>
        <w:t>)</w:t>
      </w:r>
      <w:r w:rsidRPr="00A27287">
        <w:rPr>
          <w:lang w:eastAsia="zh-CN"/>
        </w:rPr>
        <w:t xml:space="preserve"> depicts the outcomes of degraded defect pattern recognition accuracy, with the recognition method introduced in </w:t>
      </w:r>
      <w:r w:rsidR="00CE01CB">
        <w:rPr>
          <w:lang w:eastAsia="zh-CN"/>
        </w:rPr>
        <w:t xml:space="preserve">the </w:t>
      </w:r>
      <w:r w:rsidRPr="00A27287">
        <w:rPr>
          <w:lang w:eastAsia="zh-CN"/>
        </w:rPr>
        <w:t xml:space="preserve">Methods section. The analysis revealed that, when turbulence intensity remains fixed at </w:t>
      </w:r>
      <m:oMath>
        <m:sSubSup>
          <m:sSubSupPr>
            <m:ctrlPr>
              <w:rPr>
                <w:rFonts w:ascii="Cambria Math" w:hAnsi="Cambria Math"/>
                <w:i/>
                <w:lang w:val="de-DE" w:eastAsia="zh-CN"/>
              </w:rPr>
            </m:ctrlPr>
          </m:sSubSupPr>
          <m:e>
            <m:r>
              <w:rPr>
                <w:rFonts w:ascii="Cambria Math" w:hAnsi="Cambria Math"/>
                <w:lang w:val="de-DE" w:eastAsia="zh-CN"/>
              </w:rPr>
              <m:t>C</m:t>
            </m:r>
          </m:e>
          <m:sub>
            <m:r>
              <w:rPr>
                <w:rFonts w:ascii="Cambria Math" w:hAnsi="Cambria Math"/>
                <w:lang w:val="de-DE" w:eastAsia="zh-CN"/>
              </w:rPr>
              <m:t>n</m:t>
            </m:r>
          </m:sub>
          <m:sup>
            <m:r>
              <w:rPr>
                <w:rFonts w:ascii="Cambria Math" w:hAnsi="Cambria Math"/>
                <w:lang w:eastAsia="zh-CN"/>
              </w:rPr>
              <m:t>2</m:t>
            </m:r>
          </m:sup>
        </m:sSubSup>
      </m:oMath>
      <w:r w:rsidRPr="00A27287">
        <w:rPr>
          <w:lang w:eastAsia="zh-CN"/>
        </w:rPr>
        <w:t>=2×10</w:t>
      </w:r>
      <w:r w:rsidRPr="00A27287">
        <w:rPr>
          <w:vertAlign w:val="superscript"/>
          <w:lang w:eastAsia="zh-CN"/>
        </w:rPr>
        <w:t>-16</w:t>
      </w:r>
      <w:r w:rsidRPr="00A27287">
        <w:rPr>
          <w:lang w:eastAsia="zh-CN"/>
        </w:rPr>
        <w:t xml:space="preserve"> </w:t>
      </w:r>
      <w:r w:rsidRPr="0009443B">
        <w:rPr>
          <w:lang w:eastAsia="zh-CN"/>
        </w:rPr>
        <w:t>m</w:t>
      </w:r>
      <w:r w:rsidRPr="0009443B">
        <w:rPr>
          <w:vertAlign w:val="superscript"/>
          <w:lang w:eastAsia="zh-CN"/>
        </w:rPr>
        <w:t>-2/3</w:t>
      </w:r>
      <w:r w:rsidRPr="00A27287">
        <w:rPr>
          <w:lang w:eastAsia="zh-CN"/>
        </w:rPr>
        <w:t>, the accuracy of defective pattern recognition gradually diminishes with increasing transmission distance. However, in the transmission distances within 400 m, the recognition accuracy of the defective HG mode maintains 100%, and when the distances achieve 1 km, the recognition accuracy can still be above 86%.</w:t>
      </w:r>
    </w:p>
    <w:p w14:paraId="56410CF9" w14:textId="027D372F" w:rsidR="00253152" w:rsidRPr="00A27287" w:rsidRDefault="00253152" w:rsidP="00253152">
      <w:pPr>
        <w:pStyle w:val="a7"/>
        <w:spacing w:line="360" w:lineRule="auto"/>
        <w:ind w:firstLineChars="200" w:firstLine="480"/>
        <w:rPr>
          <w:lang w:eastAsia="zh-CN"/>
        </w:rPr>
      </w:pPr>
      <w:r w:rsidRPr="00C80A00">
        <w:rPr>
          <w:b/>
          <w:bCs/>
          <w:lang w:eastAsia="zh-CN"/>
        </w:rPr>
        <w:t>Fig</w:t>
      </w:r>
      <w:r w:rsidRPr="00C80A00">
        <w:rPr>
          <w:rFonts w:hint="eastAsia"/>
          <w:b/>
          <w:bCs/>
          <w:lang w:eastAsia="zh-CN"/>
        </w:rPr>
        <w:t>.</w:t>
      </w:r>
      <w:r w:rsidRPr="00C80A00">
        <w:rPr>
          <w:b/>
          <w:bCs/>
          <w:lang w:eastAsia="zh-CN"/>
        </w:rPr>
        <w:t xml:space="preserve"> </w:t>
      </w:r>
      <w:r w:rsidRPr="00C80A00">
        <w:rPr>
          <w:rFonts w:hint="eastAsia"/>
          <w:b/>
          <w:bCs/>
          <w:lang w:eastAsia="zh-CN"/>
        </w:rPr>
        <w:t>S</w:t>
      </w:r>
      <w:r w:rsidRPr="00C80A00">
        <w:rPr>
          <w:b/>
          <w:bCs/>
          <w:lang w:eastAsia="zh-CN"/>
        </w:rPr>
        <w:t>1(c)-(e)</w:t>
      </w:r>
      <w:r w:rsidRPr="00A27287">
        <w:rPr>
          <w:lang w:eastAsia="zh-CN"/>
        </w:rPr>
        <w:t xml:space="preserve"> show the obtained patterns after the defective modes passing through turbulences with different transmission distances, beam waist sizes and turbulence intensities, at the wavelength of 532 nm. Here, the corresponding normal modes are also simulated to make comparisons. Firstly, moderate turbulence with </w:t>
      </w:r>
      <m:oMath>
        <m:sSubSup>
          <m:sSubSupPr>
            <m:ctrlPr>
              <w:rPr>
                <w:rFonts w:ascii="Cambria Math" w:hAnsi="Cambria Math"/>
                <w:i/>
                <w:lang w:val="de-DE" w:eastAsia="zh-CN"/>
              </w:rPr>
            </m:ctrlPr>
          </m:sSubSupPr>
          <m:e>
            <m:r>
              <m:rPr>
                <m:nor/>
              </m:rPr>
              <w:rPr>
                <w:i/>
                <w:lang w:eastAsia="zh-CN"/>
              </w:rPr>
              <m:t>C</m:t>
            </m:r>
          </m:e>
          <m:sub>
            <m:r>
              <m:rPr>
                <m:nor/>
              </m:rPr>
              <w:rPr>
                <w:i/>
                <w:lang w:eastAsia="zh-CN"/>
              </w:rPr>
              <m:t>n</m:t>
            </m:r>
          </m:sub>
          <m:sup>
            <m:r>
              <m:rPr>
                <m:nor/>
              </m:rPr>
              <w:rPr>
                <w:iCs/>
                <w:lang w:eastAsia="zh-CN"/>
              </w:rPr>
              <m:t>2</m:t>
            </m:r>
          </m:sup>
        </m:sSubSup>
      </m:oMath>
      <w:r w:rsidRPr="00A27287">
        <w:rPr>
          <w:lang w:eastAsia="zh-CN"/>
        </w:rPr>
        <w:t>=2×10</w:t>
      </w:r>
      <w:r w:rsidRPr="00A27287">
        <w:rPr>
          <w:vertAlign w:val="superscript"/>
          <w:lang w:eastAsia="zh-CN"/>
        </w:rPr>
        <w:t>-16</w:t>
      </w:r>
      <w:r w:rsidRPr="00A27287">
        <w:rPr>
          <w:lang w:eastAsia="zh-CN"/>
        </w:rPr>
        <w:t xml:space="preserve"> </w:t>
      </w:r>
      <w:r w:rsidRPr="0009443B">
        <w:rPr>
          <w:lang w:eastAsia="zh-CN"/>
        </w:rPr>
        <w:t>m</w:t>
      </w:r>
      <w:r w:rsidRPr="0009443B">
        <w:rPr>
          <w:vertAlign w:val="superscript"/>
          <w:lang w:eastAsia="zh-CN"/>
        </w:rPr>
        <w:t>-2/3</w:t>
      </w:r>
      <w:r w:rsidRPr="00A27287">
        <w:rPr>
          <w:lang w:eastAsia="zh-CN"/>
        </w:rPr>
        <w:t xml:space="preserve"> is employed to disrupt normal and defective HG beams with </w:t>
      </w:r>
      <w:r w:rsidR="00F03680">
        <w:rPr>
          <w:lang w:eastAsia="zh-CN"/>
        </w:rPr>
        <w:t>a</w:t>
      </w:r>
      <w:r w:rsidR="00F03680" w:rsidRPr="00A27287">
        <w:rPr>
          <w:lang w:eastAsia="zh-CN"/>
        </w:rPr>
        <w:t xml:space="preserve"> </w:t>
      </w:r>
      <w:r w:rsidRPr="00A27287">
        <w:rPr>
          <w:lang w:eastAsia="zh-CN"/>
        </w:rPr>
        <w:t xml:space="preserve">waist radius of 3 mm at varying transmission distances, as shown in </w:t>
      </w:r>
      <w:r w:rsidRPr="00C80A00">
        <w:rPr>
          <w:b/>
          <w:bCs/>
          <w:lang w:eastAsia="zh-CN"/>
        </w:rPr>
        <w:t xml:space="preserve">Fig. </w:t>
      </w:r>
      <w:r>
        <w:rPr>
          <w:rFonts w:hint="eastAsia"/>
          <w:b/>
          <w:bCs/>
          <w:lang w:eastAsia="zh-CN"/>
        </w:rPr>
        <w:t>S1</w:t>
      </w:r>
      <w:r w:rsidR="004E1C53">
        <w:rPr>
          <w:b/>
          <w:bCs/>
          <w:lang w:eastAsia="zh-CN"/>
        </w:rPr>
        <w:t>(</w:t>
      </w:r>
      <w:r w:rsidRPr="00C80A00">
        <w:rPr>
          <w:b/>
          <w:bCs/>
          <w:lang w:eastAsia="zh-CN"/>
        </w:rPr>
        <w:t>c</w:t>
      </w:r>
      <w:r w:rsidR="004E1C53">
        <w:rPr>
          <w:b/>
          <w:bCs/>
          <w:lang w:eastAsia="zh-CN"/>
        </w:rPr>
        <w:t>)</w:t>
      </w:r>
      <w:r w:rsidRPr="00A27287">
        <w:rPr>
          <w:lang w:eastAsia="zh-CN"/>
        </w:rPr>
        <w:t xml:space="preserve">. As the distance increases, the structure characters of the defective mode and normal HG mode gradually diminish, while it’s still easy to distinguish the defective pattern at </w:t>
      </w:r>
      <w:r w:rsidRPr="00A27287">
        <w:rPr>
          <w:i/>
          <w:iCs/>
          <w:lang w:eastAsia="zh-CN"/>
        </w:rPr>
        <w:t>z</w:t>
      </w:r>
      <w:r w:rsidRPr="00A27287">
        <w:rPr>
          <w:lang w:eastAsia="zh-CN"/>
        </w:rPr>
        <w:t xml:space="preserve"> =1 km. </w:t>
      </w:r>
      <w:r w:rsidR="00906C2E">
        <w:rPr>
          <w:lang w:eastAsia="zh-CN"/>
        </w:rPr>
        <w:t>T</w:t>
      </w:r>
      <w:r w:rsidRPr="00A27287">
        <w:rPr>
          <w:lang w:eastAsia="zh-CN"/>
        </w:rPr>
        <w:t xml:space="preserve">he beam structure exhibits pronounced distortion </w:t>
      </w:r>
      <w:r w:rsidRPr="00A27287">
        <w:rPr>
          <w:rFonts w:hint="eastAsia"/>
          <w:lang w:eastAsia="zh-CN"/>
        </w:rPr>
        <w:t>a</w:t>
      </w:r>
      <w:r w:rsidRPr="00A27287">
        <w:rPr>
          <w:lang w:eastAsia="zh-CN"/>
        </w:rPr>
        <w:t xml:space="preserve">t </w:t>
      </w:r>
      <w:r w:rsidRPr="00A27287">
        <w:rPr>
          <w:i/>
          <w:iCs/>
          <w:lang w:eastAsia="zh-CN"/>
        </w:rPr>
        <w:t>z</w:t>
      </w:r>
      <w:r w:rsidRPr="00A27287">
        <w:rPr>
          <w:lang w:eastAsia="zh-CN"/>
        </w:rPr>
        <w:t xml:space="preserve"> = 3 km</w:t>
      </w:r>
      <w:r w:rsidR="00906C2E">
        <w:rPr>
          <w:lang w:eastAsia="zh-CN"/>
        </w:rPr>
        <w:t>;</w:t>
      </w:r>
      <w:r w:rsidRPr="00A27287">
        <w:rPr>
          <w:lang w:eastAsia="zh-CN"/>
        </w:rPr>
        <w:t xml:space="preserve"> the identification of both the normal and the defective </w:t>
      </w:r>
      <w:r w:rsidRPr="00A27287">
        <w:rPr>
          <w:rFonts w:hint="eastAsia"/>
          <w:lang w:eastAsia="zh-CN"/>
        </w:rPr>
        <w:t>patterns</w:t>
      </w:r>
      <w:r w:rsidRPr="00A27287">
        <w:rPr>
          <w:lang w:eastAsia="zh-CN"/>
        </w:rPr>
        <w:t xml:space="preserve"> becomes challenging. Secondly, beams with different widths </w:t>
      </w:r>
      <w:r w:rsidRPr="00A27287">
        <w:rPr>
          <w:rFonts w:hint="eastAsia"/>
          <w:lang w:eastAsia="zh-CN"/>
        </w:rPr>
        <w:t>are</w:t>
      </w:r>
      <w:r w:rsidRPr="00A27287">
        <w:rPr>
          <w:lang w:eastAsia="zh-CN"/>
        </w:rPr>
        <w:t xml:space="preserve"> </w:t>
      </w:r>
      <w:r w:rsidRPr="00A27287">
        <w:rPr>
          <w:rFonts w:hint="eastAsia"/>
          <w:lang w:eastAsia="zh-CN"/>
        </w:rPr>
        <w:t>simulated</w:t>
      </w:r>
      <w:r w:rsidRPr="00A27287">
        <w:rPr>
          <w:lang w:eastAsia="zh-CN"/>
        </w:rPr>
        <w:t xml:space="preserve"> to experience the same moderate turbulence </w:t>
      </w:r>
      <m:oMath>
        <m:sSubSup>
          <m:sSubSupPr>
            <m:ctrlPr>
              <w:rPr>
                <w:rFonts w:ascii="Cambria Math" w:hAnsi="Cambria Math"/>
                <w:i/>
                <w:lang w:val="de-DE" w:eastAsia="zh-CN"/>
              </w:rPr>
            </m:ctrlPr>
          </m:sSubSupPr>
          <m:e>
            <m:r>
              <m:rPr>
                <m:nor/>
              </m:rPr>
              <w:rPr>
                <w:i/>
                <w:lang w:eastAsia="zh-CN"/>
              </w:rPr>
              <m:t>C</m:t>
            </m:r>
          </m:e>
          <m:sub>
            <m:r>
              <m:rPr>
                <m:nor/>
              </m:rPr>
              <w:rPr>
                <w:i/>
                <w:lang w:eastAsia="zh-CN"/>
              </w:rPr>
              <m:t>n</m:t>
            </m:r>
          </m:sub>
          <m:sup>
            <m:r>
              <m:rPr>
                <m:nor/>
              </m:rPr>
              <w:rPr>
                <w:iCs/>
                <w:lang w:eastAsia="zh-CN"/>
              </w:rPr>
              <m:t>2</m:t>
            </m:r>
          </m:sup>
        </m:sSubSup>
      </m:oMath>
      <w:r w:rsidRPr="00A27287">
        <w:rPr>
          <w:lang w:eastAsia="zh-CN"/>
        </w:rPr>
        <w:t>=2×10</w:t>
      </w:r>
      <w:r w:rsidRPr="00A27287">
        <w:rPr>
          <w:vertAlign w:val="superscript"/>
          <w:lang w:eastAsia="zh-CN"/>
        </w:rPr>
        <w:t>-16</w:t>
      </w:r>
      <w:r w:rsidRPr="00A27287">
        <w:rPr>
          <w:lang w:eastAsia="zh-CN"/>
        </w:rPr>
        <w:t xml:space="preserve"> </w:t>
      </w:r>
      <w:r w:rsidRPr="0009443B">
        <w:rPr>
          <w:lang w:eastAsia="zh-CN"/>
        </w:rPr>
        <w:t>m</w:t>
      </w:r>
      <w:r w:rsidRPr="0009443B">
        <w:rPr>
          <w:vertAlign w:val="superscript"/>
          <w:lang w:eastAsia="zh-CN"/>
        </w:rPr>
        <w:t>-2/3</w:t>
      </w:r>
      <w:r w:rsidRPr="00A27287">
        <w:rPr>
          <w:lang w:eastAsia="zh-CN"/>
        </w:rPr>
        <w:t xml:space="preserve"> and propagation distance </w:t>
      </w:r>
      <w:r w:rsidRPr="0009443B">
        <w:rPr>
          <w:i/>
          <w:iCs/>
          <w:lang w:eastAsia="zh-CN"/>
        </w:rPr>
        <w:t>z</w:t>
      </w:r>
      <w:r w:rsidRPr="00A27287">
        <w:rPr>
          <w:lang w:eastAsia="zh-CN"/>
        </w:rPr>
        <w:t xml:space="preserve"> = 600 m. </w:t>
      </w:r>
    </w:p>
    <w:p w14:paraId="189B83D3" w14:textId="4F1612E6" w:rsidR="00253152" w:rsidRPr="00A27287" w:rsidRDefault="00253152" w:rsidP="00253152">
      <w:pPr>
        <w:pStyle w:val="a7"/>
        <w:spacing w:line="360" w:lineRule="auto"/>
        <w:ind w:firstLineChars="200" w:firstLine="480"/>
        <w:rPr>
          <w:lang w:eastAsia="zh-CN"/>
        </w:rPr>
      </w:pPr>
      <w:r w:rsidRPr="00A27287">
        <w:rPr>
          <w:lang w:eastAsia="zh-CN"/>
        </w:rPr>
        <w:t xml:space="preserve">In this condition, the mode with a beam radius of </w:t>
      </w:r>
      <w:r w:rsidRPr="0009443B">
        <w:rPr>
          <w:i/>
          <w:iCs/>
          <w:lang w:eastAsia="zh-CN"/>
        </w:rPr>
        <w:t>ω</w:t>
      </w:r>
      <w:r w:rsidRPr="00A27287">
        <w:rPr>
          <w:vertAlign w:val="subscript"/>
          <w:lang w:eastAsia="zh-CN"/>
        </w:rPr>
        <w:t>0</w:t>
      </w:r>
      <w:r w:rsidRPr="00A27287">
        <w:rPr>
          <w:lang w:eastAsia="zh-CN"/>
        </w:rPr>
        <w:t xml:space="preserve"> = 10 mm achieves the overall lowest degradations, compared with the smaller or larger beam waists with </w:t>
      </w:r>
      <w:r w:rsidRPr="0009443B">
        <w:rPr>
          <w:i/>
          <w:iCs/>
          <w:lang w:eastAsia="zh-CN"/>
        </w:rPr>
        <w:t>ω</w:t>
      </w:r>
      <w:r w:rsidRPr="00A27287">
        <w:rPr>
          <w:vertAlign w:val="subscript"/>
          <w:lang w:eastAsia="zh-CN"/>
        </w:rPr>
        <w:t>0</w:t>
      </w:r>
      <w:r w:rsidRPr="00A27287">
        <w:rPr>
          <w:lang w:eastAsia="zh-CN"/>
        </w:rPr>
        <w:t xml:space="preserve"> = 3 and 30 mm, as shown </w:t>
      </w:r>
      <w:r w:rsidRPr="00A27287">
        <w:rPr>
          <w:lang w:eastAsia="zh-CN"/>
        </w:rPr>
        <w:lastRenderedPageBreak/>
        <w:t xml:space="preserve">in </w:t>
      </w:r>
      <w:r w:rsidRPr="00C80A00">
        <w:rPr>
          <w:b/>
          <w:bCs/>
          <w:lang w:eastAsia="zh-CN"/>
        </w:rPr>
        <w:t xml:space="preserve">Fig. </w:t>
      </w:r>
      <w:r>
        <w:rPr>
          <w:rFonts w:hint="eastAsia"/>
          <w:b/>
          <w:bCs/>
          <w:lang w:eastAsia="zh-CN"/>
        </w:rPr>
        <w:t>S1</w:t>
      </w:r>
      <w:r w:rsidR="004E1C53">
        <w:rPr>
          <w:b/>
          <w:bCs/>
          <w:lang w:eastAsia="zh-CN"/>
        </w:rPr>
        <w:t>(</w:t>
      </w:r>
      <w:r w:rsidRPr="00C80A00">
        <w:rPr>
          <w:b/>
          <w:bCs/>
          <w:lang w:eastAsia="zh-CN"/>
        </w:rPr>
        <w:t>d</w:t>
      </w:r>
      <w:r w:rsidR="004E1C53">
        <w:rPr>
          <w:b/>
          <w:bCs/>
          <w:lang w:eastAsia="zh-CN"/>
        </w:rPr>
        <w:t>)</w:t>
      </w:r>
      <w:r w:rsidRPr="00A27287">
        <w:rPr>
          <w:lang w:eastAsia="zh-CN"/>
        </w:rPr>
        <w:t xml:space="preserve">. Thirdly, the turbulence level is taken as the variable to a defective mode with </w:t>
      </w:r>
      <w:r w:rsidRPr="0009443B">
        <w:rPr>
          <w:i/>
          <w:iCs/>
          <w:lang w:eastAsia="zh-CN"/>
        </w:rPr>
        <w:t>ω</w:t>
      </w:r>
      <w:r w:rsidRPr="00A27287">
        <w:rPr>
          <w:vertAlign w:val="subscript"/>
          <w:lang w:eastAsia="zh-CN"/>
        </w:rPr>
        <w:t>0</w:t>
      </w:r>
      <w:r w:rsidRPr="00A27287">
        <w:rPr>
          <w:lang w:eastAsia="zh-CN"/>
        </w:rPr>
        <w:t xml:space="preserve"> = 30 mm, and the patterns at </w:t>
      </w:r>
      <w:r w:rsidRPr="0009443B">
        <w:rPr>
          <w:i/>
          <w:iCs/>
          <w:lang w:eastAsia="zh-CN"/>
        </w:rPr>
        <w:t>z</w:t>
      </w:r>
      <w:r w:rsidRPr="00A27287">
        <w:rPr>
          <w:lang w:eastAsia="zh-CN"/>
        </w:rPr>
        <w:t xml:space="preserve"> = 600 m are given in </w:t>
      </w:r>
      <w:r w:rsidRPr="00C80A00">
        <w:rPr>
          <w:b/>
          <w:bCs/>
          <w:lang w:eastAsia="zh-CN"/>
        </w:rPr>
        <w:t xml:space="preserve">Fig. </w:t>
      </w:r>
      <w:r>
        <w:rPr>
          <w:rFonts w:hint="eastAsia"/>
          <w:b/>
          <w:bCs/>
          <w:lang w:eastAsia="zh-CN"/>
        </w:rPr>
        <w:t>S1</w:t>
      </w:r>
      <w:r w:rsidR="004E1C53">
        <w:rPr>
          <w:b/>
          <w:bCs/>
          <w:lang w:eastAsia="zh-CN"/>
        </w:rPr>
        <w:t>(</w:t>
      </w:r>
      <w:r w:rsidRPr="00C80A00">
        <w:rPr>
          <w:b/>
          <w:bCs/>
          <w:lang w:eastAsia="zh-CN"/>
        </w:rPr>
        <w:t>e</w:t>
      </w:r>
      <w:r w:rsidR="004E1C53">
        <w:rPr>
          <w:b/>
          <w:bCs/>
          <w:lang w:eastAsia="zh-CN"/>
        </w:rPr>
        <w:t>)</w:t>
      </w:r>
      <w:r w:rsidRPr="00A27287">
        <w:rPr>
          <w:lang w:eastAsia="zh-CN"/>
        </w:rPr>
        <w:t xml:space="preserve">. </w:t>
      </w:r>
    </w:p>
    <w:p w14:paraId="211D078D" w14:textId="3875E922" w:rsidR="00253152" w:rsidRPr="00A27287" w:rsidRDefault="00253152" w:rsidP="00253152">
      <w:pPr>
        <w:pStyle w:val="a7"/>
        <w:spacing w:line="360" w:lineRule="auto"/>
        <w:ind w:firstLineChars="200" w:firstLine="480"/>
        <w:rPr>
          <w:lang w:eastAsia="zh-CN"/>
        </w:rPr>
      </w:pPr>
      <w:r w:rsidRPr="00A27287">
        <w:rPr>
          <w:lang w:eastAsia="zh-CN"/>
        </w:rPr>
        <w:t xml:space="preserve">To facilitate a clearer comparison between the performance of defective and normal HG modes in handling disturbances under identical turbulent conditions, both resulting patterns are assessed independently. With two important image evaluation methods, the Root Mean Square Error (RMSE) and the SSIM, the similarities between the initial and the degraded patterns of the normal mode and defective mode are analyzed respectively. Analyzation results are shown in </w:t>
      </w:r>
      <w:r w:rsidRPr="00C80A00">
        <w:rPr>
          <w:b/>
          <w:bCs/>
          <w:lang w:eastAsia="zh-CN"/>
        </w:rPr>
        <w:t xml:space="preserve">Fig. </w:t>
      </w:r>
      <w:r>
        <w:rPr>
          <w:rFonts w:hint="eastAsia"/>
          <w:b/>
          <w:bCs/>
          <w:lang w:eastAsia="zh-CN"/>
        </w:rPr>
        <w:t>S1</w:t>
      </w:r>
      <w:r w:rsidR="004E1C53">
        <w:rPr>
          <w:b/>
          <w:bCs/>
          <w:lang w:eastAsia="zh-CN"/>
        </w:rPr>
        <w:t>(</w:t>
      </w:r>
      <w:r w:rsidRPr="00C80A00">
        <w:rPr>
          <w:b/>
          <w:bCs/>
          <w:lang w:eastAsia="zh-CN"/>
        </w:rPr>
        <w:t>f</w:t>
      </w:r>
      <w:r w:rsidR="004E1C53">
        <w:rPr>
          <w:b/>
          <w:bCs/>
          <w:lang w:eastAsia="zh-CN"/>
        </w:rPr>
        <w:t>)</w:t>
      </w:r>
      <w:r w:rsidRPr="00C80A00">
        <w:rPr>
          <w:b/>
          <w:bCs/>
          <w:lang w:eastAsia="zh-CN"/>
        </w:rPr>
        <w:t xml:space="preserve"> and </w:t>
      </w:r>
      <w:r>
        <w:rPr>
          <w:rFonts w:hint="eastAsia"/>
          <w:b/>
          <w:bCs/>
          <w:lang w:eastAsia="zh-CN"/>
        </w:rPr>
        <w:t>S1</w:t>
      </w:r>
      <w:r w:rsidR="004E1C53">
        <w:rPr>
          <w:b/>
          <w:bCs/>
          <w:lang w:eastAsia="zh-CN"/>
        </w:rPr>
        <w:t>(</w:t>
      </w:r>
      <w:r w:rsidRPr="00C80A00">
        <w:rPr>
          <w:b/>
          <w:bCs/>
          <w:lang w:eastAsia="zh-CN"/>
        </w:rPr>
        <w:t>g</w:t>
      </w:r>
      <w:r w:rsidR="004E1C53">
        <w:rPr>
          <w:b/>
          <w:bCs/>
          <w:lang w:eastAsia="zh-CN"/>
        </w:rPr>
        <w:t>)</w:t>
      </w:r>
      <w:r w:rsidRPr="00A27287">
        <w:rPr>
          <w:lang w:eastAsia="zh-CN"/>
        </w:rPr>
        <w:t xml:space="preserve">, which consider the propagation distances and the turbulence levels. The results demonstrate a consistent trend for both defective and normal HG modes, as propagation distance or turbulence level increases, the RMSE rises while the SSIM declines, indicating the aggravation of the pattern degradation. While, what one could observe from the curves is that both RMSE and </w:t>
      </w:r>
      <w:r w:rsidRPr="00A27287">
        <w:rPr>
          <w:rFonts w:hint="eastAsia"/>
          <w:lang w:eastAsia="zh-CN"/>
        </w:rPr>
        <w:t>SSIM</w:t>
      </w:r>
      <w:r w:rsidRPr="00A27287">
        <w:rPr>
          <w:lang w:eastAsia="zh-CN"/>
        </w:rPr>
        <w:t xml:space="preserve"> </w:t>
      </w:r>
      <w:r w:rsidRPr="00A27287">
        <w:rPr>
          <w:rFonts w:hint="eastAsia"/>
          <w:lang w:eastAsia="zh-CN"/>
        </w:rPr>
        <w:t>for</w:t>
      </w:r>
      <w:r w:rsidRPr="00A27287">
        <w:rPr>
          <w:lang w:eastAsia="zh-CN"/>
        </w:rPr>
        <w:t xml:space="preserve"> </w:t>
      </w:r>
      <w:r w:rsidRPr="00A27287">
        <w:rPr>
          <w:rFonts w:hint="eastAsia"/>
          <w:lang w:eastAsia="zh-CN"/>
        </w:rPr>
        <w:t>t</w:t>
      </w:r>
      <w:r w:rsidRPr="00A27287">
        <w:rPr>
          <w:lang w:eastAsia="zh-CN"/>
        </w:rPr>
        <w:t xml:space="preserve">he normal and defective modes have a very similar tendency, especially for the SSIM. Due to RMSE as a gauge of pixel-level disparities, the spots of the normal HG beam at the locations corresponding to the defect area inside the defective mode experience more turbulence disturbance compared to the defective HG beam, resulting in generally higher RMSE values. The close SSIM index values of the normal HG beam and the defective HG beam indicate that they possess quite similar stability against turbulence, which </w:t>
      </w:r>
      <w:r w:rsidRPr="00A27287">
        <w:rPr>
          <w:rFonts w:hint="eastAsia"/>
          <w:lang w:eastAsia="zh-CN"/>
        </w:rPr>
        <w:t>means</w:t>
      </w:r>
      <w:r w:rsidRPr="00A27287">
        <w:rPr>
          <w:lang w:eastAsia="zh-CN"/>
        </w:rPr>
        <w:t xml:space="preserve"> that the defective mode has a very close propagation property with the normal HG eigenmode in the turbulence.</w:t>
      </w:r>
    </w:p>
    <w:p w14:paraId="71B77427" w14:textId="77777777" w:rsidR="00253152" w:rsidRDefault="00253152" w:rsidP="00253152">
      <w:pPr>
        <w:pStyle w:val="26References"/>
        <w:numPr>
          <w:ilvl w:val="0"/>
          <w:numId w:val="0"/>
        </w:numPr>
        <w:rPr>
          <w:sz w:val="20"/>
        </w:rPr>
      </w:pPr>
    </w:p>
    <w:p w14:paraId="25EFE465" w14:textId="77777777" w:rsidR="00253152" w:rsidRDefault="00253152" w:rsidP="00253152">
      <w:pPr>
        <w:pStyle w:val="a7"/>
        <w:spacing w:line="360" w:lineRule="auto"/>
        <w:rPr>
          <w:lang w:eastAsia="zh-CN"/>
        </w:rPr>
      </w:pPr>
    </w:p>
    <w:p w14:paraId="7F19C3A4" w14:textId="77777777" w:rsidR="00253152" w:rsidRPr="00253152" w:rsidRDefault="00253152" w:rsidP="00253152">
      <w:pPr>
        <w:pStyle w:val="2"/>
        <w:spacing w:line="360" w:lineRule="auto"/>
        <w:rPr>
          <w:b/>
          <w:i w:val="0"/>
        </w:rPr>
      </w:pPr>
      <w:r w:rsidRPr="00253152">
        <w:rPr>
          <w:rFonts w:hint="eastAsia"/>
          <w:b/>
          <w:i w:val="0"/>
        </w:rPr>
        <w:t>R</w:t>
      </w:r>
      <w:r w:rsidRPr="00253152">
        <w:rPr>
          <w:b/>
          <w:i w:val="0"/>
        </w:rPr>
        <w:t>eferences</w:t>
      </w:r>
    </w:p>
    <w:p w14:paraId="1A735953" w14:textId="77777777" w:rsidR="00253152" w:rsidRPr="00DD70BD" w:rsidRDefault="00253152" w:rsidP="00253152">
      <w:pPr>
        <w:pStyle w:val="26References"/>
        <w:rPr>
          <w:sz w:val="20"/>
        </w:rPr>
      </w:pPr>
      <w:r w:rsidRPr="00DD70BD">
        <w:rPr>
          <w:sz w:val="20"/>
        </w:rPr>
        <w:t xml:space="preserve">M. Krenn, R. Fickler, M. Fink, J. Handsteiner, M. Malik, T. Scheidl, R. Ursin &amp; A. Zeilinger, Communication with spatially modulated light through turbulent air across Vienna, New J. Phys. </w:t>
      </w:r>
      <w:r w:rsidRPr="00DD70BD">
        <w:rPr>
          <w:b/>
          <w:bCs/>
          <w:sz w:val="20"/>
        </w:rPr>
        <w:t>16</w:t>
      </w:r>
      <w:r w:rsidRPr="00DD70BD">
        <w:rPr>
          <w:sz w:val="20"/>
        </w:rPr>
        <w:t>(11), 113028 (2014).</w:t>
      </w:r>
    </w:p>
    <w:p w14:paraId="56368A9C" w14:textId="77777777" w:rsidR="00253152" w:rsidRPr="00DD70BD" w:rsidRDefault="00253152" w:rsidP="00253152">
      <w:pPr>
        <w:pStyle w:val="26References"/>
        <w:rPr>
          <w:sz w:val="20"/>
        </w:rPr>
      </w:pPr>
      <w:r w:rsidRPr="00DD70BD">
        <w:rPr>
          <w:sz w:val="20"/>
        </w:rPr>
        <w:t xml:space="preserve">J.A. Anguita, M.A. Neifeld &amp; B.V. Vasic, Turbulence-induced channel crosstalk in an orbital angular momentum-multiplexed free-space optical link, Appl. Opt. </w:t>
      </w:r>
      <w:r w:rsidRPr="00DD70BD">
        <w:rPr>
          <w:b/>
          <w:bCs/>
          <w:sz w:val="20"/>
        </w:rPr>
        <w:t>47</w:t>
      </w:r>
      <w:r w:rsidRPr="00DD70BD">
        <w:rPr>
          <w:sz w:val="20"/>
        </w:rPr>
        <w:t>(13), 2414-2429 (2008).</w:t>
      </w:r>
    </w:p>
    <w:p w14:paraId="05706B20" w14:textId="77777777" w:rsidR="00253152" w:rsidRPr="00DD70BD" w:rsidRDefault="00253152" w:rsidP="00253152">
      <w:pPr>
        <w:pStyle w:val="26References"/>
        <w:rPr>
          <w:sz w:val="20"/>
        </w:rPr>
      </w:pPr>
      <w:r w:rsidRPr="00DD70BD">
        <w:rPr>
          <w:sz w:val="20"/>
        </w:rPr>
        <w:t xml:space="preserve">V. E. Ostashev, B. Brähler, V. Mellert &amp; G. H. Goedecke, Coherence functions of plane and spherical waves in a turbulent medium with the von Karman spectrum of medium inhomogeneities, J. Acoust. Soc. Am. </w:t>
      </w:r>
      <w:r w:rsidRPr="00DD70BD">
        <w:rPr>
          <w:b/>
          <w:bCs/>
          <w:sz w:val="20"/>
        </w:rPr>
        <w:t>104</w:t>
      </w:r>
      <w:r w:rsidRPr="00DD70BD">
        <w:rPr>
          <w:sz w:val="20"/>
        </w:rPr>
        <w:t>(2), 727-737 (1998).</w:t>
      </w:r>
    </w:p>
    <w:p w14:paraId="44CA660B" w14:textId="77777777" w:rsidR="00253152" w:rsidRPr="00DD70BD" w:rsidRDefault="00253152" w:rsidP="00253152">
      <w:pPr>
        <w:pStyle w:val="26References"/>
        <w:rPr>
          <w:sz w:val="20"/>
        </w:rPr>
      </w:pPr>
      <w:r w:rsidRPr="00DD70BD">
        <w:rPr>
          <w:sz w:val="20"/>
        </w:rPr>
        <w:t xml:space="preserve">J. I. Davis, Consideration of atmospheric turbulence in laser systems design, Appl. Optics, </w:t>
      </w:r>
      <w:r w:rsidRPr="00DD70BD">
        <w:rPr>
          <w:b/>
          <w:bCs/>
          <w:sz w:val="20"/>
        </w:rPr>
        <w:t>5</w:t>
      </w:r>
      <w:r w:rsidRPr="00DD70BD">
        <w:rPr>
          <w:sz w:val="20"/>
        </w:rPr>
        <w:t>(1), 139-147 (1966).</w:t>
      </w:r>
    </w:p>
    <w:p w14:paraId="23B98F69" w14:textId="77777777" w:rsidR="00253152" w:rsidRPr="00DD70BD" w:rsidRDefault="00253152" w:rsidP="00253152">
      <w:pPr>
        <w:pStyle w:val="26References"/>
        <w:rPr>
          <w:sz w:val="20"/>
        </w:rPr>
      </w:pPr>
      <w:r w:rsidRPr="00DD70BD">
        <w:rPr>
          <w:sz w:val="20"/>
        </w:rPr>
        <w:t xml:space="preserve">R. Frehlich, Simulation of laser propagation in a turbulent atmosphere, Appl. Optics </w:t>
      </w:r>
      <w:r w:rsidRPr="00DD70BD">
        <w:rPr>
          <w:b/>
          <w:bCs/>
          <w:sz w:val="20"/>
        </w:rPr>
        <w:t>39</w:t>
      </w:r>
      <w:r w:rsidRPr="00DD70BD">
        <w:rPr>
          <w:sz w:val="20"/>
        </w:rPr>
        <w:t>(3), 393 (2000).</w:t>
      </w:r>
    </w:p>
    <w:p w14:paraId="20BF79B3" w14:textId="77777777" w:rsidR="00253152" w:rsidRDefault="00253152" w:rsidP="00253152">
      <w:pPr>
        <w:pStyle w:val="26References"/>
        <w:numPr>
          <w:ilvl w:val="0"/>
          <w:numId w:val="0"/>
        </w:numPr>
        <w:rPr>
          <w:sz w:val="20"/>
        </w:rPr>
      </w:pPr>
    </w:p>
    <w:p w14:paraId="14E97D1C" w14:textId="77777777" w:rsidR="00190404" w:rsidRDefault="00190404"/>
    <w:sectPr w:rsidR="00190404" w:rsidSect="00DE7F32">
      <w:footerReference w:type="default" r:id="rId14"/>
      <w:footerReference w:type="first" r:id="rId15"/>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A1A7E" w14:textId="77777777" w:rsidR="0000625D" w:rsidRDefault="0000625D" w:rsidP="00253152">
      <w:r>
        <w:separator/>
      </w:r>
    </w:p>
  </w:endnote>
  <w:endnote w:type="continuationSeparator" w:id="0">
    <w:p w14:paraId="143D8C5A" w14:textId="77777777" w:rsidR="0000625D" w:rsidRDefault="0000625D" w:rsidP="0025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C9799" w14:textId="77777777" w:rsidR="00190404" w:rsidRDefault="009469DF" w:rsidP="00DE7F32">
    <w:pPr>
      <w:pStyle w:val="a5"/>
      <w:jc w:val="center"/>
    </w:pPr>
    <w:r>
      <w:rPr>
        <w:rStyle w:val="aa"/>
      </w:rPr>
      <w:fldChar w:fldCharType="begin"/>
    </w:r>
    <w:r>
      <w:rPr>
        <w:rStyle w:val="aa"/>
      </w:rPr>
      <w:instrText xml:space="preserve"> PAGE </w:instrText>
    </w:r>
    <w:r>
      <w:rPr>
        <w:rStyle w:val="aa"/>
      </w:rPr>
      <w:fldChar w:fldCharType="separate"/>
    </w:r>
    <w:r>
      <w:rPr>
        <w:rStyle w:val="aa"/>
        <w:noProof/>
      </w:rPr>
      <w:t>8</w:t>
    </w:r>
    <w:r>
      <w:rPr>
        <w:rStyle w:val="a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DF3C" w14:textId="77777777" w:rsidR="00190404" w:rsidRDefault="009469DF" w:rsidP="00DE7F32">
    <w:pPr>
      <w:pStyle w:val="a5"/>
      <w:jc w:val="cente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D9A06" w14:textId="77777777" w:rsidR="0000625D" w:rsidRDefault="0000625D" w:rsidP="00253152">
      <w:r>
        <w:separator/>
      </w:r>
    </w:p>
  </w:footnote>
  <w:footnote w:type="continuationSeparator" w:id="0">
    <w:p w14:paraId="32146920" w14:textId="77777777" w:rsidR="0000625D" w:rsidRDefault="0000625D" w:rsidP="00253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46F"/>
    <w:rsid w:val="00002F8D"/>
    <w:rsid w:val="0000625D"/>
    <w:rsid w:val="0009443B"/>
    <w:rsid w:val="000C6A63"/>
    <w:rsid w:val="000C6C3D"/>
    <w:rsid w:val="00145F5E"/>
    <w:rsid w:val="00190404"/>
    <w:rsid w:val="001A05FE"/>
    <w:rsid w:val="00253152"/>
    <w:rsid w:val="002734FC"/>
    <w:rsid w:val="002B64AD"/>
    <w:rsid w:val="003B0F80"/>
    <w:rsid w:val="004810DE"/>
    <w:rsid w:val="004E1C53"/>
    <w:rsid w:val="00597663"/>
    <w:rsid w:val="005A5C3F"/>
    <w:rsid w:val="006E4ACF"/>
    <w:rsid w:val="006F0FA4"/>
    <w:rsid w:val="0070046F"/>
    <w:rsid w:val="00736024"/>
    <w:rsid w:val="007D513C"/>
    <w:rsid w:val="00843CE6"/>
    <w:rsid w:val="0085571D"/>
    <w:rsid w:val="008654EC"/>
    <w:rsid w:val="008F746C"/>
    <w:rsid w:val="00906C2E"/>
    <w:rsid w:val="009469DF"/>
    <w:rsid w:val="00A353DF"/>
    <w:rsid w:val="00A60D9F"/>
    <w:rsid w:val="00A843E7"/>
    <w:rsid w:val="00A86EB5"/>
    <w:rsid w:val="00AD1762"/>
    <w:rsid w:val="00AD303D"/>
    <w:rsid w:val="00B11B84"/>
    <w:rsid w:val="00BB4A8E"/>
    <w:rsid w:val="00BC206D"/>
    <w:rsid w:val="00CE01CB"/>
    <w:rsid w:val="00DB6DEA"/>
    <w:rsid w:val="00DC15CC"/>
    <w:rsid w:val="00E05A22"/>
    <w:rsid w:val="00F0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634D2"/>
  <w15:chartTrackingRefBased/>
  <w15:docId w15:val="{C6A272FA-4BA7-4B72-A57F-C9F9583E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3152"/>
    <w:rPr>
      <w:rFonts w:ascii="Times New Roman" w:hAnsi="Times New Roman" w:cs="Times New Roman"/>
      <w:kern w:val="0"/>
      <w:sz w:val="24"/>
      <w:szCs w:val="24"/>
      <w:lang w:eastAsia="en-US"/>
    </w:rPr>
  </w:style>
  <w:style w:type="paragraph" w:styleId="1">
    <w:name w:val="heading 1"/>
    <w:basedOn w:val="a"/>
    <w:next w:val="a"/>
    <w:link w:val="10"/>
    <w:uiPriority w:val="9"/>
    <w:qFormat/>
    <w:rsid w:val="00253152"/>
    <w:pPr>
      <w:keepNext/>
      <w:keepLines/>
      <w:spacing w:before="340" w:after="330" w:line="578" w:lineRule="auto"/>
      <w:outlineLvl w:val="0"/>
    </w:pPr>
    <w:rPr>
      <w:b/>
      <w:bCs/>
      <w:kern w:val="44"/>
      <w:sz w:val="44"/>
      <w:szCs w:val="44"/>
    </w:rPr>
  </w:style>
  <w:style w:type="paragraph" w:styleId="2">
    <w:name w:val="heading 2"/>
    <w:basedOn w:val="1"/>
    <w:next w:val="a"/>
    <w:link w:val="20"/>
    <w:qFormat/>
    <w:rsid w:val="00253152"/>
    <w:pPr>
      <w:keepLines w:val="0"/>
      <w:tabs>
        <w:tab w:val="left" w:pos="432"/>
        <w:tab w:val="left" w:pos="576"/>
        <w:tab w:val="left" w:pos="720"/>
      </w:tabs>
      <w:spacing w:before="240" w:after="120" w:line="480" w:lineRule="auto"/>
      <w:outlineLvl w:val="1"/>
    </w:pPr>
    <w:rPr>
      <w:b w:val="0"/>
      <w:bCs w:val="0"/>
      <w: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315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53152"/>
    <w:rPr>
      <w:sz w:val="18"/>
      <w:szCs w:val="18"/>
    </w:rPr>
  </w:style>
  <w:style w:type="paragraph" w:styleId="a5">
    <w:name w:val="footer"/>
    <w:basedOn w:val="a"/>
    <w:link w:val="a6"/>
    <w:unhideWhenUsed/>
    <w:rsid w:val="00253152"/>
    <w:pPr>
      <w:tabs>
        <w:tab w:val="center" w:pos="4153"/>
        <w:tab w:val="right" w:pos="8306"/>
      </w:tabs>
      <w:snapToGrid w:val="0"/>
    </w:pPr>
    <w:rPr>
      <w:sz w:val="18"/>
      <w:szCs w:val="18"/>
    </w:rPr>
  </w:style>
  <w:style w:type="character" w:customStyle="1" w:styleId="a6">
    <w:name w:val="页脚 字符"/>
    <w:basedOn w:val="a0"/>
    <w:link w:val="a5"/>
    <w:rsid w:val="00253152"/>
    <w:rPr>
      <w:sz w:val="18"/>
      <w:szCs w:val="18"/>
    </w:rPr>
  </w:style>
  <w:style w:type="character" w:customStyle="1" w:styleId="20">
    <w:name w:val="标题 2 字符"/>
    <w:basedOn w:val="a0"/>
    <w:link w:val="2"/>
    <w:rsid w:val="00253152"/>
    <w:rPr>
      <w:rFonts w:ascii="Times New Roman" w:hAnsi="Times New Roman" w:cs="Times New Roman"/>
      <w:i/>
      <w:kern w:val="0"/>
      <w:sz w:val="24"/>
      <w:szCs w:val="24"/>
      <w:lang w:eastAsia="en-US"/>
    </w:rPr>
  </w:style>
  <w:style w:type="paragraph" w:styleId="a7">
    <w:name w:val="Body Text"/>
    <w:basedOn w:val="a"/>
    <w:link w:val="a8"/>
    <w:rsid w:val="00253152"/>
    <w:pPr>
      <w:spacing w:line="480" w:lineRule="auto"/>
      <w:jc w:val="both"/>
    </w:pPr>
  </w:style>
  <w:style w:type="character" w:customStyle="1" w:styleId="a8">
    <w:name w:val="正文文本 字符"/>
    <w:basedOn w:val="a0"/>
    <w:link w:val="a7"/>
    <w:rsid w:val="00253152"/>
    <w:rPr>
      <w:rFonts w:ascii="Times New Roman" w:hAnsi="Times New Roman" w:cs="Times New Roman"/>
      <w:kern w:val="0"/>
      <w:sz w:val="24"/>
      <w:szCs w:val="24"/>
      <w:lang w:eastAsia="en-US"/>
    </w:rPr>
  </w:style>
  <w:style w:type="paragraph" w:customStyle="1" w:styleId="Figurenumber">
    <w:name w:val="Figure number"/>
    <w:basedOn w:val="Figurecaption"/>
    <w:link w:val="FigurenumberChar"/>
    <w:rsid w:val="00253152"/>
    <w:rPr>
      <w:b/>
    </w:rPr>
  </w:style>
  <w:style w:type="paragraph" w:customStyle="1" w:styleId="Figurecaption">
    <w:name w:val="Figure caption"/>
    <w:basedOn w:val="a9"/>
    <w:link w:val="FigurecaptionChar"/>
    <w:rsid w:val="00253152"/>
    <w:pPr>
      <w:spacing w:line="480" w:lineRule="auto"/>
      <w:jc w:val="center"/>
    </w:pPr>
    <w:rPr>
      <w:rFonts w:ascii="Times New Roman" w:eastAsiaTheme="minorEastAsia" w:hAnsi="Times New Roman" w:cs="Times New Roman"/>
      <w:bCs/>
    </w:rPr>
  </w:style>
  <w:style w:type="character" w:customStyle="1" w:styleId="FigurecaptionChar">
    <w:name w:val="Figure caption Char"/>
    <w:link w:val="Figurecaption"/>
    <w:rsid w:val="00253152"/>
    <w:rPr>
      <w:rFonts w:ascii="Times New Roman" w:hAnsi="Times New Roman" w:cs="Times New Roman"/>
      <w:bCs/>
      <w:kern w:val="0"/>
      <w:sz w:val="20"/>
      <w:szCs w:val="20"/>
      <w:lang w:eastAsia="en-US"/>
    </w:rPr>
  </w:style>
  <w:style w:type="character" w:customStyle="1" w:styleId="FigurenumberChar">
    <w:name w:val="Figure number Char"/>
    <w:link w:val="Figurenumber"/>
    <w:rsid w:val="00253152"/>
    <w:rPr>
      <w:rFonts w:ascii="Times New Roman" w:hAnsi="Times New Roman" w:cs="Times New Roman"/>
      <w:b/>
      <w:bCs/>
      <w:kern w:val="0"/>
      <w:sz w:val="20"/>
      <w:szCs w:val="20"/>
      <w:lang w:eastAsia="en-US"/>
    </w:rPr>
  </w:style>
  <w:style w:type="character" w:styleId="aa">
    <w:name w:val="page number"/>
    <w:rsid w:val="00253152"/>
  </w:style>
  <w:style w:type="paragraph" w:customStyle="1" w:styleId="26References">
    <w:name w:val="26. References"/>
    <w:qFormat/>
    <w:rsid w:val="00253152"/>
    <w:pPr>
      <w:numPr>
        <w:numId w:val="1"/>
      </w:numPr>
    </w:pPr>
    <w:rPr>
      <w:rFonts w:ascii="Times New Roman" w:hAnsi="Times New Roman"/>
      <w:kern w:val="0"/>
      <w:sz w:val="16"/>
      <w:lang w:eastAsia="en-US"/>
    </w:rPr>
  </w:style>
  <w:style w:type="character" w:customStyle="1" w:styleId="10">
    <w:name w:val="标题 1 字符"/>
    <w:basedOn w:val="a0"/>
    <w:link w:val="1"/>
    <w:uiPriority w:val="9"/>
    <w:rsid w:val="00253152"/>
    <w:rPr>
      <w:rFonts w:ascii="Times New Roman" w:hAnsi="Times New Roman" w:cs="Times New Roman"/>
      <w:b/>
      <w:bCs/>
      <w:kern w:val="44"/>
      <w:sz w:val="44"/>
      <w:szCs w:val="44"/>
      <w:lang w:eastAsia="en-US"/>
    </w:rPr>
  </w:style>
  <w:style w:type="paragraph" w:styleId="a9">
    <w:name w:val="caption"/>
    <w:basedOn w:val="a"/>
    <w:next w:val="a"/>
    <w:uiPriority w:val="35"/>
    <w:semiHidden/>
    <w:unhideWhenUsed/>
    <w:qFormat/>
    <w:rsid w:val="00253152"/>
    <w:rPr>
      <w:rFonts w:asciiTheme="majorHAnsi" w:eastAsia="黑体" w:hAnsiTheme="majorHAnsi" w:cstheme="majorBidi"/>
      <w:sz w:val="20"/>
      <w:szCs w:val="20"/>
    </w:rPr>
  </w:style>
  <w:style w:type="paragraph" w:customStyle="1" w:styleId="ArticleTitle">
    <w:name w:val="Article Title"/>
    <w:basedOn w:val="a"/>
    <w:next w:val="a"/>
    <w:rsid w:val="00253152"/>
    <w:rPr>
      <w:b/>
      <w:sz w:val="32"/>
    </w:rPr>
  </w:style>
  <w:style w:type="paragraph" w:customStyle="1" w:styleId="AuthorNames">
    <w:name w:val="Author Names"/>
    <w:basedOn w:val="a"/>
    <w:qFormat/>
    <w:rsid w:val="00253152"/>
    <w:rPr>
      <w:b/>
    </w:rPr>
  </w:style>
  <w:style w:type="paragraph" w:customStyle="1" w:styleId="AuthorAffiliations">
    <w:name w:val="Author Affiliations"/>
    <w:basedOn w:val="a"/>
    <w:qFormat/>
    <w:rsid w:val="00253152"/>
    <w:rPr>
      <w:sz w:val="20"/>
      <w:szCs w:val="20"/>
      <w:vertAlign w:val="superscript"/>
    </w:rPr>
  </w:style>
  <w:style w:type="paragraph" w:styleId="ab">
    <w:name w:val="Revision"/>
    <w:hidden/>
    <w:uiPriority w:val="99"/>
    <w:semiHidden/>
    <w:rsid w:val="00A60D9F"/>
    <w:rPr>
      <w:rFonts w:ascii="Times New Roman" w:hAnsi="Times New Roman" w:cs="Times New Roman"/>
      <w:kern w:val="0"/>
      <w:sz w:val="24"/>
      <w:szCs w:val="24"/>
      <w:lang w:eastAsia="en-US"/>
    </w:rPr>
  </w:style>
  <w:style w:type="paragraph" w:styleId="ac">
    <w:name w:val="Balloon Text"/>
    <w:basedOn w:val="a"/>
    <w:link w:val="ad"/>
    <w:uiPriority w:val="99"/>
    <w:semiHidden/>
    <w:unhideWhenUsed/>
    <w:rsid w:val="0009443B"/>
    <w:rPr>
      <w:sz w:val="18"/>
      <w:szCs w:val="18"/>
    </w:rPr>
  </w:style>
  <w:style w:type="character" w:customStyle="1" w:styleId="ad">
    <w:name w:val="批注框文本 字符"/>
    <w:basedOn w:val="a0"/>
    <w:link w:val="ac"/>
    <w:uiPriority w:val="99"/>
    <w:semiHidden/>
    <w:rsid w:val="0009443B"/>
    <w:rPr>
      <w:rFonts w:ascii="Times New Roman"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Visio_Drawing.vsdx"/><Relationship Id="rId3" Type="http://schemas.openxmlformats.org/officeDocument/2006/relationships/settings" Target="settings.xml"/><Relationship Id="rId7" Type="http://schemas.openxmlformats.org/officeDocument/2006/relationships/hyperlink" Target="mailto:zlzhang@bit.edu.cn"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1336</Words>
  <Characters>7618</Characters>
  <Application>Microsoft Office Word</Application>
  <DocSecurity>0</DocSecurity>
  <Lines>63</Lines>
  <Paragraphs>17</Paragraphs>
  <ScaleCrop>false</ScaleCrop>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webuser</dc:creator>
  <cp:keywords/>
  <dc:description/>
  <cp:lastModifiedBy>webuser</cp:lastModifiedBy>
  <cp:revision>4</cp:revision>
  <dcterms:created xsi:type="dcterms:W3CDTF">2024-12-01T07:16:00Z</dcterms:created>
  <dcterms:modified xsi:type="dcterms:W3CDTF">2024-12-02T01:52:00Z</dcterms:modified>
</cp:coreProperties>
</file>