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E7F58" w14:textId="451D1BBD" w:rsidR="0028393A" w:rsidRPr="002933F3" w:rsidRDefault="002933F3" w:rsidP="00D462E2">
      <w:pPr>
        <w:rPr>
          <w:rFonts w:ascii="Times New Roman" w:hAnsi="Times New Roman" w:cs="Times New Roman"/>
          <w:sz w:val="28"/>
          <w:szCs w:val="28"/>
        </w:rPr>
      </w:pPr>
      <w:r w:rsidRPr="002933F3">
        <w:rPr>
          <w:rFonts w:ascii="Times New Roman" w:hAnsi="Times New Roman" w:cs="Times New Roman"/>
          <w:sz w:val="28"/>
          <w:szCs w:val="28"/>
        </w:rPr>
        <w:t>Supplementary Figure</w:t>
      </w:r>
    </w:p>
    <w:p w14:paraId="3B997BB4" w14:textId="47E46A08" w:rsidR="002933F3" w:rsidRPr="002933F3" w:rsidRDefault="002933F3" w:rsidP="00D462E2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2933F3">
        <w:rPr>
          <w:rFonts w:ascii="Times New Roman" w:hAnsi="Times New Roman" w:cs="Times New Roman" w:hint="eastAsia"/>
          <w:sz w:val="24"/>
          <w:szCs w:val="24"/>
        </w:rPr>
        <w:t>F</w:t>
      </w:r>
      <w:r w:rsidRPr="002933F3">
        <w:rPr>
          <w:rFonts w:ascii="Times New Roman" w:hAnsi="Times New Roman" w:cs="Times New Roman"/>
          <w:sz w:val="24"/>
          <w:szCs w:val="24"/>
        </w:rPr>
        <w:t>igure S1</w:t>
      </w:r>
    </w:p>
    <w:p w14:paraId="2E0FBFC7" w14:textId="2B835BBA" w:rsidR="002933F3" w:rsidRPr="002933F3" w:rsidRDefault="002933F3" w:rsidP="00D462E2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2933F3">
        <w:rPr>
          <w:rFonts w:ascii="Times New Roman" w:hAnsi="Times New Roman" w:cs="Times New Roman" w:hint="eastAsia"/>
          <w:sz w:val="24"/>
          <w:szCs w:val="24"/>
        </w:rPr>
        <w:t>F</w:t>
      </w:r>
      <w:r w:rsidRPr="002933F3">
        <w:rPr>
          <w:rFonts w:ascii="Times New Roman" w:hAnsi="Times New Roman" w:cs="Times New Roman"/>
          <w:sz w:val="24"/>
          <w:szCs w:val="24"/>
        </w:rPr>
        <w:t>igure S2</w:t>
      </w:r>
    </w:p>
    <w:p w14:paraId="2D3CFF19" w14:textId="0C6A646F" w:rsidR="002933F3" w:rsidRPr="002933F3" w:rsidRDefault="002933F3" w:rsidP="00D462E2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2933F3">
        <w:rPr>
          <w:rFonts w:ascii="Times New Roman" w:hAnsi="Times New Roman" w:cs="Times New Roman" w:hint="eastAsia"/>
          <w:sz w:val="24"/>
          <w:szCs w:val="24"/>
        </w:rPr>
        <w:t>F</w:t>
      </w:r>
      <w:r w:rsidRPr="002933F3">
        <w:rPr>
          <w:rFonts w:ascii="Times New Roman" w:hAnsi="Times New Roman" w:cs="Times New Roman"/>
          <w:sz w:val="24"/>
          <w:szCs w:val="24"/>
        </w:rPr>
        <w:t>igure S3</w:t>
      </w:r>
    </w:p>
    <w:p w14:paraId="181338B4" w14:textId="3788C6BD" w:rsidR="002933F3" w:rsidRPr="002933F3" w:rsidRDefault="002933F3" w:rsidP="00D462E2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2933F3">
        <w:rPr>
          <w:rFonts w:ascii="Times New Roman" w:hAnsi="Times New Roman" w:cs="Times New Roman" w:hint="eastAsia"/>
          <w:sz w:val="24"/>
          <w:szCs w:val="24"/>
        </w:rPr>
        <w:t>F</w:t>
      </w:r>
      <w:r w:rsidRPr="002933F3">
        <w:rPr>
          <w:rFonts w:ascii="Times New Roman" w:hAnsi="Times New Roman" w:cs="Times New Roman"/>
          <w:sz w:val="24"/>
          <w:szCs w:val="24"/>
        </w:rPr>
        <w:t>igure S4</w:t>
      </w:r>
    </w:p>
    <w:p w14:paraId="347303F8" w14:textId="643711C8" w:rsidR="002933F3" w:rsidRPr="002933F3" w:rsidRDefault="002933F3" w:rsidP="00D462E2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2933F3">
        <w:rPr>
          <w:rFonts w:ascii="Times New Roman" w:hAnsi="Times New Roman" w:cs="Times New Roman" w:hint="eastAsia"/>
          <w:sz w:val="24"/>
          <w:szCs w:val="24"/>
        </w:rPr>
        <w:t>F</w:t>
      </w:r>
      <w:r w:rsidRPr="002933F3">
        <w:rPr>
          <w:rFonts w:ascii="Times New Roman" w:hAnsi="Times New Roman" w:cs="Times New Roman"/>
          <w:sz w:val="24"/>
          <w:szCs w:val="24"/>
        </w:rPr>
        <w:t>igure S5</w:t>
      </w:r>
    </w:p>
    <w:p w14:paraId="3B6C0BDF" w14:textId="5E77B0B5" w:rsidR="002933F3" w:rsidRPr="002933F3" w:rsidRDefault="002933F3" w:rsidP="00D462E2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2933F3">
        <w:rPr>
          <w:rFonts w:ascii="Times New Roman" w:hAnsi="Times New Roman" w:cs="Times New Roman" w:hint="eastAsia"/>
          <w:sz w:val="24"/>
          <w:szCs w:val="24"/>
        </w:rPr>
        <w:t>F</w:t>
      </w:r>
      <w:r w:rsidRPr="002933F3">
        <w:rPr>
          <w:rFonts w:ascii="Times New Roman" w:hAnsi="Times New Roman" w:cs="Times New Roman"/>
          <w:sz w:val="24"/>
          <w:szCs w:val="24"/>
        </w:rPr>
        <w:t>igure S6</w:t>
      </w:r>
    </w:p>
    <w:p w14:paraId="3B104E7E" w14:textId="42964639" w:rsidR="002933F3" w:rsidRPr="002933F3" w:rsidRDefault="002933F3" w:rsidP="00D462E2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2933F3">
        <w:rPr>
          <w:rFonts w:ascii="Times New Roman" w:hAnsi="Times New Roman" w:cs="Times New Roman" w:hint="eastAsia"/>
          <w:sz w:val="24"/>
          <w:szCs w:val="24"/>
        </w:rPr>
        <w:t>F</w:t>
      </w:r>
      <w:r w:rsidRPr="002933F3">
        <w:rPr>
          <w:rFonts w:ascii="Times New Roman" w:hAnsi="Times New Roman" w:cs="Times New Roman"/>
          <w:sz w:val="24"/>
          <w:szCs w:val="24"/>
        </w:rPr>
        <w:t>igure S7</w:t>
      </w:r>
    </w:p>
    <w:p w14:paraId="20C4A1EE" w14:textId="5B1604CA" w:rsidR="002933F3" w:rsidRDefault="002933F3" w:rsidP="00D462E2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2933F3">
        <w:rPr>
          <w:rFonts w:ascii="Times New Roman" w:hAnsi="Times New Roman" w:cs="Times New Roman" w:hint="eastAsia"/>
          <w:sz w:val="24"/>
          <w:szCs w:val="24"/>
        </w:rPr>
        <w:t>F</w:t>
      </w:r>
      <w:r w:rsidRPr="002933F3">
        <w:rPr>
          <w:rFonts w:ascii="Times New Roman" w:hAnsi="Times New Roman" w:cs="Times New Roman"/>
          <w:sz w:val="24"/>
          <w:szCs w:val="24"/>
        </w:rPr>
        <w:t>igure S8</w:t>
      </w:r>
    </w:p>
    <w:p w14:paraId="76C29B03" w14:textId="6B2646C7" w:rsidR="00FD3298" w:rsidRPr="00422671" w:rsidRDefault="00FD3298" w:rsidP="00422671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 w:hint="eastAsia"/>
          <w:sz w:val="24"/>
          <w:szCs w:val="24"/>
        </w:rPr>
      </w:pPr>
      <w:r w:rsidRPr="002933F3">
        <w:rPr>
          <w:rFonts w:ascii="Times New Roman" w:hAnsi="Times New Roman" w:cs="Times New Roman" w:hint="eastAsia"/>
          <w:sz w:val="24"/>
          <w:szCs w:val="24"/>
        </w:rPr>
        <w:t>F</w:t>
      </w:r>
      <w:r w:rsidRPr="002933F3">
        <w:rPr>
          <w:rFonts w:ascii="Times New Roman" w:hAnsi="Times New Roman" w:cs="Times New Roman"/>
          <w:sz w:val="24"/>
          <w:szCs w:val="24"/>
        </w:rPr>
        <w:t>igure S</w:t>
      </w:r>
      <w:r>
        <w:rPr>
          <w:rFonts w:ascii="Times New Roman" w:hAnsi="Times New Roman" w:cs="Times New Roman"/>
          <w:sz w:val="24"/>
          <w:szCs w:val="24"/>
        </w:rPr>
        <w:t>9</w:t>
      </w:r>
    </w:p>
    <w:p w14:paraId="2E8E1E18" w14:textId="6A775083" w:rsidR="002628B6" w:rsidRDefault="007755BB" w:rsidP="00D462E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FCF9EC2" wp14:editId="7955A8FE">
            <wp:extent cx="5274310" cy="2212975"/>
            <wp:effectExtent l="0" t="0" r="0" b="0"/>
            <wp:docPr id="11" name="图片 11" descr="图表, 图示, 散点图, 气泡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图表, 图示, 散点图, 气泡图&#10;&#10;描述已自动生成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1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8AD38" w14:textId="13924409" w:rsidR="007755BB" w:rsidRDefault="007755BB" w:rsidP="00D462E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igure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S1.</w:t>
      </w:r>
      <w:r w:rsidR="00351B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51BE5" w:rsidRPr="00351BE5">
        <w:rPr>
          <w:rFonts w:ascii="Times New Roman" w:hAnsi="Times New Roman" w:cs="Times New Roman"/>
          <w:b/>
          <w:bCs/>
          <w:sz w:val="24"/>
          <w:szCs w:val="24"/>
        </w:rPr>
        <w:t xml:space="preserve">Principal </w:t>
      </w:r>
      <w:r w:rsidR="00351BE5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="00351BE5" w:rsidRPr="00351BE5">
        <w:rPr>
          <w:rFonts w:ascii="Times New Roman" w:hAnsi="Times New Roman" w:cs="Times New Roman"/>
          <w:b/>
          <w:bCs/>
          <w:sz w:val="24"/>
          <w:szCs w:val="24"/>
        </w:rPr>
        <w:t xml:space="preserve">omponent </w:t>
      </w:r>
      <w:r w:rsidR="00351BE5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="00351BE5" w:rsidRPr="00351BE5">
        <w:rPr>
          <w:rFonts w:ascii="Times New Roman" w:hAnsi="Times New Roman" w:cs="Times New Roman"/>
          <w:b/>
          <w:bCs/>
          <w:sz w:val="24"/>
          <w:szCs w:val="24"/>
        </w:rPr>
        <w:t>nalysis</w:t>
      </w:r>
      <w:r w:rsidR="00351B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51BE5">
        <w:rPr>
          <w:rFonts w:ascii="Times New Roman" w:hAnsi="Times New Roman" w:cs="Times New Roman" w:hint="eastAsia"/>
          <w:b/>
          <w:bCs/>
          <w:sz w:val="24"/>
          <w:szCs w:val="24"/>
        </w:rPr>
        <w:t>of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51BE5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="00351BE5" w:rsidRPr="00351BE5">
        <w:rPr>
          <w:rFonts w:ascii="Times New Roman" w:hAnsi="Times New Roman" w:cs="Times New Roman"/>
          <w:b/>
          <w:bCs/>
          <w:sz w:val="24"/>
          <w:szCs w:val="24"/>
        </w:rPr>
        <w:t>ranscriptome expression profiles before and after batch effect removal</w:t>
      </w:r>
      <w:r w:rsidR="00351BE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D48BB0C" w14:textId="77777777" w:rsidR="003D3011" w:rsidRDefault="003D3011" w:rsidP="00D462E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0CA5F73" w14:textId="1A3CBAE4" w:rsidR="003D3011" w:rsidRDefault="003D3011" w:rsidP="00D462E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B1322F6" wp14:editId="7E801AD4">
            <wp:extent cx="5274310" cy="3221990"/>
            <wp:effectExtent l="0" t="0" r="0" b="3810"/>
            <wp:docPr id="12" name="图片 12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示&#10;&#10;描述已自动生成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2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1B2BC" w14:textId="01A41E21" w:rsidR="003D3011" w:rsidRDefault="003D3011" w:rsidP="00D462E2">
      <w:pPr>
        <w:rPr>
          <w:rFonts w:ascii="Times New Roman" w:hAnsi="Times New Roman" w:cs="Times New Roman"/>
          <w:b/>
          <w:bCs/>
          <w:color w:val="000000" w:themeColor="text1"/>
          <w:sz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igure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S2. T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he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pipeline to </w:t>
      </w:r>
      <w:bookmarkStart w:id="0" w:name="OLE_LINK72"/>
      <w:bookmarkStart w:id="1" w:name="OLE_LINK73"/>
      <w:r>
        <w:rPr>
          <w:rFonts w:ascii="Times New Roman" w:hAnsi="Times New Roman" w:cs="Times New Roman"/>
          <w:b/>
          <w:bCs/>
          <w:color w:val="000000" w:themeColor="text1"/>
          <w:sz w:val="24"/>
        </w:rPr>
        <w:t>identify</w:t>
      </w:r>
      <w:r w:rsidRPr="0086628F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key </w:t>
      </w:r>
      <w:bookmarkStart w:id="2" w:name="OLE_LINK202"/>
      <w:bookmarkStart w:id="3" w:name="OLE_LINK203"/>
      <w:r w:rsidRPr="0086628F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multi-omics 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events</w:t>
      </w:r>
      <w:bookmarkEnd w:id="2"/>
      <w:bookmarkEnd w:id="3"/>
      <w:r w:rsidRPr="0086628F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regarding the HR </w:t>
      </w:r>
      <w:r w:rsidRPr="0086628F">
        <w:rPr>
          <w:rFonts w:ascii="Times New Roman" w:hAnsi="Times New Roman" w:cs="Times New Roman"/>
          <w:b/>
          <w:bCs/>
          <w:color w:val="000000" w:themeColor="text1"/>
          <w:sz w:val="24"/>
        </w:rPr>
        <w:lastRenderedPageBreak/>
        <w:t>phenotypes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.</w:t>
      </w:r>
    </w:p>
    <w:bookmarkEnd w:id="0"/>
    <w:bookmarkEnd w:id="1"/>
    <w:p w14:paraId="73ABD664" w14:textId="77777777" w:rsidR="003D3011" w:rsidRDefault="003D3011" w:rsidP="00D462E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6DA764D" w14:textId="224CA4A7" w:rsidR="003D3011" w:rsidRDefault="003D3011" w:rsidP="00D462E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drawing>
          <wp:inline distT="0" distB="0" distL="0" distR="0" wp14:anchorId="1B5488C8" wp14:editId="5FC3A796">
            <wp:extent cx="5274310" cy="4408170"/>
            <wp:effectExtent l="0" t="0" r="0" b="0"/>
            <wp:docPr id="13" name="图片 13" descr="图形用户界面, 应用程序, 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图形用户界面, 应用程序, 表格&#10;&#10;描述已自动生成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0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56AEA" w14:textId="28D0A02D" w:rsidR="003D3011" w:rsidRDefault="003D3011" w:rsidP="00D462E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>igure S3.</w:t>
      </w:r>
      <w:r w:rsidR="003B4CDF">
        <w:rPr>
          <w:rFonts w:ascii="Times New Roman" w:hAnsi="Times New Roman" w:cs="Times New Roman"/>
          <w:b/>
          <w:bCs/>
          <w:sz w:val="24"/>
          <w:szCs w:val="24"/>
        </w:rPr>
        <w:t xml:space="preserve"> M</w:t>
      </w:r>
      <w:r w:rsidR="003B4CDF">
        <w:rPr>
          <w:rFonts w:ascii="Times New Roman" w:hAnsi="Times New Roman" w:cs="Times New Roman" w:hint="eastAsia"/>
          <w:b/>
          <w:bCs/>
          <w:sz w:val="24"/>
          <w:szCs w:val="24"/>
        </w:rPr>
        <w:t>utational</w:t>
      </w:r>
      <w:r w:rsidR="003B4C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B4CDF">
        <w:rPr>
          <w:rFonts w:ascii="Times New Roman" w:hAnsi="Times New Roman" w:cs="Times New Roman" w:hint="eastAsia"/>
          <w:b/>
          <w:bCs/>
          <w:sz w:val="24"/>
          <w:szCs w:val="24"/>
        </w:rPr>
        <w:t>landscape</w:t>
      </w:r>
      <w:r w:rsidR="003B4CDF">
        <w:rPr>
          <w:rFonts w:ascii="Times New Roman" w:hAnsi="Times New Roman" w:cs="Times New Roman"/>
          <w:b/>
          <w:bCs/>
          <w:sz w:val="24"/>
          <w:szCs w:val="24"/>
        </w:rPr>
        <w:t xml:space="preserve"> of 17 HR genes in MSK ICI cohort.</w:t>
      </w:r>
    </w:p>
    <w:p w14:paraId="669DACDF" w14:textId="49FDCEA3" w:rsidR="003B4CDF" w:rsidRDefault="003B4CDF" w:rsidP="00D462E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8ED2513" w14:textId="04888F25" w:rsidR="003B4CDF" w:rsidRDefault="003B4CDF" w:rsidP="00D462E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5CF14291" wp14:editId="727819F4">
            <wp:extent cx="3822700" cy="7442200"/>
            <wp:effectExtent l="0" t="0" r="0" b="0"/>
            <wp:docPr id="14" name="图片 14" descr="图表, 条形图, 瀑布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图表, 条形图, 瀑布图&#10;&#10;描述已自动生成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27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82855" w14:textId="40D582C1" w:rsidR="003B4CDF" w:rsidRDefault="003B4CDF" w:rsidP="00D462E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igure S4. </w:t>
      </w:r>
      <w:r w:rsidRPr="000D0298">
        <w:rPr>
          <w:rFonts w:ascii="Times New Roman" w:hAnsi="Times New Roman" w:cs="Times New Roman"/>
          <w:b/>
          <w:bCs/>
          <w:sz w:val="24"/>
        </w:rPr>
        <w:t>Th</w:t>
      </w:r>
      <w:r w:rsidRPr="000D0298">
        <w:rPr>
          <w:rFonts w:ascii="Times New Roman" w:hAnsi="Times New Roman" w:cs="Times New Roman" w:hint="eastAsia"/>
          <w:b/>
          <w:bCs/>
          <w:sz w:val="24"/>
        </w:rPr>
        <w:t>e</w:t>
      </w:r>
      <w:r w:rsidRPr="000D0298">
        <w:rPr>
          <w:rFonts w:ascii="Times New Roman" w:hAnsi="Times New Roman" w:cs="Times New Roman"/>
          <w:b/>
          <w:bCs/>
          <w:sz w:val="24"/>
        </w:rPr>
        <w:t xml:space="preserve"> proportion of DCB in the HR-Mut and HR-WT phenotypes in Hellmann-NSCLC and Rizvi-NSCLC cohorts.</w:t>
      </w:r>
    </w:p>
    <w:p w14:paraId="5A0609B1" w14:textId="34AEB480" w:rsidR="003B4CDF" w:rsidRDefault="003B4CDF" w:rsidP="00D462E2">
      <w:pPr>
        <w:rPr>
          <w:rFonts w:ascii="Times New Roman" w:hAnsi="Times New Roman" w:cs="Times New Roman"/>
          <w:sz w:val="24"/>
        </w:rPr>
      </w:pPr>
    </w:p>
    <w:p w14:paraId="2D4F6D3D" w14:textId="6C848FDD" w:rsidR="003B4CDF" w:rsidRDefault="003B4CDF" w:rsidP="00D462E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lastRenderedPageBreak/>
        <w:drawing>
          <wp:inline distT="0" distB="0" distL="0" distR="0" wp14:anchorId="40ACDB27" wp14:editId="480114B7">
            <wp:extent cx="5274310" cy="5549265"/>
            <wp:effectExtent l="0" t="0" r="0" b="635"/>
            <wp:docPr id="15" name="图片 15" descr="形状, 多边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形状, 多边形&#10;&#10;描述已自动生成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4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7829B" w14:textId="6374A571" w:rsidR="003B4CDF" w:rsidRPr="000D0298" w:rsidRDefault="003B4CDF" w:rsidP="00D462E2">
      <w:pPr>
        <w:rPr>
          <w:rFonts w:ascii="Times New Roman" w:hAnsi="Times New Roman" w:cs="Times New Roman"/>
          <w:b/>
          <w:bCs/>
          <w:sz w:val="24"/>
          <w:vertAlign w:val="superscript"/>
        </w:rPr>
      </w:pPr>
      <w:r w:rsidRPr="000D0298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0D0298">
        <w:rPr>
          <w:rFonts w:ascii="Times New Roman" w:hAnsi="Times New Roman" w:cs="Times New Roman"/>
          <w:b/>
          <w:bCs/>
          <w:sz w:val="24"/>
          <w:szCs w:val="24"/>
        </w:rPr>
        <w:t xml:space="preserve">igure S5. </w:t>
      </w:r>
      <w:r w:rsidRPr="000D0298">
        <w:rPr>
          <w:rFonts w:ascii="Times New Roman" w:hAnsi="Times New Roman" w:cs="Times New Roman"/>
          <w:b/>
          <w:bCs/>
          <w:sz w:val="24"/>
        </w:rPr>
        <w:t>ROC curves of HR mutations to predict higher TMB in TCGA-pan-cancer, TCGA-BLCA, TCGA-CRC, and TCGA-NSCLC.</w:t>
      </w:r>
    </w:p>
    <w:p w14:paraId="0CFBCF53" w14:textId="77777777" w:rsidR="003B4CDF" w:rsidRDefault="003B4CDF" w:rsidP="00D462E2">
      <w:pPr>
        <w:rPr>
          <w:rFonts w:ascii="Times New Roman" w:hAnsi="Times New Roman" w:cs="Times New Roman"/>
          <w:sz w:val="24"/>
        </w:rPr>
      </w:pPr>
    </w:p>
    <w:p w14:paraId="348FF3E4" w14:textId="6A76F91D" w:rsidR="003B4CDF" w:rsidRDefault="003B4CDF" w:rsidP="00D462E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lastRenderedPageBreak/>
        <w:drawing>
          <wp:inline distT="0" distB="0" distL="0" distR="0" wp14:anchorId="77D2695E" wp14:editId="3C141BB0">
            <wp:extent cx="5003800" cy="2692400"/>
            <wp:effectExtent l="0" t="0" r="0" b="0"/>
            <wp:docPr id="16" name="图片 16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图表&#10;&#10;描述已自动生成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81892" w14:textId="1F208EBB" w:rsidR="003B4CDF" w:rsidRDefault="003B4CDF" w:rsidP="00D462E2">
      <w:pPr>
        <w:rPr>
          <w:rFonts w:ascii="Times New Roman" w:hAnsi="Times New Roman" w:cs="Times New Roman"/>
          <w:sz w:val="24"/>
          <w:vertAlign w:val="superscript"/>
        </w:rPr>
      </w:pPr>
      <w:bookmarkStart w:id="4" w:name="OLE_LINK596"/>
      <w:bookmarkStart w:id="5" w:name="OLE_LINK597"/>
      <w:r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igure S6. </w:t>
      </w:r>
      <w:bookmarkStart w:id="6" w:name="OLE_LINK598"/>
      <w:bookmarkStart w:id="7" w:name="OLE_LINK599"/>
      <w:bookmarkEnd w:id="4"/>
      <w:bookmarkEnd w:id="5"/>
      <w:r>
        <w:rPr>
          <w:rFonts w:ascii="Times New Roman" w:hAnsi="Times New Roman" w:cs="Times New Roman"/>
          <w:sz w:val="24"/>
        </w:rPr>
        <w:t>Comparison of NAL between the HR-Mut and HR-WT phenotypes</w:t>
      </w:r>
      <w:bookmarkEnd w:id="6"/>
      <w:bookmarkEnd w:id="7"/>
      <w:r>
        <w:rPr>
          <w:rFonts w:ascii="Times New Roman" w:hAnsi="Times New Roman" w:cs="Times New Roman"/>
          <w:sz w:val="24"/>
        </w:rPr>
        <w:t xml:space="preserve"> in TCGA-pan-cancer, TCGA-BLCA, TCGA-CRC, and TCGA-NSCLC.</w:t>
      </w:r>
    </w:p>
    <w:p w14:paraId="2F4B4B65" w14:textId="6FC51E4B" w:rsidR="00FD3298" w:rsidRDefault="00FD3298" w:rsidP="00D462E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11976F27" wp14:editId="798FD952">
            <wp:extent cx="5029200" cy="7556500"/>
            <wp:effectExtent l="0" t="0" r="0" b="0"/>
            <wp:docPr id="4" name="图片 4" descr="形状, 多边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形状, 多边形&#10;&#10;描述已自动生成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A8C26" w14:textId="020B3833" w:rsidR="00FD3298" w:rsidRDefault="00FD3298" w:rsidP="00FD3298">
      <w:pPr>
        <w:spacing w:line="360" w:lineRule="auto"/>
        <w:rPr>
          <w:rFonts w:ascii="Times New Roman" w:hAnsi="Times New Roman" w:cs="Times New Roman"/>
          <w:sz w:val="24"/>
        </w:rPr>
      </w:pPr>
      <w:bookmarkStart w:id="8" w:name="OLE_LINK568"/>
      <w:bookmarkStart w:id="9" w:name="OLE_LINK569"/>
      <w:r w:rsidRPr="007F08E5">
        <w:rPr>
          <w:rFonts w:ascii="Times New Roman" w:hAnsi="Times New Roman" w:cs="Times New Roman" w:hint="eastAsia"/>
          <w:b/>
          <w:bCs/>
          <w:sz w:val="24"/>
        </w:rPr>
        <w:t>F</w:t>
      </w:r>
      <w:r w:rsidRPr="007F08E5">
        <w:rPr>
          <w:rFonts w:ascii="Times New Roman" w:hAnsi="Times New Roman" w:cs="Times New Roman"/>
          <w:b/>
          <w:bCs/>
          <w:sz w:val="24"/>
        </w:rPr>
        <w:t xml:space="preserve">igure </w:t>
      </w:r>
      <w:r>
        <w:rPr>
          <w:rFonts w:ascii="Times New Roman" w:hAnsi="Times New Roman" w:cs="Times New Roman"/>
          <w:b/>
          <w:bCs/>
          <w:sz w:val="24"/>
        </w:rPr>
        <w:t>S7</w:t>
      </w:r>
      <w:r w:rsidRPr="007F08E5">
        <w:rPr>
          <w:rFonts w:ascii="Times New Roman" w:hAnsi="Times New Roman" w:cs="Times New Roman"/>
          <w:b/>
          <w:bCs/>
          <w:sz w:val="24"/>
        </w:rPr>
        <w:t xml:space="preserve">. </w:t>
      </w:r>
      <w:r w:rsidRPr="006B2087">
        <w:rPr>
          <w:rFonts w:ascii="Times New Roman" w:hAnsi="Times New Roman" w:cs="Times New Roman"/>
          <w:b/>
          <w:bCs/>
          <w:sz w:val="24"/>
        </w:rPr>
        <w:t xml:space="preserve">The association between HR mutations and </w:t>
      </w:r>
      <w:r>
        <w:rPr>
          <w:rFonts w:ascii="Times New Roman" w:hAnsi="Times New Roman" w:cs="Times New Roman"/>
          <w:b/>
          <w:bCs/>
          <w:sz w:val="24"/>
        </w:rPr>
        <w:t>NAL</w:t>
      </w:r>
      <w:r w:rsidRPr="006B2087"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b/>
          <w:bCs/>
          <w:sz w:val="24"/>
        </w:rPr>
        <w:t xml:space="preserve"> A-D. </w:t>
      </w:r>
      <w:r>
        <w:rPr>
          <w:rFonts w:ascii="Times New Roman" w:hAnsi="Times New Roman" w:cs="Times New Roman"/>
          <w:sz w:val="24"/>
        </w:rPr>
        <w:t>Th</w:t>
      </w:r>
      <w:r>
        <w:rPr>
          <w:rFonts w:ascii="Times New Roman" w:hAnsi="Times New Roman" w:cs="Times New Roman" w:hint="eastAsia"/>
          <w:sz w:val="24"/>
        </w:rPr>
        <w:t>e</w:t>
      </w:r>
      <w:r>
        <w:rPr>
          <w:rFonts w:ascii="Times New Roman" w:hAnsi="Times New Roman" w:cs="Times New Roman"/>
          <w:sz w:val="24"/>
        </w:rPr>
        <w:t xml:space="preserve"> proportion of NAL-high and NAL-low in the HR-Mut and HR-WT phenotypes in TCGA-pan-cancer (</w:t>
      </w:r>
      <w:r>
        <w:rPr>
          <w:rFonts w:ascii="Times New Roman" w:hAnsi="Times New Roman" w:cs="Times New Roman"/>
          <w:b/>
          <w:bCs/>
          <w:sz w:val="24"/>
        </w:rPr>
        <w:t>A</w:t>
      </w:r>
      <w:r>
        <w:rPr>
          <w:rFonts w:ascii="Times New Roman" w:hAnsi="Times New Roman" w:cs="Times New Roman"/>
          <w:sz w:val="24"/>
        </w:rPr>
        <w:t>), TCGA-BLCA (</w:t>
      </w:r>
      <w:r>
        <w:rPr>
          <w:rFonts w:ascii="Times New Roman" w:hAnsi="Times New Roman" w:cs="Times New Roman"/>
          <w:b/>
          <w:bCs/>
          <w:sz w:val="24"/>
        </w:rPr>
        <w:t>B</w:t>
      </w:r>
      <w:r>
        <w:rPr>
          <w:rFonts w:ascii="Times New Roman" w:hAnsi="Times New Roman" w:cs="Times New Roman"/>
          <w:sz w:val="24"/>
        </w:rPr>
        <w:t>), TCGA-CRC (</w:t>
      </w:r>
      <w:r>
        <w:rPr>
          <w:rFonts w:ascii="Times New Roman" w:hAnsi="Times New Roman" w:cs="Times New Roman"/>
          <w:b/>
          <w:bCs/>
          <w:sz w:val="24"/>
        </w:rPr>
        <w:t>C</w:t>
      </w:r>
      <w:r>
        <w:rPr>
          <w:rFonts w:ascii="Times New Roman" w:hAnsi="Times New Roman" w:cs="Times New Roman"/>
          <w:sz w:val="24"/>
        </w:rPr>
        <w:t>), and TCGA-NSCLC (</w:t>
      </w:r>
      <w:r>
        <w:rPr>
          <w:rFonts w:ascii="Times New Roman" w:hAnsi="Times New Roman" w:cs="Times New Roman"/>
          <w:b/>
          <w:bCs/>
          <w:sz w:val="24"/>
        </w:rPr>
        <w:t>D</w:t>
      </w:r>
      <w:r>
        <w:rPr>
          <w:rFonts w:ascii="Times New Roman" w:hAnsi="Times New Roman" w:cs="Times New Roman"/>
          <w:sz w:val="24"/>
        </w:rPr>
        <w:t xml:space="preserve">). </w:t>
      </w:r>
      <w:r>
        <w:rPr>
          <w:rFonts w:ascii="Times New Roman" w:hAnsi="Times New Roman" w:cs="Times New Roman"/>
          <w:b/>
          <w:bCs/>
          <w:sz w:val="24"/>
        </w:rPr>
        <w:t>E</w:t>
      </w:r>
      <w:r w:rsidRPr="00F51EFA">
        <w:rPr>
          <w:rFonts w:ascii="Times New Roman" w:hAnsi="Times New Roman" w:cs="Times New Roman"/>
          <w:b/>
          <w:bCs/>
          <w:sz w:val="24"/>
        </w:rPr>
        <w:t>-</w:t>
      </w:r>
      <w:r>
        <w:rPr>
          <w:rFonts w:ascii="Times New Roman" w:hAnsi="Times New Roman" w:cs="Times New Roman"/>
          <w:b/>
          <w:bCs/>
          <w:sz w:val="24"/>
        </w:rPr>
        <w:t>H</w:t>
      </w:r>
      <w:r w:rsidRPr="00F51EFA"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Pr="006B2087">
        <w:rPr>
          <w:rFonts w:ascii="Times New Roman" w:hAnsi="Times New Roman" w:cs="Times New Roman"/>
          <w:sz w:val="24"/>
        </w:rPr>
        <w:t xml:space="preserve">ROC curves of </w:t>
      </w:r>
      <w:r>
        <w:rPr>
          <w:rFonts w:ascii="Times New Roman" w:hAnsi="Times New Roman" w:cs="Times New Roman"/>
          <w:sz w:val="24"/>
        </w:rPr>
        <w:t xml:space="preserve">HR mutations </w:t>
      </w:r>
      <w:r w:rsidRPr="006B2087">
        <w:rPr>
          <w:rFonts w:ascii="Times New Roman" w:hAnsi="Times New Roman" w:cs="Times New Roman"/>
          <w:sz w:val="24"/>
        </w:rPr>
        <w:t xml:space="preserve">to predict higher </w:t>
      </w:r>
      <w:r>
        <w:rPr>
          <w:rFonts w:ascii="Times New Roman" w:hAnsi="Times New Roman" w:cs="Times New Roman"/>
          <w:sz w:val="24"/>
        </w:rPr>
        <w:t>NAL in TCGA-pan-cancer (</w:t>
      </w:r>
      <w:r>
        <w:rPr>
          <w:rFonts w:ascii="Times New Roman" w:hAnsi="Times New Roman" w:cs="Times New Roman"/>
          <w:b/>
          <w:bCs/>
          <w:sz w:val="24"/>
        </w:rPr>
        <w:t>E</w:t>
      </w:r>
      <w:r>
        <w:rPr>
          <w:rFonts w:ascii="Times New Roman" w:hAnsi="Times New Roman" w:cs="Times New Roman"/>
          <w:sz w:val="24"/>
        </w:rPr>
        <w:t xml:space="preserve">), TCGA-BLCA </w:t>
      </w:r>
      <w:r>
        <w:rPr>
          <w:rFonts w:ascii="Times New Roman" w:hAnsi="Times New Roman" w:cs="Times New Roman"/>
          <w:sz w:val="24"/>
        </w:rPr>
        <w:lastRenderedPageBreak/>
        <w:t>(</w:t>
      </w:r>
      <w:r>
        <w:rPr>
          <w:rFonts w:ascii="Times New Roman" w:hAnsi="Times New Roman" w:cs="Times New Roman"/>
          <w:b/>
          <w:bCs/>
          <w:sz w:val="24"/>
        </w:rPr>
        <w:t>F</w:t>
      </w:r>
      <w:r>
        <w:rPr>
          <w:rFonts w:ascii="Times New Roman" w:hAnsi="Times New Roman" w:cs="Times New Roman"/>
          <w:sz w:val="24"/>
        </w:rPr>
        <w:t>), TCGA-CRC (</w:t>
      </w:r>
      <w:r>
        <w:rPr>
          <w:rFonts w:ascii="Times New Roman" w:hAnsi="Times New Roman" w:cs="Times New Roman"/>
          <w:b/>
          <w:bCs/>
          <w:sz w:val="24"/>
        </w:rPr>
        <w:t>G</w:t>
      </w:r>
      <w:r>
        <w:rPr>
          <w:rFonts w:ascii="Times New Roman" w:hAnsi="Times New Roman" w:cs="Times New Roman"/>
          <w:sz w:val="24"/>
        </w:rPr>
        <w:t>), and TCGA-NSCLC (</w:t>
      </w:r>
      <w:r>
        <w:rPr>
          <w:rFonts w:ascii="Times New Roman" w:hAnsi="Times New Roman" w:cs="Times New Roman"/>
          <w:b/>
          <w:bCs/>
          <w:sz w:val="24"/>
        </w:rPr>
        <w:t>H</w:t>
      </w:r>
      <w:r>
        <w:rPr>
          <w:rFonts w:ascii="Times New Roman" w:hAnsi="Times New Roman" w:cs="Times New Roman"/>
          <w:sz w:val="24"/>
        </w:rPr>
        <w:t>).</w:t>
      </w:r>
      <w:r w:rsidRPr="007F08E5">
        <w:rPr>
          <w:rFonts w:ascii="Times New Roman" w:hAnsi="Times New Roman" w:cs="Times New Roman"/>
          <w:sz w:val="24"/>
        </w:rPr>
        <w:t xml:space="preserve"> ****</w:t>
      </w:r>
      <w:r w:rsidRPr="007F08E5">
        <w:rPr>
          <w:rFonts w:ascii="Times New Roman" w:hAnsi="Times New Roman" w:cs="Times New Roman"/>
          <w:i/>
          <w:iCs/>
          <w:sz w:val="24"/>
        </w:rPr>
        <w:t>P</w:t>
      </w:r>
      <w:r w:rsidRPr="007F08E5">
        <w:rPr>
          <w:rFonts w:ascii="Times New Roman" w:hAnsi="Times New Roman" w:cs="Times New Roman"/>
          <w:sz w:val="24"/>
        </w:rPr>
        <w:t xml:space="preserve"> &lt;0.00</w:t>
      </w:r>
      <w:r>
        <w:rPr>
          <w:rFonts w:ascii="Times New Roman" w:hAnsi="Times New Roman" w:cs="Times New Roman"/>
          <w:sz w:val="24"/>
        </w:rPr>
        <w:t>0</w:t>
      </w:r>
      <w:r w:rsidRPr="007F08E5">
        <w:rPr>
          <w:rFonts w:ascii="Times New Roman" w:hAnsi="Times New Roman" w:cs="Times New Roman"/>
          <w:sz w:val="24"/>
        </w:rPr>
        <w:t>1.</w:t>
      </w:r>
    </w:p>
    <w:bookmarkEnd w:id="8"/>
    <w:bookmarkEnd w:id="9"/>
    <w:p w14:paraId="78282518" w14:textId="77777777" w:rsidR="00FD3298" w:rsidRDefault="00FD3298" w:rsidP="00D462E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D6DD61" w14:textId="2B173840" w:rsidR="003B4CDF" w:rsidRDefault="003B4CDF" w:rsidP="00D462E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drawing>
          <wp:inline distT="0" distB="0" distL="0" distR="0" wp14:anchorId="47DE9B78" wp14:editId="5DD40D83">
            <wp:extent cx="5274310" cy="5570220"/>
            <wp:effectExtent l="0" t="0" r="0" b="5080"/>
            <wp:docPr id="17" name="图片 17" descr="示意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示意图&#10;&#10;描述已自动生成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7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5CB0A" w14:textId="208E34B7" w:rsidR="003B4CDF" w:rsidRDefault="003B4CDF" w:rsidP="00D462E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>igure S</w:t>
      </w:r>
      <w:r w:rsidR="00FD3298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</w:rPr>
        <w:t xml:space="preserve">TME and immunity characterization </w:t>
      </w:r>
      <w:r w:rsidRPr="0086628F">
        <w:rPr>
          <w:rFonts w:ascii="Times New Roman" w:hAnsi="Times New Roman" w:cs="Times New Roman"/>
          <w:b/>
          <w:bCs/>
          <w:sz w:val="24"/>
        </w:rPr>
        <w:t xml:space="preserve">of </w:t>
      </w:r>
      <w:r>
        <w:rPr>
          <w:rFonts w:ascii="Times New Roman" w:hAnsi="Times New Roman" w:cs="Times New Roman" w:hint="eastAsia"/>
          <w:b/>
          <w:bCs/>
          <w:sz w:val="24"/>
        </w:rPr>
        <w:t>the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86628F">
        <w:rPr>
          <w:rFonts w:ascii="Times New Roman" w:hAnsi="Times New Roman" w:cs="Times New Roman"/>
          <w:b/>
          <w:bCs/>
          <w:sz w:val="24"/>
        </w:rPr>
        <w:t>HR phenotypes</w:t>
      </w:r>
      <w:r>
        <w:rPr>
          <w:rFonts w:ascii="Times New Roman" w:hAnsi="Times New Roman" w:cs="Times New Roman"/>
          <w:b/>
          <w:bCs/>
          <w:sz w:val="24"/>
        </w:rPr>
        <w:t xml:space="preserve">. A. </w:t>
      </w:r>
      <w:r>
        <w:rPr>
          <w:rFonts w:ascii="Times New Roman" w:hAnsi="Times New Roman" w:cs="Times New Roman"/>
          <w:sz w:val="24"/>
        </w:rPr>
        <w:t>Comparison of immune, stromal score, and tumor purity</w:t>
      </w:r>
      <w:bookmarkStart w:id="10" w:name="OLE_LINK600"/>
      <w:bookmarkStart w:id="11" w:name="OLE_LINK601"/>
      <w:r>
        <w:rPr>
          <w:rFonts w:ascii="Times New Roman" w:hAnsi="Times New Roman" w:cs="Times New Roman"/>
          <w:sz w:val="24"/>
        </w:rPr>
        <w:t xml:space="preserve"> between the HR-Mut and HR-WT phenotypes</w:t>
      </w:r>
      <w:bookmarkEnd w:id="10"/>
      <w:bookmarkEnd w:id="11"/>
      <w:r>
        <w:rPr>
          <w:rFonts w:ascii="Times New Roman" w:hAnsi="Times New Roman" w:cs="Times New Roman"/>
          <w:sz w:val="24"/>
        </w:rPr>
        <w:t xml:space="preserve">. </w:t>
      </w:r>
      <w:r w:rsidRPr="003B4CDF">
        <w:rPr>
          <w:rFonts w:ascii="Times New Roman" w:hAnsi="Times New Roman" w:cs="Times New Roman"/>
          <w:b/>
          <w:bCs/>
          <w:sz w:val="24"/>
        </w:rPr>
        <w:t>B.</w:t>
      </w:r>
      <w:r w:rsidRPr="003B4C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Heatmap of 8 </w:t>
      </w:r>
      <w:proofErr w:type="spellStart"/>
      <w:r w:rsidRPr="0086628F">
        <w:rPr>
          <w:rFonts w:ascii="Times New Roman" w:hAnsi="Times New Roman" w:cs="Times New Roman"/>
          <w:sz w:val="24"/>
        </w:rPr>
        <w:t>immunogram</w:t>
      </w:r>
      <w:proofErr w:type="spellEnd"/>
      <w:r w:rsidRPr="0086628F">
        <w:rPr>
          <w:rFonts w:ascii="Times New Roman" w:hAnsi="Times New Roman" w:cs="Times New Roman"/>
          <w:sz w:val="24"/>
        </w:rPr>
        <w:t xml:space="preserve"> score</w:t>
      </w:r>
      <w:r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and 27 immune checkpoint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molecules </w:t>
      </w:r>
      <w:r>
        <w:rPr>
          <w:rFonts w:ascii="Times New Roman" w:hAnsi="Times New Roman" w:cs="Times New Roman"/>
          <w:sz w:val="24"/>
        </w:rPr>
        <w:t>between the HR-Mut and HR-WT phenotypes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C. </w:t>
      </w:r>
      <w:r w:rsidRPr="00D96D7F">
        <w:rPr>
          <w:rFonts w:ascii="Times New Roman" w:hAnsi="Times New Roman" w:cs="Times New Roman"/>
          <w:color w:val="000000" w:themeColor="text1"/>
          <w:sz w:val="24"/>
          <w:szCs w:val="24"/>
        </w:rPr>
        <w:t>Differences in the distribution of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22 immune cells infiltration</w:t>
      </w:r>
      <w:r w:rsidRPr="005A62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between</w:t>
      </w:r>
      <w:r w:rsidRPr="00D96D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two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sz w:val="24"/>
        </w:rPr>
        <w:t>henotypes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9312C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ns</w:t>
      </w:r>
      <w:r w:rsidRPr="009312C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&gt;0.05, </w:t>
      </w:r>
      <w:r w:rsidRPr="009312C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*</w:t>
      </w:r>
      <w:r w:rsidRPr="009312C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&lt;0.05, </w:t>
      </w:r>
      <w:r w:rsidRPr="009312C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**</w:t>
      </w:r>
      <w:r w:rsidRPr="009312C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&lt;0.01, </w:t>
      </w:r>
      <w:r w:rsidRPr="009312C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***</w:t>
      </w:r>
      <w:r w:rsidRPr="009312C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&lt;0.001,</w:t>
      </w:r>
      <w:r w:rsidRPr="003B4CD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Pr="009312C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****</w:t>
      </w:r>
      <w:r w:rsidRPr="009312C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&lt;0.00</w:t>
      </w:r>
      <w:r w:rsidR="00D31CD3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</w:p>
    <w:p w14:paraId="48E3D5DD" w14:textId="67906DF4" w:rsidR="003B4CDF" w:rsidRDefault="003B4CDF" w:rsidP="00D462E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AD70E59" w14:textId="0B361FAF" w:rsidR="003B4CDF" w:rsidRDefault="000D0298" w:rsidP="00D462E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366A3ED0" wp14:editId="1C3B0BCD">
            <wp:extent cx="4686300" cy="7556500"/>
            <wp:effectExtent l="0" t="0" r="0" b="0"/>
            <wp:docPr id="1" name="图片 1" descr="图示, 示意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示, 示意图&#10;&#10;描述已自动生成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0E275" w14:textId="4612DC12" w:rsidR="00D462E2" w:rsidRPr="00D462E2" w:rsidRDefault="00D462E2" w:rsidP="00D462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>igure S</w:t>
      </w:r>
      <w:r w:rsidR="00FD3298"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Identification of multi-omics alteration events in the HR </w:t>
      </w:r>
      <w:bookmarkStart w:id="12" w:name="OLE_LINK602"/>
      <w:bookmarkStart w:id="13" w:name="OLE_LINK603"/>
      <w:r>
        <w:rPr>
          <w:rFonts w:ascii="Times New Roman" w:hAnsi="Times New Roman" w:cs="Times New Roman"/>
          <w:b/>
          <w:bCs/>
          <w:sz w:val="24"/>
          <w:szCs w:val="24"/>
        </w:rPr>
        <w:t>phenotypes</w:t>
      </w:r>
      <w:bookmarkEnd w:id="12"/>
      <w:bookmarkEnd w:id="13"/>
      <w:r>
        <w:rPr>
          <w:rFonts w:ascii="Times New Roman" w:hAnsi="Times New Roman" w:cs="Times New Roman"/>
          <w:b/>
          <w:bCs/>
          <w:sz w:val="24"/>
          <w:szCs w:val="24"/>
        </w:rPr>
        <w:t xml:space="preserve">. A-C. </w:t>
      </w:r>
      <w:r w:rsidRPr="00D462E2">
        <w:rPr>
          <w:rFonts w:ascii="Times New Roman" w:hAnsi="Times New Roman" w:cs="Times New Roman"/>
          <w:sz w:val="24"/>
          <w:szCs w:val="24"/>
        </w:rPr>
        <w:t xml:space="preserve">Volcanos of differentially </w:t>
      </w:r>
      <w:r w:rsidRPr="00D462E2">
        <w:rPr>
          <w:rFonts w:ascii="Times New Roman" w:hAnsi="Times New Roman" w:cs="Times New Roman" w:hint="eastAsia"/>
          <w:sz w:val="24"/>
          <w:szCs w:val="24"/>
        </w:rPr>
        <w:t>expressed</w:t>
      </w:r>
      <w:r w:rsidRPr="00D462E2">
        <w:rPr>
          <w:rFonts w:ascii="Times New Roman" w:hAnsi="Times New Roman" w:cs="Times New Roman"/>
          <w:sz w:val="24"/>
          <w:szCs w:val="24"/>
        </w:rPr>
        <w:t xml:space="preserve"> </w:t>
      </w:r>
      <w:r w:rsidRPr="00D462E2">
        <w:rPr>
          <w:rFonts w:ascii="Times New Roman" w:hAnsi="Times New Roman" w:cs="Times New Roman" w:hint="eastAsia"/>
          <w:sz w:val="24"/>
          <w:szCs w:val="24"/>
        </w:rPr>
        <w:t>m</w:t>
      </w:r>
      <w:r w:rsidRPr="00D462E2">
        <w:rPr>
          <w:rFonts w:ascii="Times New Roman" w:hAnsi="Times New Roman" w:cs="Times New Roman"/>
          <w:sz w:val="24"/>
          <w:szCs w:val="24"/>
        </w:rPr>
        <w:t>RNA, lncRNA, and miRNA between two phenotypes.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D. </w:t>
      </w:r>
      <w:r w:rsidRPr="00D462E2">
        <w:rPr>
          <w:rFonts w:ascii="Times New Roman" w:hAnsi="Times New Roman" w:cs="Times New Roman"/>
          <w:sz w:val="24"/>
          <w:szCs w:val="24"/>
        </w:rPr>
        <w:t xml:space="preserve">Confusion matrix </w:t>
      </w:r>
      <w:r>
        <w:rPr>
          <w:rFonts w:ascii="Times New Roman" w:hAnsi="Times New Roman" w:cs="Times New Roman"/>
          <w:sz w:val="24"/>
          <w:szCs w:val="24"/>
        </w:rPr>
        <w:t xml:space="preserve">of the random forest model </w:t>
      </w:r>
      <w:r w:rsidRPr="00D462E2">
        <w:rPr>
          <w:rFonts w:ascii="Times New Roman" w:hAnsi="Times New Roman" w:cs="Times New Roman"/>
          <w:sz w:val="24"/>
          <w:szCs w:val="24"/>
        </w:rPr>
        <w:t>shows that all the classification results are correct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462E2">
        <w:rPr>
          <w:rFonts w:ascii="Times New Roman" w:hAnsi="Times New Roman" w:cs="Times New Roman"/>
          <w:b/>
          <w:bCs/>
          <w:sz w:val="24"/>
          <w:szCs w:val="24"/>
        </w:rPr>
        <w:t>E.</w:t>
      </w:r>
      <w:r>
        <w:rPr>
          <w:rFonts w:ascii="Times New Roman" w:hAnsi="Times New Roman" w:cs="Times New Roman"/>
          <w:sz w:val="24"/>
          <w:szCs w:val="24"/>
        </w:rPr>
        <w:t xml:space="preserve"> ROC curve of the random forest model.</w:t>
      </w:r>
    </w:p>
    <w:sectPr w:rsidR="00D462E2" w:rsidRPr="00D462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6B324" w14:textId="77777777" w:rsidR="00985C84" w:rsidRDefault="00985C84" w:rsidP="002628B6">
      <w:r>
        <w:separator/>
      </w:r>
    </w:p>
  </w:endnote>
  <w:endnote w:type="continuationSeparator" w:id="0">
    <w:p w14:paraId="5C75762E" w14:textId="77777777" w:rsidR="00985C84" w:rsidRDefault="00985C84" w:rsidP="00262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8394A" w14:textId="77777777" w:rsidR="00985C84" w:rsidRDefault="00985C84" w:rsidP="002628B6">
      <w:r>
        <w:separator/>
      </w:r>
    </w:p>
  </w:footnote>
  <w:footnote w:type="continuationSeparator" w:id="0">
    <w:p w14:paraId="369578F7" w14:textId="77777777" w:rsidR="00985C84" w:rsidRDefault="00985C84" w:rsidP="002628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F5263"/>
    <w:multiLevelType w:val="hybridMultilevel"/>
    <w:tmpl w:val="D71CE1C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3F3"/>
    <w:rsid w:val="00002C58"/>
    <w:rsid w:val="00051E64"/>
    <w:rsid w:val="000D0298"/>
    <w:rsid w:val="002305BB"/>
    <w:rsid w:val="002628B6"/>
    <w:rsid w:val="0028393A"/>
    <w:rsid w:val="002933F3"/>
    <w:rsid w:val="002A2B3C"/>
    <w:rsid w:val="00351BE5"/>
    <w:rsid w:val="003B4CDF"/>
    <w:rsid w:val="003D3011"/>
    <w:rsid w:val="00422671"/>
    <w:rsid w:val="0065362F"/>
    <w:rsid w:val="007755BB"/>
    <w:rsid w:val="00985C84"/>
    <w:rsid w:val="00C544B4"/>
    <w:rsid w:val="00CC5CD3"/>
    <w:rsid w:val="00D31CD3"/>
    <w:rsid w:val="00D462E2"/>
    <w:rsid w:val="00DF178D"/>
    <w:rsid w:val="00FD3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097FEE"/>
  <w15:chartTrackingRefBased/>
  <w15:docId w15:val="{003D7B53-AE79-4401-B296-862D5DE46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8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33F3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2628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628B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628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628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9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276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灶渠 刘</dc:creator>
  <cp:keywords/>
  <dc:description/>
  <cp:lastModifiedBy>郭 春光</cp:lastModifiedBy>
  <cp:revision>10</cp:revision>
  <dcterms:created xsi:type="dcterms:W3CDTF">2021-03-04T00:21:00Z</dcterms:created>
  <dcterms:modified xsi:type="dcterms:W3CDTF">2021-05-18T14:02:00Z</dcterms:modified>
</cp:coreProperties>
</file>