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BDD706" w14:textId="2DD7B513" w:rsidR="00A8015D" w:rsidRPr="00E957C7" w:rsidRDefault="00E957C7">
      <w:pPr>
        <w:rPr>
          <w:rFonts w:ascii="Times New Roman" w:hAnsi="Times New Roman" w:cs="Times New Roman"/>
          <w:sz w:val="20"/>
          <w:szCs w:val="20"/>
        </w:rPr>
      </w:pPr>
      <w:r w:rsidRPr="00E957C7">
        <w:rPr>
          <w:rFonts w:ascii="Times New Roman" w:hAnsi="Times New Roman" w:cs="Times New Roman"/>
          <w:b/>
          <w:sz w:val="20"/>
          <w:szCs w:val="20"/>
        </w:rPr>
        <w:t>Appendix 4:</w:t>
      </w:r>
      <w:bookmarkStart w:id="0" w:name="OLE_LINK242"/>
      <w:r w:rsidRPr="00E957C7">
        <w:rPr>
          <w:rFonts w:ascii="Times New Roman" w:hAnsi="Times New Roman" w:cs="Times New Roman"/>
          <w:sz w:val="20"/>
          <w:szCs w:val="20"/>
        </w:rPr>
        <w:t xml:space="preserve"> </w:t>
      </w:r>
      <w:r w:rsidRPr="00E957C7">
        <w:rPr>
          <w:rFonts w:ascii="Times New Roman" w:hAnsi="Times New Roman" w:cs="Times New Roman"/>
          <w:kern w:val="0"/>
          <w:sz w:val="20"/>
          <w:szCs w:val="20"/>
        </w:rPr>
        <w:t>The Grading of Recommendations Assessment, Development and Evaluation (GRADE) approach</w:t>
      </w:r>
    </w:p>
    <w:tbl>
      <w:tblPr>
        <w:tblpPr w:leftFromText="180" w:rightFromText="180" w:vertAnchor="text" w:tblpY="1"/>
        <w:tblOverlap w:val="never"/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65"/>
        <w:gridCol w:w="1617"/>
        <w:gridCol w:w="1576"/>
        <w:gridCol w:w="831"/>
        <w:gridCol w:w="1013"/>
        <w:gridCol w:w="940"/>
        <w:gridCol w:w="864"/>
      </w:tblGrid>
      <w:tr w:rsidR="00E957C7" w14:paraId="2819B7B0" w14:textId="77777777" w:rsidTr="00F94B0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370C3F0" w14:textId="77777777" w:rsidR="00E957C7" w:rsidRDefault="00E957C7" w:rsidP="00F94B0F">
            <w:pPr>
              <w:pStyle w:val="a7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video laryngoscopes compared to direct laryngoscopes for obese patients</w:t>
            </w:r>
          </w:p>
        </w:tc>
      </w:tr>
      <w:bookmarkEnd w:id="0"/>
      <w:tr w:rsidR="00E957C7" w14:paraId="4ABC1885" w14:textId="77777777" w:rsidTr="00F94B0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DA8AB2F" w14:textId="77777777" w:rsidR="00E957C7" w:rsidRDefault="00E957C7" w:rsidP="00F94B0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Patient or population:</w:t>
            </w:r>
            <w:r>
              <w:rPr>
                <w:rFonts w:ascii="Arial" w:hAnsi="Arial" w:cs="Arial"/>
                <w:sz w:val="16"/>
                <w:szCs w:val="16"/>
              </w:rPr>
              <w:t xml:space="preserve"> obese patients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Settings: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Intervention:</w:t>
            </w:r>
            <w:r>
              <w:rPr>
                <w:rFonts w:ascii="Arial" w:hAnsi="Arial" w:cs="Arial"/>
                <w:sz w:val="16"/>
                <w:szCs w:val="16"/>
              </w:rPr>
              <w:t xml:space="preserve"> video laryngoscopes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Comparison: </w:t>
            </w:r>
            <w:r>
              <w:rPr>
                <w:rFonts w:ascii="Arial" w:hAnsi="Arial" w:cs="Arial"/>
                <w:sz w:val="16"/>
                <w:szCs w:val="16"/>
              </w:rPr>
              <w:t>direct laryngoscopes</w:t>
            </w:r>
          </w:p>
        </w:tc>
      </w:tr>
      <w:tr w:rsidR="00D16BB1" w14:paraId="0791F7C4" w14:textId="77777777" w:rsidTr="00F94B0F"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hideMark/>
          </w:tcPr>
          <w:p w14:paraId="2D057644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Outcomes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D3D3D3"/>
            <w:hideMark/>
          </w:tcPr>
          <w:p w14:paraId="4596E146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Illustrative comparative risks* (95% CI)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hideMark/>
          </w:tcPr>
          <w:p w14:paraId="484D1AB6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Relative effect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br/>
              <w:t>(95% CI)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hideMark/>
          </w:tcPr>
          <w:p w14:paraId="5106A19E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of Participants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br/>
              <w:t>(studies)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hideMark/>
          </w:tcPr>
          <w:p w14:paraId="0672FAA7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Quality of the evidence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br/>
              <w:t>(GRADE)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hideMark/>
          </w:tcPr>
          <w:p w14:paraId="04067A64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Comments</w:t>
            </w:r>
          </w:p>
        </w:tc>
      </w:tr>
      <w:tr w:rsidR="00D16BB1" w14:paraId="37ADBE46" w14:textId="77777777" w:rsidTr="00F94B0F"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05DADED7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3D3D3"/>
            <w:hideMark/>
          </w:tcPr>
          <w:p w14:paraId="38A3A045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Assumed risk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3D3D3"/>
            <w:hideMark/>
          </w:tcPr>
          <w:p w14:paraId="78483973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Corresponding risk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05D0EE70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3B57E354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35B8E08A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108ACB81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D16BB1" w14:paraId="234DE90A" w14:textId="77777777" w:rsidTr="00F94B0F"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vAlign w:val="center"/>
            <w:hideMark/>
          </w:tcPr>
          <w:p w14:paraId="1F6955EE" w14:textId="77777777" w:rsidR="00E957C7" w:rsidRDefault="00E957C7" w:rsidP="00F94B0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D3D3D3"/>
            <w:hideMark/>
          </w:tcPr>
          <w:p w14:paraId="27123E6A" w14:textId="77777777" w:rsidR="00E957C7" w:rsidRDefault="00E957C7" w:rsidP="00F94B0F">
            <w:pPr>
              <w:pStyle w:val="a7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Direct laryngoscopes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D3D3D3"/>
            <w:hideMark/>
          </w:tcPr>
          <w:p w14:paraId="01F12FC5" w14:textId="77777777" w:rsidR="00E957C7" w:rsidRDefault="00E957C7" w:rsidP="00F94B0F">
            <w:pPr>
              <w:pStyle w:val="a7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Video laryngoscopes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vAlign w:val="center"/>
            <w:hideMark/>
          </w:tcPr>
          <w:p w14:paraId="1CC24214" w14:textId="77777777" w:rsidR="00E957C7" w:rsidRDefault="00E957C7" w:rsidP="00F94B0F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vAlign w:val="center"/>
            <w:hideMark/>
          </w:tcPr>
          <w:p w14:paraId="636DC4DE" w14:textId="77777777" w:rsidR="00E957C7" w:rsidRDefault="00E957C7" w:rsidP="00F94B0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vAlign w:val="center"/>
            <w:hideMark/>
          </w:tcPr>
          <w:p w14:paraId="0526740F" w14:textId="77777777" w:rsidR="00E957C7" w:rsidRDefault="00E957C7" w:rsidP="00F94B0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vAlign w:val="center"/>
            <w:hideMark/>
          </w:tcPr>
          <w:p w14:paraId="2F3F1D25" w14:textId="77777777" w:rsidR="00E957C7" w:rsidRDefault="00E957C7" w:rsidP="00F94B0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57C7" w14:paraId="78348010" w14:textId="77777777" w:rsidTr="00F94B0F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EF1DAE1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the successful intubation rate on the first attempt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F66D710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75534E3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RR 1.11 </w:t>
            </w:r>
            <w:r>
              <w:rPr>
                <w:rFonts w:ascii="Arial" w:hAnsi="Arial" w:cs="Arial"/>
                <w:sz w:val="16"/>
                <w:szCs w:val="16"/>
              </w:rPr>
              <w:br/>
              <w:t>(1.06 to 1.16)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ADACB86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822</w:t>
            </w:r>
            <w:r>
              <w:rPr>
                <w:rFonts w:ascii="Arial" w:hAnsi="Arial" w:cs="Arial"/>
                <w:sz w:val="16"/>
                <w:szCs w:val="16"/>
              </w:rPr>
              <w:br/>
              <w:t>(9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6BE8C1A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sz w:val="16"/>
                <w:szCs w:val="16"/>
              </w:rPr>
              <w:t>⊕⊕⊕</w:t>
            </w:r>
            <w:r>
              <w:rPr>
                <w:rFonts w:ascii="Cambria Math" w:hAnsi="Cambria Math" w:cs="Cambria Math"/>
                <w:sz w:val="16"/>
                <w:szCs w:val="16"/>
              </w:rPr>
              <w:t>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71192AA" w14:textId="77777777" w:rsidR="00E957C7" w:rsidRDefault="00E957C7" w:rsidP="00F94B0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16BB1" w14:paraId="543511E0" w14:textId="77777777" w:rsidTr="00F94B0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121CCD8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58BC24A7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858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44D6FE9F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952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(909 to 995)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6F2FF71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33E582F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9C9DD82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043CDA5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E957C7" w14:paraId="7D65E0A8" w14:textId="77777777" w:rsidTr="00F94B0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2FB9D89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9D75E78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650094C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7816B12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AF56FCC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4CED248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D16BB1" w14:paraId="07486065" w14:textId="77777777" w:rsidTr="00F94B0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8687854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6ADD0C8C" w14:textId="77777777" w:rsidR="00E957C7" w:rsidRDefault="00E957C7" w:rsidP="00F94B0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3D37557D" w14:textId="77777777" w:rsidR="00E957C7" w:rsidRDefault="00E957C7" w:rsidP="00F94B0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ED7755A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ABDC878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DC0AE6F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3F0C87E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D16BB1" w14:paraId="3AFD6F13" w14:textId="77777777" w:rsidTr="00F94B0F"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EA6B544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the intubation time</w:t>
            </w:r>
            <w:r>
              <w:rPr>
                <w:rFonts w:ascii="Arial" w:hAnsi="Arial" w:cs="Arial"/>
                <w:sz w:val="16"/>
                <w:szCs w:val="16"/>
              </w:rPr>
              <w:br/>
              <w:t>Scale from: 0 to 4.</w:t>
            </w: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5C84E2D8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The mean the intubation time ranged across control groups from</w:t>
            </w:r>
            <w:bookmarkStart w:id="1" w:name="OLE_LINK383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bookmarkEnd w:id="1"/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14-110 s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70FF5D18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The mean the intubation time in the intervention groups was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13.19 lower</w:t>
            </w:r>
            <w:r>
              <w:rPr>
                <w:rFonts w:ascii="Arial" w:hAnsi="Arial" w:cs="Arial"/>
                <w:sz w:val="16"/>
                <w:szCs w:val="16"/>
              </w:rPr>
              <w:br/>
              <w:t>(27.57 to 0.81 lower)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FA35FC0" w14:textId="0D2698EB" w:rsidR="00E957C7" w:rsidRDefault="00D16BB1" w:rsidP="00F94B0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M</w:t>
            </w:r>
            <w:r w:rsidRPr="00D16BB1">
              <w:rPr>
                <w:rFonts w:ascii="Arial" w:eastAsia="宋体" w:hAnsi="Arial" w:cs="Arial"/>
                <w:b/>
                <w:bCs/>
                <w:kern w:val="0"/>
                <w:sz w:val="16"/>
                <w:szCs w:val="16"/>
              </w:rPr>
              <w:t xml:space="preserve">D </w:t>
            </w:r>
            <w:r w:rsidRPr="00D16BB1">
              <w:rPr>
                <w:rFonts w:ascii="Arial" w:eastAsia="宋体" w:hAnsi="Arial" w:cs="Arial"/>
                <w:b/>
                <w:bCs/>
                <w:kern w:val="0"/>
                <w:sz w:val="16"/>
                <w:szCs w:val="16"/>
              </w:rPr>
              <w:t>-</w:t>
            </w:r>
            <w:bookmarkStart w:id="2" w:name="OLE_LINK462"/>
            <w:bookmarkStart w:id="3" w:name="OLE_LINK463"/>
            <w:r w:rsidRPr="00D16BB1">
              <w:rPr>
                <w:rFonts w:ascii="Arial" w:eastAsia="宋体" w:hAnsi="Arial" w:cs="Arial"/>
                <w:b/>
                <w:bCs/>
                <w:kern w:val="0"/>
                <w:sz w:val="16"/>
                <w:szCs w:val="16"/>
              </w:rPr>
              <w:t>13.</w:t>
            </w:r>
            <w:proofErr w:type="gramStart"/>
            <w:r w:rsidRPr="00D16BB1">
              <w:rPr>
                <w:rFonts w:ascii="Arial" w:eastAsia="宋体" w:hAnsi="Arial" w:cs="Arial"/>
                <w:b/>
                <w:bCs/>
                <w:kern w:val="0"/>
                <w:sz w:val="16"/>
                <w:szCs w:val="16"/>
              </w:rPr>
              <w:t xml:space="preserve">19 </w:t>
            </w:r>
            <w:bookmarkEnd w:id="2"/>
            <w:bookmarkEnd w:id="3"/>
            <w:r w:rsidRPr="00C26AC1">
              <w:rPr>
                <w:rFonts w:ascii="Times New Roman" w:eastAsia="Arial Unicode MS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D16BB1">
              <w:rPr>
                <w:rFonts w:ascii="Arial" w:eastAsia="宋体" w:hAnsi="Arial" w:cs="Arial"/>
                <w:kern w:val="0"/>
                <w:sz w:val="16"/>
                <w:szCs w:val="16"/>
              </w:rPr>
              <w:t>(</w:t>
            </w:r>
            <w:proofErr w:type="gramEnd"/>
            <w:r w:rsidRPr="00D16BB1">
              <w:rPr>
                <w:rFonts w:ascii="Arial" w:eastAsia="宋体" w:hAnsi="Arial" w:cs="Arial"/>
                <w:kern w:val="0"/>
                <w:sz w:val="16"/>
                <w:szCs w:val="16"/>
              </w:rPr>
              <w:t>-2.57 to -0.81</w:t>
            </w:r>
            <w:r w:rsidRPr="00D16BB1">
              <w:rPr>
                <w:rFonts w:ascii="Arial" w:eastAsia="宋体" w:hAnsi="Arial" w:cs="Arial"/>
                <w:kern w:val="0"/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99D104F" w14:textId="77777777" w:rsidR="00E957C7" w:rsidRDefault="00E957C7" w:rsidP="00D16BB1">
            <w:pPr>
              <w:pStyle w:val="a7"/>
              <w:ind w:firstLineChars="50" w:firstLine="80"/>
              <w:rPr>
                <w:rFonts w:ascii="Arial" w:hAnsi="Arial" w:cs="Arial"/>
                <w:sz w:val="16"/>
                <w:szCs w:val="16"/>
              </w:rPr>
            </w:pPr>
            <w:bookmarkStart w:id="4" w:name="_GoBack"/>
            <w:bookmarkEnd w:id="4"/>
            <w:r>
              <w:rPr>
                <w:rFonts w:ascii="Arial" w:hAnsi="Arial" w:cs="Arial"/>
                <w:sz w:val="16"/>
                <w:szCs w:val="16"/>
              </w:rPr>
              <w:t>1250</w:t>
            </w:r>
            <w:r>
              <w:rPr>
                <w:rFonts w:ascii="Arial" w:hAnsi="Arial" w:cs="Arial"/>
                <w:sz w:val="16"/>
                <w:szCs w:val="16"/>
              </w:rPr>
              <w:br/>
              <w:t>(12 studies)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9876C15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sz w:val="16"/>
                <w:szCs w:val="16"/>
              </w:rPr>
              <w:t>⊕</w:t>
            </w:r>
            <w:r>
              <w:rPr>
                <w:rFonts w:ascii="Cambria Math" w:hAnsi="Cambria Math" w:cs="Cambria Math"/>
                <w:sz w:val="16"/>
                <w:szCs w:val="16"/>
              </w:rPr>
              <w:t>⊝⊝⊝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very low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1,2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B4A431D" w14:textId="77777777" w:rsidR="00E957C7" w:rsidRDefault="00E957C7" w:rsidP="00F94B0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957C7" w14:paraId="7BB8438A" w14:textId="77777777" w:rsidTr="00F94B0F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79B06F1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the glottic view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16619A1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4F1F34E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RR 1.24 </w:t>
            </w:r>
            <w:r>
              <w:rPr>
                <w:rFonts w:ascii="Arial" w:hAnsi="Arial" w:cs="Arial"/>
                <w:sz w:val="16"/>
                <w:szCs w:val="16"/>
              </w:rPr>
              <w:br/>
              <w:t>(1.17 to 1.30)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10FCB8F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876</w:t>
            </w:r>
            <w:r>
              <w:rPr>
                <w:rFonts w:ascii="Arial" w:hAnsi="Arial" w:cs="Arial"/>
                <w:sz w:val="16"/>
                <w:szCs w:val="16"/>
              </w:rPr>
              <w:br/>
              <w:t>(8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600F22F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sz w:val="16"/>
                <w:szCs w:val="16"/>
              </w:rPr>
              <w:t>⊕⊕⊕</w:t>
            </w:r>
            <w:r>
              <w:rPr>
                <w:rFonts w:ascii="Cambria Math" w:hAnsi="Cambria Math" w:cs="Cambria Math"/>
                <w:sz w:val="16"/>
                <w:szCs w:val="16"/>
              </w:rPr>
              <w:t>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D57C89F" w14:textId="77777777" w:rsidR="00E957C7" w:rsidRDefault="00E957C7" w:rsidP="00F94B0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16BB1" w14:paraId="2AEFAF40" w14:textId="77777777" w:rsidTr="00F94B0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70405C8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205EC537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791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6EC0969C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980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(925 to 1000)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D5ED162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993A066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F7D5660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6677B3D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E957C7" w14:paraId="286B4282" w14:textId="77777777" w:rsidTr="00F94B0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822E6CB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DFCCA97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5F502AE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374C8EC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24CB4F1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3C645A9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D16BB1" w14:paraId="298AB2A3" w14:textId="77777777" w:rsidTr="00F94B0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5E32E19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676C49C0" w14:textId="77777777" w:rsidR="00E957C7" w:rsidRDefault="00E957C7" w:rsidP="00F94B0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40562E54" w14:textId="77777777" w:rsidR="00E957C7" w:rsidRDefault="00E957C7" w:rsidP="00F94B0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53C35B7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1E58838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DA7A4E9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36E4CF2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E957C7" w14:paraId="0052CD8C" w14:textId="77777777" w:rsidTr="00F94B0F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8F3DF12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bookmarkStart w:id="5" w:name="OLE_LINK385"/>
            <w:r>
              <w:rPr>
                <w:rFonts w:ascii="Arial" w:hAnsi="Arial" w:cs="Arial"/>
                <w:b/>
                <w:bCs/>
                <w:sz w:val="16"/>
                <w:szCs w:val="16"/>
              </w:rPr>
              <w:t>the incidence of any complications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EC196CC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3C2E11B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RR 1.24 </w:t>
            </w:r>
            <w:r>
              <w:rPr>
                <w:rFonts w:ascii="Arial" w:hAnsi="Arial" w:cs="Arial"/>
                <w:sz w:val="16"/>
                <w:szCs w:val="16"/>
              </w:rPr>
              <w:br/>
              <w:t>(0.93 to 1.67)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642B036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595</w:t>
            </w:r>
            <w:r>
              <w:rPr>
                <w:rFonts w:ascii="Arial" w:hAnsi="Arial" w:cs="Arial"/>
                <w:sz w:val="16"/>
                <w:szCs w:val="16"/>
              </w:rPr>
              <w:br/>
              <w:t>(7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76ED492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微软雅黑" w:eastAsia="微软雅黑" w:hAnsi="微软雅黑" w:cs="微软雅黑" w:hint="eastAsia"/>
                <w:sz w:val="16"/>
                <w:szCs w:val="16"/>
              </w:rPr>
              <w:t>⊕⊕</w:t>
            </w:r>
            <w:r>
              <w:rPr>
                <w:rFonts w:ascii="Cambria Math" w:hAnsi="Cambria Math" w:cs="Cambria Math"/>
                <w:sz w:val="16"/>
                <w:szCs w:val="16"/>
              </w:rPr>
              <w:t>⊝⊝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low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1,3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1DDAD6C" w14:textId="77777777" w:rsidR="00E957C7" w:rsidRDefault="00E957C7" w:rsidP="00F94B0F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bookmarkEnd w:id="5"/>
      <w:tr w:rsidR="00D16BB1" w14:paraId="051D657D" w14:textId="77777777" w:rsidTr="00F94B0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3A42803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4B9FBEC0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203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4A65B4C9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252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(189 to 339)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AD55F55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6B71154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8208800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30E4296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E957C7" w14:paraId="31EF8E9E" w14:textId="77777777" w:rsidTr="00F94B0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3CB1C97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2149ED4" w14:textId="77777777" w:rsidR="00E957C7" w:rsidRDefault="00E957C7" w:rsidP="00F94B0F">
            <w:pPr>
              <w:pStyle w:val="a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C1DF9EA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5096A1E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538A7C9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989AE45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D16BB1" w14:paraId="6E79AA2D" w14:textId="77777777" w:rsidTr="00F94B0F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E3F1F7C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66A7BAF3" w14:textId="77777777" w:rsidR="00E957C7" w:rsidRDefault="00E957C7" w:rsidP="00F94B0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4BBBF37D" w14:textId="77777777" w:rsidR="00E957C7" w:rsidRDefault="00E957C7" w:rsidP="00F94B0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478DBE1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B97F592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FB4A9AB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0DDF7D6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E957C7" w14:paraId="42B333C4" w14:textId="77777777" w:rsidTr="00F94B0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C826D98" w14:textId="77777777" w:rsidR="00E957C7" w:rsidRDefault="00E957C7" w:rsidP="00F94B0F">
            <w:pPr>
              <w:rPr>
                <w:rFonts w:ascii="Arial" w:eastAsia="宋体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*The basis for the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assumed risk</w:t>
            </w:r>
            <w:r>
              <w:rPr>
                <w:rFonts w:ascii="Arial" w:hAnsi="Arial" w:cs="Arial"/>
                <w:sz w:val="16"/>
                <w:szCs w:val="16"/>
              </w:rPr>
              <w:t xml:space="preserve"> (e.g. the median control group risk across studies) is provided in footnotes. The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corresponding risk</w:t>
            </w:r>
            <w:r>
              <w:rPr>
                <w:rFonts w:ascii="Arial" w:hAnsi="Arial" w:cs="Arial"/>
                <w:sz w:val="16"/>
                <w:szCs w:val="16"/>
              </w:rPr>
              <w:t xml:space="preserve"> (and its 95% confidence interval) is based on the assumed risk in the comparison group and the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relative effect</w:t>
            </w:r>
            <w:r>
              <w:rPr>
                <w:rFonts w:ascii="Arial" w:hAnsi="Arial" w:cs="Arial"/>
                <w:sz w:val="16"/>
                <w:szCs w:val="16"/>
              </w:rPr>
              <w:t xml:space="preserve"> of the intervention (and its 95% CI).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CI:</w:t>
            </w:r>
            <w:r>
              <w:rPr>
                <w:rFonts w:ascii="Arial" w:hAnsi="Arial" w:cs="Arial"/>
                <w:sz w:val="16"/>
                <w:szCs w:val="16"/>
              </w:rPr>
              <w:t xml:space="preserve"> Confidence interval;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RR:</w:t>
            </w:r>
            <w:r>
              <w:rPr>
                <w:rFonts w:ascii="Arial" w:hAnsi="Arial" w:cs="Arial"/>
                <w:sz w:val="16"/>
                <w:szCs w:val="16"/>
              </w:rPr>
              <w:t xml:space="preserve"> Risk ratio; </w:t>
            </w:r>
          </w:p>
        </w:tc>
      </w:tr>
      <w:tr w:rsidR="00E957C7" w14:paraId="738076D5" w14:textId="77777777" w:rsidTr="00F94B0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FD5ADFB" w14:textId="77777777" w:rsidR="00E957C7" w:rsidRDefault="00E957C7" w:rsidP="00F94B0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GRADE Working Group grades of evidence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High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Further research is very unlikely to change our confidence in the estimate of effect. 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Further research is likely to have an important impact on our confidence in the estimate of effect and may change the estimate.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>Low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Further research is very likely to have an important impact on our confidence in the estimate of effect and is likely to change the estimate.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Very low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We are very uncertain about the estimate.</w:t>
            </w:r>
          </w:p>
        </w:tc>
      </w:tr>
      <w:tr w:rsidR="00E957C7" w14:paraId="359EF2E5" w14:textId="77777777" w:rsidTr="00F94B0F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25BC4F0" w14:textId="77777777" w:rsidR="00E957C7" w:rsidRDefault="00E957C7" w:rsidP="00F94B0F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vertAlign w:val="superscript"/>
              </w:rPr>
              <w:lastRenderedPageBreak/>
              <w:t>1</w:t>
            </w:r>
            <w:r>
              <w:rPr>
                <w:rFonts w:ascii="Arial" w:hAnsi="Arial" w:cs="Arial"/>
                <w:sz w:val="16"/>
                <w:szCs w:val="16"/>
              </w:rPr>
              <w:t xml:space="preserve"> All studies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was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indendified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high risk of bias in blinding.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 xml:space="preserve"> There was</w:t>
            </w:r>
            <w:bookmarkStart w:id="6" w:name="OLE_LINK396"/>
            <w:r>
              <w:rPr>
                <w:rFonts w:ascii="Arial" w:hAnsi="Arial" w:cs="Arial"/>
                <w:sz w:val="16"/>
                <w:szCs w:val="16"/>
              </w:rPr>
              <w:t xml:space="preserve"> high heterogenicity</w:t>
            </w:r>
            <w:bookmarkEnd w:id="6"/>
            <w:r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3</w:t>
            </w:r>
            <w:bookmarkStart w:id="7" w:name="OLE_LINK386"/>
            <w:r>
              <w:rPr>
                <w:rFonts w:ascii="Arial" w:hAnsi="Arial" w:cs="Arial"/>
                <w:sz w:val="16"/>
                <w:szCs w:val="16"/>
              </w:rPr>
              <w:t xml:space="preserve"> The sample size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dosen't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reach the optimal information size.</w:t>
            </w:r>
            <w:bookmarkEnd w:id="7"/>
          </w:p>
        </w:tc>
      </w:tr>
    </w:tbl>
    <w:p w14:paraId="41C8E7C8" w14:textId="77777777" w:rsidR="00E957C7" w:rsidRPr="00E957C7" w:rsidRDefault="00E957C7"/>
    <w:sectPr w:rsidR="00E957C7" w:rsidRPr="00E957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239661" w14:textId="77777777" w:rsidR="00783CCB" w:rsidRDefault="00783CCB" w:rsidP="00E957C7">
      <w:r>
        <w:separator/>
      </w:r>
    </w:p>
  </w:endnote>
  <w:endnote w:type="continuationSeparator" w:id="0">
    <w:p w14:paraId="36350D7A" w14:textId="77777777" w:rsidR="00783CCB" w:rsidRDefault="00783CCB" w:rsidP="00E957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17A882" w14:textId="77777777" w:rsidR="00783CCB" w:rsidRDefault="00783CCB" w:rsidP="00E957C7">
      <w:r>
        <w:separator/>
      </w:r>
    </w:p>
  </w:footnote>
  <w:footnote w:type="continuationSeparator" w:id="0">
    <w:p w14:paraId="3B1AC37D" w14:textId="77777777" w:rsidR="00783CCB" w:rsidRDefault="00783CCB" w:rsidP="00E957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827"/>
    <w:rsid w:val="001C6712"/>
    <w:rsid w:val="00783CCB"/>
    <w:rsid w:val="00A8015D"/>
    <w:rsid w:val="00B376A7"/>
    <w:rsid w:val="00D16BB1"/>
    <w:rsid w:val="00E957C7"/>
    <w:rsid w:val="00ED0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88B1D6"/>
  <w15:chartTrackingRefBased/>
  <w15:docId w15:val="{07FA63EC-D0C2-4E7F-B766-09DD423B2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957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57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57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57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57C7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E957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344</Words>
  <Characters>1962</Characters>
  <Application>Microsoft Office Word</Application>
  <DocSecurity>0</DocSecurity>
  <Lines>16</Lines>
  <Paragraphs>4</Paragraphs>
  <ScaleCrop>false</ScaleCrop>
  <Company/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miao liu</dc:creator>
  <cp:keywords/>
  <dc:description/>
  <cp:lastModifiedBy>Senior Editor</cp:lastModifiedBy>
  <cp:revision>3</cp:revision>
  <dcterms:created xsi:type="dcterms:W3CDTF">2018-10-22T06:48:00Z</dcterms:created>
  <dcterms:modified xsi:type="dcterms:W3CDTF">2019-03-11T02:19:00Z</dcterms:modified>
</cp:coreProperties>
</file>