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5424C" w:rsidRDefault="00000000">
      <w:pPr>
        <w:spacing w:before="166" w:after="166"/>
        <w:jc w:val="center"/>
        <w:rPr>
          <w:rFonts w:cs="Times New Roman"/>
          <w:b/>
          <w:bCs/>
          <w:sz w:val="28"/>
          <w:szCs w:val="28"/>
        </w:rPr>
      </w:pPr>
      <w:r>
        <w:rPr>
          <w:rFonts w:cs="Times New Roman"/>
          <w:b/>
          <w:bCs/>
          <w:sz w:val="28"/>
          <w:szCs w:val="28"/>
        </w:rPr>
        <w:t>Supplementary Materials</w:t>
      </w:r>
    </w:p>
    <w:p w:rsidR="00A5424C" w:rsidRDefault="00A5424C">
      <w:pPr>
        <w:spacing w:before="166" w:after="166"/>
        <w:jc w:val="center"/>
        <w:rPr>
          <w:rFonts w:cs="Times New Roman"/>
          <w:b/>
          <w:bCs/>
          <w:sz w:val="28"/>
          <w:szCs w:val="28"/>
        </w:rPr>
      </w:pPr>
    </w:p>
    <w:p w:rsidR="000909AC" w:rsidRDefault="000909AC">
      <w:pPr>
        <w:spacing w:before="166" w:after="166"/>
        <w:jc w:val="center"/>
        <w:rPr>
          <w:rFonts w:eastAsia="宋体" w:cs="Times New Roman"/>
          <w:b/>
          <w:bCs/>
          <w:kern w:val="0"/>
          <w:sz w:val="28"/>
          <w:szCs w:val="28"/>
        </w:rPr>
      </w:pPr>
      <w:r w:rsidRPr="000909AC">
        <w:rPr>
          <w:rFonts w:eastAsia="宋体" w:cs="Times New Roman"/>
          <w:b/>
          <w:bCs/>
          <w:kern w:val="0"/>
          <w:sz w:val="28"/>
          <w:szCs w:val="28"/>
        </w:rPr>
        <w:t>A Fully Automated, Expert-Perceptive Image Quality Assessment System for Whole-Body [18</w:t>
      </w:r>
      <w:proofErr w:type="gramStart"/>
      <w:r w:rsidRPr="000909AC">
        <w:rPr>
          <w:rFonts w:eastAsia="宋体" w:cs="Times New Roman"/>
          <w:b/>
          <w:bCs/>
          <w:kern w:val="0"/>
          <w:sz w:val="28"/>
          <w:szCs w:val="28"/>
        </w:rPr>
        <w:t>F]FDG</w:t>
      </w:r>
      <w:proofErr w:type="gramEnd"/>
      <w:r w:rsidRPr="000909AC">
        <w:rPr>
          <w:rFonts w:eastAsia="宋体" w:cs="Times New Roman"/>
          <w:b/>
          <w:bCs/>
          <w:kern w:val="0"/>
          <w:sz w:val="28"/>
          <w:szCs w:val="28"/>
        </w:rPr>
        <w:t xml:space="preserve"> PET/CT</w:t>
      </w:r>
    </w:p>
    <w:p w:rsidR="00A5424C" w:rsidRDefault="00000000">
      <w:pPr>
        <w:pStyle w:val="TOC1"/>
        <w:numPr>
          <w:ilvl w:val="0"/>
          <w:numId w:val="1"/>
        </w:numPr>
      </w:pPr>
      <w:bookmarkStart w:id="0" w:name="_Toc174965146"/>
      <w:r>
        <w:t>Deep Neural Network</w:t>
      </w:r>
      <w:bookmarkEnd w:id="0"/>
    </w:p>
    <w:p w:rsidR="00A5424C" w:rsidRDefault="00000000" w:rsidP="001E4461">
      <w:pPr>
        <w:pStyle w:val="TOC2"/>
        <w:rPr>
          <w:rStyle w:val="a6"/>
          <w:rFonts w:cstheme="minorHAnsi"/>
          <w:b/>
          <w:bCs w:val="0"/>
          <w:iCs/>
          <w:szCs w:val="20"/>
        </w:rPr>
      </w:pPr>
      <w:bookmarkStart w:id="1" w:name="_Toc174965147"/>
      <w:r>
        <w:rPr>
          <w:rStyle w:val="a6"/>
          <w:rFonts w:cstheme="minorHAnsi" w:hint="eastAsia"/>
          <w:b/>
          <w:bCs w:val="0"/>
          <w:iCs/>
          <w:szCs w:val="20"/>
        </w:rPr>
        <w:t>CT segmentation</w:t>
      </w:r>
      <w:bookmarkEnd w:id="1"/>
    </w:p>
    <w:p w:rsidR="00A5424C" w:rsidRPr="001E7CA4" w:rsidRDefault="00000000" w:rsidP="006A168F">
      <w:pPr>
        <w:spacing w:before="166" w:after="166" w:line="480" w:lineRule="auto"/>
        <w:ind w:firstLineChars="500" w:firstLine="1200"/>
        <w:jc w:val="left"/>
        <w:rPr>
          <w:rFonts w:eastAsia="宋体" w:cs="Times New Roman"/>
          <w:szCs w:val="24"/>
        </w:rPr>
      </w:pPr>
      <w:r w:rsidRPr="001E7CA4">
        <w:rPr>
          <w:rFonts w:eastAsia="宋体" w:cs="Times New Roman"/>
          <w:szCs w:val="24"/>
        </w:rPr>
        <w:t>The original format of the medical images in the study was DICOM, and the .</w:t>
      </w:r>
      <w:proofErr w:type="spellStart"/>
      <w:r w:rsidRPr="001E7CA4">
        <w:rPr>
          <w:rFonts w:eastAsia="宋体" w:cs="Times New Roman"/>
          <w:szCs w:val="24"/>
        </w:rPr>
        <w:t>png</w:t>
      </w:r>
      <w:proofErr w:type="spellEnd"/>
      <w:r w:rsidRPr="001E7CA4">
        <w:rPr>
          <w:rFonts w:eastAsia="宋体" w:cs="Times New Roman"/>
          <w:szCs w:val="24"/>
        </w:rPr>
        <w:t xml:space="preserve"> format images corresponding to the key </w:t>
      </w:r>
      <w:r w:rsidR="00642E09" w:rsidRPr="001E7CA4">
        <w:rPr>
          <w:rFonts w:eastAsia="宋体" w:cs="Times New Roman"/>
          <w:szCs w:val="24"/>
        </w:rPr>
        <w:t>slice</w:t>
      </w:r>
      <w:r w:rsidRPr="001E7CA4">
        <w:rPr>
          <w:rFonts w:eastAsia="宋体" w:cs="Times New Roman"/>
          <w:szCs w:val="24"/>
        </w:rPr>
        <w:t>s by leveraging patient ID data. These were then categorized by anatomy and saved across various directories.</w:t>
      </w:r>
      <w:r w:rsidR="006A168F">
        <w:rPr>
          <w:rFonts w:eastAsia="宋体" w:cs="Times New Roman"/>
          <w:szCs w:val="24"/>
        </w:rPr>
        <w:t xml:space="preserve"> </w:t>
      </w:r>
      <w:r w:rsidRPr="001E7CA4">
        <w:rPr>
          <w:rFonts w:eastAsia="宋体" w:cs="Times New Roman"/>
          <w:szCs w:val="24"/>
        </w:rPr>
        <w:t xml:space="preserve">We use </w:t>
      </w:r>
      <w:proofErr w:type="spellStart"/>
      <w:r w:rsidRPr="001E7CA4">
        <w:rPr>
          <w:rFonts w:eastAsia="宋体" w:cs="Times New Roman"/>
          <w:szCs w:val="24"/>
        </w:rPr>
        <w:t>TotalSegmentator</w:t>
      </w:r>
      <w:proofErr w:type="spellEnd"/>
      <w:r w:rsidRPr="001E7CA4">
        <w:rPr>
          <w:rFonts w:eastAsia="宋体" w:cs="Times New Roman"/>
          <w:szCs w:val="24"/>
        </w:rPr>
        <w:t xml:space="preserve">, the largest public datasets and </w:t>
      </w:r>
      <w:proofErr w:type="spellStart"/>
      <w:r w:rsidRPr="001E7CA4">
        <w:rPr>
          <w:rFonts w:eastAsia="宋体" w:cs="Times New Roman"/>
          <w:szCs w:val="24"/>
        </w:rPr>
        <w:t>nnUnet</w:t>
      </w:r>
      <w:proofErr w:type="spellEnd"/>
      <w:r w:rsidRPr="001E7CA4">
        <w:rPr>
          <w:rFonts w:eastAsia="宋体" w:cs="Times New Roman"/>
          <w:szCs w:val="24"/>
        </w:rPr>
        <w:t xml:space="preserve"> based powerful tool in the field of 3D medical image segmentation to segment and slice aortic arch, liver and spleen, ilium, tracheal carina, pancreas, iliac artery bifurcation, and brain. </w:t>
      </w:r>
      <w:proofErr w:type="spellStart"/>
      <w:r w:rsidRPr="001E7CA4">
        <w:rPr>
          <w:rFonts w:eastAsia="宋体" w:cs="Times New Roman"/>
          <w:szCs w:val="24"/>
        </w:rPr>
        <w:t>nnUnet</w:t>
      </w:r>
      <w:proofErr w:type="spellEnd"/>
      <w:r w:rsidRPr="001E7CA4">
        <w:rPr>
          <w:rFonts w:eastAsia="宋体" w:cs="Times New Roman"/>
          <w:szCs w:val="24"/>
        </w:rPr>
        <w:t xml:space="preserve"> was use for the segmentation of the thyroid gland, condyle, and subsequent PET cerebral cortex in the sagittal plane.</w:t>
      </w:r>
      <w:r w:rsidRPr="001E7CA4">
        <w:rPr>
          <w:rFonts w:eastAsia="宋体" w:cs="Times New Roman"/>
          <w:noProof/>
          <w:szCs w:val="24"/>
        </w:rPr>
        <w:lastRenderedPageBreak/>
        <w:drawing>
          <wp:inline distT="0" distB="0" distL="114300" distR="114300">
            <wp:extent cx="5273675" cy="2759075"/>
            <wp:effectExtent l="0" t="0" r="3175" b="3175"/>
            <wp:docPr id="1" name="图片 1"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S1"/>
                    <pic:cNvPicPr>
                      <a:picLocks noChangeAspect="1"/>
                    </pic:cNvPicPr>
                  </pic:nvPicPr>
                  <pic:blipFill>
                    <a:blip r:embed="rId8"/>
                    <a:stretch>
                      <a:fillRect/>
                    </a:stretch>
                  </pic:blipFill>
                  <pic:spPr>
                    <a:xfrm>
                      <a:off x="0" y="0"/>
                      <a:ext cx="5273675" cy="2759075"/>
                    </a:xfrm>
                    <a:prstGeom prst="rect">
                      <a:avLst/>
                    </a:prstGeom>
                  </pic:spPr>
                </pic:pic>
              </a:graphicData>
            </a:graphic>
          </wp:inline>
        </w:drawing>
      </w:r>
      <w:r w:rsidRPr="001E7CA4">
        <w:rPr>
          <w:rFonts w:eastAsia="宋体" w:cs="Times New Roman"/>
          <w:b/>
          <w:bCs/>
          <w:szCs w:val="24"/>
        </w:rPr>
        <w:t>Fig.</w:t>
      </w:r>
      <w:r w:rsidRPr="001E7CA4">
        <w:rPr>
          <w:rFonts w:eastAsia="宋体" w:cs="Times New Roman"/>
          <w:szCs w:val="24"/>
        </w:rPr>
        <w:t xml:space="preserve"> S1 Examples of CT segmentation</w:t>
      </w:r>
    </w:p>
    <w:p w:rsidR="00A5424C" w:rsidRPr="001E7CA4" w:rsidRDefault="00000000" w:rsidP="001E7CA4">
      <w:pPr>
        <w:spacing w:before="166" w:after="166" w:line="480" w:lineRule="auto"/>
        <w:ind w:firstLineChars="500" w:firstLine="1200"/>
        <w:rPr>
          <w:rFonts w:eastAsia="宋体" w:cs="Times New Roman"/>
          <w:szCs w:val="24"/>
        </w:rPr>
      </w:pPr>
      <w:r w:rsidRPr="001E7CA4">
        <w:rPr>
          <w:rFonts w:eastAsia="宋体" w:cs="Times New Roman"/>
          <w:szCs w:val="24"/>
        </w:rPr>
        <w:t xml:space="preserve">The model structure of </w:t>
      </w:r>
      <w:proofErr w:type="spellStart"/>
      <w:r w:rsidRPr="001E7CA4">
        <w:rPr>
          <w:rFonts w:eastAsia="宋体" w:cs="Times New Roman"/>
          <w:szCs w:val="24"/>
        </w:rPr>
        <w:t>nnU</w:t>
      </w:r>
      <w:proofErr w:type="spellEnd"/>
      <w:r w:rsidRPr="001E7CA4">
        <w:rPr>
          <w:rFonts w:eastAsia="宋体" w:cs="Times New Roman"/>
          <w:szCs w:val="24"/>
        </w:rPr>
        <w:t xml:space="preserve">-Net is based on the classical U-Net architecture, consisting of an encoder and a decoder. The encoder is responsible for extracting features from the image and reducing the resolution of the input image through </w:t>
      </w:r>
      <w:proofErr w:type="spellStart"/>
      <w:r w:rsidRPr="001E7CA4">
        <w:rPr>
          <w:rFonts w:eastAsia="宋体" w:cs="Times New Roman"/>
          <w:szCs w:val="24"/>
        </w:rPr>
        <w:t>downsampling</w:t>
      </w:r>
      <w:proofErr w:type="spellEnd"/>
      <w:r w:rsidRPr="001E7CA4">
        <w:rPr>
          <w:rFonts w:eastAsia="宋体" w:cs="Times New Roman"/>
          <w:szCs w:val="24"/>
        </w:rPr>
        <w:t xml:space="preserve">. The decoder performs </w:t>
      </w:r>
      <w:proofErr w:type="spellStart"/>
      <w:r w:rsidRPr="001E7CA4">
        <w:rPr>
          <w:rFonts w:eastAsia="宋体" w:cs="Times New Roman"/>
          <w:szCs w:val="24"/>
        </w:rPr>
        <w:t>upsampling</w:t>
      </w:r>
      <w:proofErr w:type="spellEnd"/>
      <w:r w:rsidRPr="001E7CA4">
        <w:rPr>
          <w:rFonts w:eastAsia="宋体" w:cs="Times New Roman"/>
          <w:szCs w:val="24"/>
        </w:rPr>
        <w:t xml:space="preserve"> operations to restore the feature maps to the original resolution of the image and generate pixel-level segmentation results.</w:t>
      </w:r>
    </w:p>
    <w:p w:rsidR="00A5424C" w:rsidRPr="001E7CA4" w:rsidRDefault="00000000" w:rsidP="001E7CA4">
      <w:pPr>
        <w:spacing w:before="166" w:after="166" w:line="480" w:lineRule="auto"/>
        <w:ind w:firstLineChars="500" w:firstLine="1200"/>
        <w:rPr>
          <w:rFonts w:eastAsia="宋体" w:cs="Times New Roman"/>
          <w:szCs w:val="24"/>
        </w:rPr>
      </w:pPr>
      <w:r w:rsidRPr="001E7CA4">
        <w:rPr>
          <w:rFonts w:eastAsia="宋体" w:cs="Times New Roman"/>
          <w:szCs w:val="24"/>
        </w:rPr>
        <w:t xml:space="preserve">In the encoder part, </w:t>
      </w:r>
      <w:proofErr w:type="spellStart"/>
      <w:r w:rsidRPr="001E7CA4">
        <w:rPr>
          <w:rFonts w:eastAsia="宋体" w:cs="Times New Roman"/>
          <w:szCs w:val="24"/>
        </w:rPr>
        <w:t>nnU</w:t>
      </w:r>
      <w:proofErr w:type="spellEnd"/>
      <w:r w:rsidRPr="001E7CA4">
        <w:rPr>
          <w:rFonts w:eastAsia="宋体" w:cs="Times New Roman"/>
          <w:szCs w:val="24"/>
        </w:rPr>
        <w:t xml:space="preserve">-Net utilizes multiple </w:t>
      </w:r>
      <w:r w:rsidR="00642E09" w:rsidRPr="001E7CA4">
        <w:rPr>
          <w:rFonts w:eastAsia="宋体" w:cs="Times New Roman"/>
          <w:szCs w:val="24"/>
        </w:rPr>
        <w:t>slice</w:t>
      </w:r>
      <w:r w:rsidRPr="001E7CA4">
        <w:rPr>
          <w:rFonts w:eastAsia="宋体" w:cs="Times New Roman"/>
          <w:szCs w:val="24"/>
        </w:rPr>
        <w:t>s of convolution and pooling operations to spatially reduce the input image while extracting features with varying levels of abstraction. These features capture the morphology and texture information of different structures and tissues in medical images.</w:t>
      </w:r>
    </w:p>
    <w:p w:rsidR="00A5424C" w:rsidRPr="001E7CA4" w:rsidRDefault="00000000" w:rsidP="001E7CA4">
      <w:pPr>
        <w:spacing w:before="166" w:after="166" w:line="480" w:lineRule="auto"/>
        <w:ind w:firstLineChars="500" w:firstLine="1200"/>
        <w:rPr>
          <w:rFonts w:eastAsia="宋体" w:cs="Times New Roman"/>
          <w:szCs w:val="24"/>
        </w:rPr>
      </w:pPr>
      <w:r w:rsidRPr="001E7CA4">
        <w:rPr>
          <w:rFonts w:eastAsia="宋体" w:cs="Times New Roman"/>
          <w:szCs w:val="24"/>
        </w:rPr>
        <w:t xml:space="preserve">In the decoder part, </w:t>
      </w:r>
      <w:proofErr w:type="spellStart"/>
      <w:r w:rsidRPr="001E7CA4">
        <w:rPr>
          <w:rFonts w:eastAsia="宋体" w:cs="Times New Roman"/>
          <w:szCs w:val="24"/>
        </w:rPr>
        <w:t>nnU</w:t>
      </w:r>
      <w:proofErr w:type="spellEnd"/>
      <w:r w:rsidRPr="001E7CA4">
        <w:rPr>
          <w:rFonts w:eastAsia="宋体" w:cs="Times New Roman"/>
          <w:szCs w:val="24"/>
        </w:rPr>
        <w:t xml:space="preserve">-Net employs </w:t>
      </w:r>
      <w:proofErr w:type="spellStart"/>
      <w:r w:rsidRPr="001E7CA4">
        <w:rPr>
          <w:rFonts w:eastAsia="宋体" w:cs="Times New Roman"/>
          <w:szCs w:val="24"/>
        </w:rPr>
        <w:t>upsampling</w:t>
      </w:r>
      <w:proofErr w:type="spellEnd"/>
      <w:r w:rsidRPr="001E7CA4">
        <w:rPr>
          <w:rFonts w:eastAsia="宋体" w:cs="Times New Roman"/>
          <w:szCs w:val="24"/>
        </w:rPr>
        <w:t xml:space="preserve"> and convolution operations to restore the resolution of the feature maps and generate segmentation </w:t>
      </w:r>
      <w:r w:rsidRPr="001E7CA4">
        <w:rPr>
          <w:rFonts w:eastAsia="宋体" w:cs="Times New Roman"/>
          <w:szCs w:val="24"/>
        </w:rPr>
        <w:lastRenderedPageBreak/>
        <w:t>results that match the size of the input image. To improve segmentation accuracy, the model incorporates skip connections, which fuse features from different levels of the encoder and decoder, thereby preserving richer spatial information.</w:t>
      </w:r>
    </w:p>
    <w:p w:rsidR="00A5424C" w:rsidRPr="001E7CA4" w:rsidRDefault="00000000" w:rsidP="001E7CA4">
      <w:pPr>
        <w:spacing w:before="166" w:after="166" w:line="480" w:lineRule="auto"/>
        <w:ind w:firstLine="500"/>
        <w:rPr>
          <w:rFonts w:eastAsia="宋体" w:cs="Times New Roman"/>
          <w:szCs w:val="24"/>
        </w:rPr>
      </w:pPr>
      <w:r w:rsidRPr="001E7CA4">
        <w:rPr>
          <w:rFonts w:eastAsia="宋体" w:cs="Times New Roman"/>
          <w:szCs w:val="24"/>
        </w:rPr>
        <w:t xml:space="preserve">To enhance the expressive power and generalization ability of the model, </w:t>
      </w:r>
      <w:proofErr w:type="spellStart"/>
      <w:r w:rsidRPr="001E7CA4">
        <w:rPr>
          <w:rFonts w:eastAsia="宋体" w:cs="Times New Roman"/>
          <w:szCs w:val="24"/>
        </w:rPr>
        <w:t>nnU</w:t>
      </w:r>
      <w:proofErr w:type="spellEnd"/>
      <w:r w:rsidRPr="001E7CA4">
        <w:rPr>
          <w:rFonts w:eastAsia="宋体" w:cs="Times New Roman"/>
          <w:szCs w:val="24"/>
        </w:rPr>
        <w:t>-Net also incorporates advanced techniques such as residual connections and batch normalization. These techniques effectively mitigate the issues of gradient vanishing and model overfitting, improving the performance and stability of the model.</w:t>
      </w:r>
    </w:p>
    <w:p w:rsidR="00A5424C" w:rsidRPr="001E7CA4" w:rsidRDefault="00000000">
      <w:pPr>
        <w:spacing w:before="166" w:after="166"/>
        <w:jc w:val="center"/>
        <w:rPr>
          <w:rFonts w:eastAsia="宋体" w:cs="Times New Roman"/>
          <w:szCs w:val="24"/>
        </w:rPr>
      </w:pPr>
      <w:r w:rsidRPr="001E7CA4">
        <w:rPr>
          <w:rFonts w:eastAsia="宋体" w:cs="Times New Roman"/>
          <w:noProof/>
          <w:szCs w:val="24"/>
        </w:rPr>
        <w:drawing>
          <wp:inline distT="0" distB="0" distL="114300" distR="114300">
            <wp:extent cx="4909185" cy="2344420"/>
            <wp:effectExtent l="0" t="0" r="0" b="0"/>
            <wp:docPr id="6"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56"/>
                    <pic:cNvPicPr>
                      <a:picLocks noChangeAspect="1"/>
                    </pic:cNvPicPr>
                  </pic:nvPicPr>
                  <pic:blipFill>
                    <a:blip r:embed="rId9"/>
                    <a:srcRect r="387" b="431"/>
                    <a:stretch>
                      <a:fillRect/>
                    </a:stretch>
                  </pic:blipFill>
                  <pic:spPr>
                    <a:xfrm>
                      <a:off x="0" y="0"/>
                      <a:ext cx="4909185" cy="2346960"/>
                    </a:xfrm>
                    <a:prstGeom prst="rect">
                      <a:avLst/>
                    </a:prstGeom>
                    <a:noFill/>
                    <a:ln w="9525">
                      <a:noFill/>
                    </a:ln>
                  </pic:spPr>
                </pic:pic>
              </a:graphicData>
            </a:graphic>
          </wp:inline>
        </w:drawing>
      </w:r>
    </w:p>
    <w:p w:rsidR="00A5424C" w:rsidRPr="001E7CA4" w:rsidRDefault="00000000">
      <w:pPr>
        <w:spacing w:before="166" w:after="166"/>
        <w:jc w:val="center"/>
        <w:rPr>
          <w:rFonts w:eastAsia="宋体" w:cs="Times New Roman"/>
          <w:szCs w:val="24"/>
        </w:rPr>
      </w:pPr>
      <w:r w:rsidRPr="001E7CA4">
        <w:rPr>
          <w:rFonts w:eastAsia="宋体" w:cs="Times New Roman"/>
          <w:b/>
          <w:bCs/>
          <w:szCs w:val="24"/>
        </w:rPr>
        <w:t xml:space="preserve">Fig. S2 </w:t>
      </w:r>
      <w:r w:rsidRPr="001E7CA4">
        <w:rPr>
          <w:rFonts w:eastAsia="宋体" w:cs="Times New Roman"/>
          <w:szCs w:val="24"/>
        </w:rPr>
        <w:t xml:space="preserve">Pipeline of </w:t>
      </w:r>
      <w:proofErr w:type="spellStart"/>
      <w:r w:rsidRPr="001E7CA4">
        <w:rPr>
          <w:rFonts w:eastAsia="宋体" w:cs="Times New Roman"/>
          <w:szCs w:val="24"/>
        </w:rPr>
        <w:t>nnU</w:t>
      </w:r>
      <w:proofErr w:type="spellEnd"/>
      <w:r w:rsidRPr="001E7CA4">
        <w:rPr>
          <w:rFonts w:eastAsia="宋体" w:cs="Times New Roman"/>
          <w:szCs w:val="24"/>
        </w:rPr>
        <w:t>-Net network</w:t>
      </w:r>
    </w:p>
    <w:p w:rsidR="00A5424C" w:rsidRPr="001E7CA4" w:rsidRDefault="00000000" w:rsidP="001E7CA4">
      <w:pPr>
        <w:spacing w:before="166" w:after="166" w:line="480" w:lineRule="auto"/>
        <w:ind w:firstLineChars="500" w:firstLine="1200"/>
        <w:rPr>
          <w:rFonts w:cs="Times New Roman"/>
          <w:szCs w:val="24"/>
        </w:rPr>
      </w:pPr>
      <w:r w:rsidRPr="001E7CA4">
        <w:rPr>
          <w:rFonts w:eastAsia="宋体" w:cs="Times New Roman"/>
          <w:szCs w:val="24"/>
        </w:rPr>
        <w:t xml:space="preserve">Fig. S2 shows how </w:t>
      </w:r>
      <w:proofErr w:type="spellStart"/>
      <w:r w:rsidRPr="001E7CA4">
        <w:rPr>
          <w:rFonts w:eastAsia="宋体" w:cs="Times New Roman"/>
          <w:szCs w:val="24"/>
        </w:rPr>
        <w:t>nnU</w:t>
      </w:r>
      <w:proofErr w:type="spellEnd"/>
      <w:r w:rsidRPr="001E7CA4">
        <w:rPr>
          <w:rFonts w:eastAsia="宋体" w:cs="Times New Roman"/>
          <w:szCs w:val="24"/>
        </w:rPr>
        <w:t xml:space="preserve">-Net systematically addresses the configuration of the entire split pipeline and provides a visualization and description of the most relevant design choices. The automatic configuration of the network is based on extracting domain knowledge into fixed parameter groups, rule parameter groups, and empirical parameter groups. First, collect all design choices that do not require </w:t>
      </w:r>
      <w:r w:rsidRPr="001E7CA4">
        <w:rPr>
          <w:rFonts w:eastAsia="宋体" w:cs="Times New Roman"/>
          <w:szCs w:val="24"/>
        </w:rPr>
        <w:lastRenderedPageBreak/>
        <w:t xml:space="preserve">adaptation between datasets and optimize their joint configuration to achieve stable generalization on the development dataset. Second, develop clear dependencies between data sets. Dependencies are modeled in the form of interdependent heuristic rules that allow for instant execution on the application. When </w:t>
      </w:r>
      <w:proofErr w:type="spellStart"/>
      <w:r w:rsidRPr="001E7CA4">
        <w:rPr>
          <w:rFonts w:eastAsia="宋体" w:cs="Times New Roman"/>
          <w:szCs w:val="24"/>
        </w:rPr>
        <w:t>nnU</w:t>
      </w:r>
      <w:proofErr w:type="spellEnd"/>
      <w:r w:rsidRPr="001E7CA4">
        <w:rPr>
          <w:rFonts w:eastAsia="宋体" w:cs="Times New Roman"/>
          <w:szCs w:val="24"/>
        </w:rPr>
        <w:t xml:space="preserve">-Net is applied to a new data set, the automatic configuration of </w:t>
      </w:r>
      <w:proofErr w:type="spellStart"/>
      <w:r w:rsidRPr="001E7CA4">
        <w:rPr>
          <w:rFonts w:eastAsia="宋体" w:cs="Times New Roman"/>
          <w:szCs w:val="24"/>
        </w:rPr>
        <w:t>nnU</w:t>
      </w:r>
      <w:proofErr w:type="spellEnd"/>
      <w:r w:rsidRPr="001E7CA4">
        <w:rPr>
          <w:rFonts w:eastAsia="宋体" w:cs="Times New Roman"/>
          <w:szCs w:val="24"/>
        </w:rPr>
        <w:t>-Net runs without human intervention. Therefore, there is no additional computational cost except for the few remaining empirical choices to be made and the standard network training procedure.</w:t>
      </w:r>
    </w:p>
    <w:p w:rsidR="00A5424C" w:rsidRPr="001E7CA4" w:rsidRDefault="00E64FE8" w:rsidP="001E4461">
      <w:pPr>
        <w:pStyle w:val="TOC2"/>
        <w:rPr>
          <w:rStyle w:val="a6"/>
          <w:rFonts w:cstheme="minorHAnsi"/>
          <w:b/>
          <w:bCs w:val="0"/>
          <w:iCs/>
        </w:rPr>
      </w:pPr>
      <w:r w:rsidRPr="00E64FE8">
        <w:rPr>
          <w:rFonts w:eastAsia="宋体"/>
          <w:szCs w:val="24"/>
        </w:rPr>
        <w:t>Key slices selection logic</w:t>
      </w:r>
    </w:p>
    <w:p w:rsidR="00A5424C" w:rsidRPr="001E7CA4" w:rsidRDefault="00000000" w:rsidP="001E7CA4">
      <w:pPr>
        <w:spacing w:before="166" w:after="166" w:line="480" w:lineRule="auto"/>
        <w:ind w:firstLineChars="500" w:firstLine="1200"/>
        <w:rPr>
          <w:rFonts w:eastAsia="宋体" w:cs="Times New Roman"/>
          <w:szCs w:val="24"/>
        </w:rPr>
      </w:pPr>
      <w:r w:rsidRPr="001E7CA4">
        <w:rPr>
          <w:rFonts w:eastAsia="宋体" w:cs="Times New Roman"/>
          <w:szCs w:val="24"/>
        </w:rPr>
        <w:t xml:space="preserve">Based on the </w:t>
      </w:r>
      <w:proofErr w:type="spellStart"/>
      <w:r w:rsidRPr="001E7CA4">
        <w:rPr>
          <w:rFonts w:eastAsia="宋体" w:cs="Times New Roman"/>
          <w:szCs w:val="24"/>
        </w:rPr>
        <w:t>TotalSegmentator</w:t>
      </w:r>
      <w:proofErr w:type="spellEnd"/>
      <w:r w:rsidRPr="001E7CA4">
        <w:rPr>
          <w:rFonts w:eastAsia="宋体" w:cs="Times New Roman"/>
          <w:szCs w:val="24"/>
        </w:rPr>
        <w:t xml:space="preserve"> dataset, each part is distinguished according to its own similarity and area logic, as shown in Table S1.</w:t>
      </w:r>
    </w:p>
    <w:p w:rsidR="00A5424C" w:rsidRPr="001E7CA4" w:rsidRDefault="00000000">
      <w:pPr>
        <w:spacing w:before="166" w:after="166"/>
        <w:jc w:val="center"/>
        <w:rPr>
          <w:rFonts w:cs="Times New Roman"/>
          <w:szCs w:val="24"/>
        </w:rPr>
      </w:pPr>
      <w:r w:rsidRPr="001E7CA4">
        <w:rPr>
          <w:rFonts w:cs="Times New Roman"/>
          <w:b/>
          <w:bCs/>
          <w:szCs w:val="24"/>
        </w:rPr>
        <w:t>Table S1</w:t>
      </w:r>
      <w:r w:rsidRPr="001E7CA4">
        <w:rPr>
          <w:rFonts w:cs="Times New Roman"/>
          <w:szCs w:val="24"/>
        </w:rPr>
        <w:t xml:space="preserve"> Key </w:t>
      </w:r>
      <w:r w:rsidR="00642E09" w:rsidRPr="001E7CA4">
        <w:rPr>
          <w:rFonts w:cs="Times New Roman"/>
          <w:szCs w:val="24"/>
        </w:rPr>
        <w:t>slice</w:t>
      </w:r>
      <w:r w:rsidRPr="001E7CA4">
        <w:rPr>
          <w:rFonts w:cs="Times New Roman"/>
          <w:szCs w:val="24"/>
        </w:rPr>
        <w:t>s selection logic</w:t>
      </w:r>
    </w:p>
    <w:tbl>
      <w:tblPr>
        <w:tblW w:w="0" w:type="auto"/>
        <w:tblBorders>
          <w:top w:val="single" w:sz="8" w:space="0" w:color="auto"/>
          <w:left w:val="single" w:sz="4"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511"/>
        <w:gridCol w:w="2403"/>
        <w:gridCol w:w="2465"/>
        <w:gridCol w:w="2131"/>
      </w:tblGrid>
      <w:tr w:rsidR="00A5424C" w:rsidRPr="001E7CA4">
        <w:trPr>
          <w:trHeight w:val="737"/>
        </w:trPr>
        <w:tc>
          <w:tcPr>
            <w:tcW w:w="0" w:type="auto"/>
            <w:shd w:val="clear" w:color="auto" w:fill="auto"/>
            <w:noWrap/>
            <w:vAlign w:val="center"/>
          </w:tcPr>
          <w:p w:rsidR="00A5424C" w:rsidRPr="001E7CA4" w:rsidRDefault="00000000">
            <w:pPr>
              <w:widowControl/>
              <w:spacing w:before="166" w:after="166" w:line="240" w:lineRule="auto"/>
              <w:jc w:val="left"/>
              <w:textAlignment w:val="top"/>
              <w:rPr>
                <w:rFonts w:eastAsia="宋体" w:cs="Times New Roman"/>
                <w:kern w:val="0"/>
                <w:szCs w:val="24"/>
                <w:lang w:bidi="ar"/>
              </w:rPr>
            </w:pPr>
            <w:r w:rsidRPr="001E7CA4">
              <w:rPr>
                <w:rFonts w:eastAsia="宋体" w:cs="Times New Roman"/>
                <w:kern w:val="0"/>
                <w:szCs w:val="24"/>
                <w:lang w:bidi="ar"/>
              </w:rPr>
              <w:t>Position</w:t>
            </w:r>
          </w:p>
        </w:tc>
        <w:tc>
          <w:tcPr>
            <w:tcW w:w="2403" w:type="dxa"/>
            <w:shd w:val="clear" w:color="auto" w:fill="auto"/>
            <w:vAlign w:val="center"/>
          </w:tcPr>
          <w:p w:rsidR="00A5424C" w:rsidRPr="001E7CA4" w:rsidRDefault="00000000">
            <w:pPr>
              <w:widowControl/>
              <w:spacing w:before="166" w:after="166" w:line="240" w:lineRule="auto"/>
              <w:jc w:val="left"/>
              <w:textAlignment w:val="top"/>
              <w:rPr>
                <w:rFonts w:eastAsia="宋体" w:cs="Times New Roman"/>
                <w:kern w:val="0"/>
                <w:szCs w:val="24"/>
                <w:lang w:bidi="ar"/>
              </w:rPr>
            </w:pPr>
            <w:r w:rsidRPr="001E7CA4">
              <w:rPr>
                <w:rFonts w:eastAsia="Segoe UI" w:cs="Times New Roman"/>
                <w:szCs w:val="24"/>
                <w:shd w:val="clear" w:color="auto" w:fill="FFFFFF"/>
              </w:rPr>
              <w:t xml:space="preserve">Evaluation </w:t>
            </w:r>
            <w:r w:rsidRPr="001E7CA4">
              <w:rPr>
                <w:rFonts w:eastAsia="Segoe UI" w:cs="Times New Roman" w:hint="eastAsia"/>
                <w:szCs w:val="24"/>
                <w:shd w:val="clear" w:color="auto" w:fill="FFFFFF"/>
              </w:rPr>
              <w:t>criteria</w:t>
            </w:r>
            <w:r w:rsidRPr="001E7CA4">
              <w:rPr>
                <w:rFonts w:eastAsia="Segoe UI" w:cs="Times New Roman"/>
                <w:szCs w:val="24"/>
                <w:shd w:val="clear" w:color="auto" w:fill="FFFFFF"/>
              </w:rPr>
              <w:t xml:space="preserve"> </w:t>
            </w:r>
            <w:r w:rsidRPr="001E7CA4">
              <w:rPr>
                <w:rFonts w:eastAsia="Segoe UI" w:cs="Times New Roman" w:hint="eastAsia"/>
                <w:szCs w:val="24"/>
                <w:shd w:val="clear" w:color="auto" w:fill="FFFFFF"/>
              </w:rPr>
              <w:t>for</w:t>
            </w:r>
            <w:r w:rsidRPr="001E7CA4">
              <w:rPr>
                <w:rFonts w:eastAsia="Segoe UI" w:cs="Times New Roman"/>
                <w:szCs w:val="24"/>
                <w:shd w:val="clear" w:color="auto" w:fill="FFFFFF"/>
              </w:rPr>
              <w:t xml:space="preserve"> </w:t>
            </w:r>
            <w:r w:rsidRPr="001E7CA4">
              <w:rPr>
                <w:rFonts w:eastAsia="Segoe UI" w:cs="Times New Roman" w:hint="eastAsia"/>
                <w:szCs w:val="24"/>
                <w:shd w:val="clear" w:color="auto" w:fill="FFFFFF"/>
              </w:rPr>
              <w:t>C</w:t>
            </w:r>
            <w:r w:rsidRPr="001E7CA4">
              <w:rPr>
                <w:rFonts w:eastAsia="Segoe UI" w:cs="Times New Roman"/>
                <w:szCs w:val="24"/>
                <w:shd w:val="clear" w:color="auto" w:fill="FFFFFF"/>
              </w:rPr>
              <w:t>T</w:t>
            </w:r>
          </w:p>
        </w:tc>
        <w:tc>
          <w:tcPr>
            <w:tcW w:w="2465" w:type="dxa"/>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宋体" w:cs="Times New Roman"/>
                <w:kern w:val="0"/>
                <w:szCs w:val="24"/>
                <w:lang w:bidi="ar"/>
              </w:rPr>
              <w:t xml:space="preserve">Evaluation </w:t>
            </w:r>
            <w:r w:rsidRPr="001E7CA4">
              <w:rPr>
                <w:rFonts w:eastAsia="宋体" w:cs="Times New Roman" w:hint="eastAsia"/>
                <w:kern w:val="0"/>
                <w:szCs w:val="24"/>
                <w:lang w:bidi="ar"/>
              </w:rPr>
              <w:t>criteria</w:t>
            </w:r>
            <w:r w:rsidRPr="001E7CA4">
              <w:rPr>
                <w:rFonts w:eastAsia="宋体" w:cs="Times New Roman"/>
                <w:kern w:val="0"/>
                <w:szCs w:val="24"/>
                <w:lang w:bidi="ar"/>
              </w:rPr>
              <w:t xml:space="preserve"> </w:t>
            </w:r>
            <w:r w:rsidRPr="001E7CA4">
              <w:rPr>
                <w:rFonts w:eastAsia="宋体" w:cs="Times New Roman" w:hint="eastAsia"/>
                <w:kern w:val="0"/>
                <w:szCs w:val="24"/>
                <w:lang w:bidi="ar"/>
              </w:rPr>
              <w:t>for</w:t>
            </w:r>
            <w:r w:rsidRPr="001E7CA4">
              <w:rPr>
                <w:rFonts w:eastAsia="宋体" w:cs="Times New Roman"/>
                <w:kern w:val="0"/>
                <w:szCs w:val="24"/>
                <w:lang w:bidi="ar"/>
              </w:rPr>
              <w:t xml:space="preserve"> PET</w:t>
            </w:r>
          </w:p>
        </w:tc>
        <w:tc>
          <w:tcPr>
            <w:tcW w:w="0" w:type="auto"/>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宋体" w:cs="Times New Roman"/>
                <w:kern w:val="0"/>
                <w:szCs w:val="24"/>
                <w:lang w:bidi="ar"/>
              </w:rPr>
              <w:t>Note</w:t>
            </w:r>
          </w:p>
        </w:tc>
      </w:tr>
      <w:tr w:rsidR="00A5424C" w:rsidRPr="001E7CA4">
        <w:trPr>
          <w:trHeight w:val="737"/>
        </w:trPr>
        <w:tc>
          <w:tcPr>
            <w:tcW w:w="0" w:type="auto"/>
            <w:vMerge w:val="restart"/>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Basal Ganglia (Brain)</w:t>
            </w:r>
          </w:p>
        </w:tc>
        <w:tc>
          <w:tcPr>
            <w:tcW w:w="2403" w:type="dxa"/>
            <w:vMerge w:val="restart"/>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Display basal ganglia region structure and lateral ventricles</w:t>
            </w:r>
          </w:p>
        </w:tc>
        <w:tc>
          <w:tcPr>
            <w:tcW w:w="2465" w:type="dxa"/>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Display major sulci of the cerebral cortex</w:t>
            </w:r>
          </w:p>
        </w:tc>
        <w:tc>
          <w:tcPr>
            <w:tcW w:w="0" w:type="auto"/>
            <w:vMerge w:val="restart"/>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Includes basal nuclei and lateral ventricles.</w:t>
            </w:r>
          </w:p>
        </w:tc>
      </w:tr>
      <w:tr w:rsidR="00A5424C" w:rsidRPr="001E7CA4">
        <w:trPr>
          <w:trHeight w:val="90"/>
        </w:trPr>
        <w:tc>
          <w:tcPr>
            <w:tcW w:w="0" w:type="auto"/>
            <w:vMerge/>
            <w:shd w:val="clear" w:color="auto" w:fill="auto"/>
            <w:vAlign w:val="center"/>
          </w:tcPr>
          <w:p w:rsidR="00A5424C" w:rsidRPr="001E7CA4" w:rsidRDefault="00A5424C">
            <w:pPr>
              <w:widowControl/>
              <w:spacing w:before="166" w:after="166" w:line="240" w:lineRule="auto"/>
              <w:jc w:val="left"/>
              <w:rPr>
                <w:rFonts w:eastAsia="宋体" w:cs="Times New Roman"/>
                <w:szCs w:val="24"/>
              </w:rPr>
            </w:pPr>
          </w:p>
        </w:tc>
        <w:tc>
          <w:tcPr>
            <w:tcW w:w="2403" w:type="dxa"/>
            <w:vMerge/>
            <w:shd w:val="clear" w:color="auto" w:fill="auto"/>
            <w:vAlign w:val="center"/>
          </w:tcPr>
          <w:p w:rsidR="00A5424C" w:rsidRPr="001E7CA4" w:rsidRDefault="00A5424C">
            <w:pPr>
              <w:widowControl/>
              <w:spacing w:before="166" w:after="166" w:line="240" w:lineRule="auto"/>
              <w:jc w:val="left"/>
              <w:rPr>
                <w:rFonts w:eastAsia="宋体" w:cs="Times New Roman"/>
                <w:szCs w:val="24"/>
              </w:rPr>
            </w:pPr>
          </w:p>
        </w:tc>
        <w:tc>
          <w:tcPr>
            <w:tcW w:w="2465" w:type="dxa"/>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Distinguish the neural nuclei in the basal ganglia region (caudate nucleus head, putamen, thalamus)</w:t>
            </w:r>
          </w:p>
        </w:tc>
        <w:tc>
          <w:tcPr>
            <w:tcW w:w="0" w:type="auto"/>
            <w:vMerge/>
            <w:shd w:val="clear" w:color="auto" w:fill="auto"/>
            <w:vAlign w:val="center"/>
          </w:tcPr>
          <w:p w:rsidR="00A5424C" w:rsidRPr="001E7CA4" w:rsidRDefault="00A5424C">
            <w:pPr>
              <w:widowControl/>
              <w:spacing w:before="166" w:after="166" w:line="240" w:lineRule="auto"/>
              <w:jc w:val="left"/>
              <w:textAlignment w:val="top"/>
              <w:rPr>
                <w:rFonts w:eastAsia="宋体" w:cs="Times New Roman"/>
                <w:szCs w:val="24"/>
              </w:rPr>
            </w:pPr>
          </w:p>
        </w:tc>
      </w:tr>
      <w:tr w:rsidR="00A5424C" w:rsidRPr="001E7CA4">
        <w:trPr>
          <w:trHeight w:val="737"/>
        </w:trPr>
        <w:tc>
          <w:tcPr>
            <w:tcW w:w="0" w:type="auto"/>
            <w:vMerge w:val="restart"/>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Cerebellar Vermis (Brain)</w:t>
            </w:r>
          </w:p>
        </w:tc>
        <w:tc>
          <w:tcPr>
            <w:tcW w:w="2403" w:type="dxa"/>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Display cerebellar vermis</w:t>
            </w:r>
          </w:p>
        </w:tc>
        <w:tc>
          <w:tcPr>
            <w:tcW w:w="2465" w:type="dxa"/>
            <w:vMerge w:val="restart"/>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Display cerebellar cortex and subcortical nuclei</w:t>
            </w:r>
          </w:p>
        </w:tc>
        <w:tc>
          <w:tcPr>
            <w:tcW w:w="0" w:type="auto"/>
            <w:vMerge w:val="restart"/>
            <w:shd w:val="clear" w:color="auto" w:fill="auto"/>
            <w:vAlign w:val="center"/>
          </w:tcPr>
          <w:p w:rsidR="00A5424C" w:rsidRPr="001E7CA4" w:rsidRDefault="00000000">
            <w:pPr>
              <w:widowControl/>
              <w:spacing w:before="166" w:after="166" w:line="240" w:lineRule="auto"/>
              <w:jc w:val="left"/>
              <w:rPr>
                <w:rFonts w:eastAsia="宋体" w:cs="Times New Roman"/>
                <w:szCs w:val="24"/>
              </w:rPr>
            </w:pPr>
            <w:r w:rsidRPr="001E7CA4">
              <w:rPr>
                <w:rFonts w:eastAsia="宋体" w:cs="Times New Roman"/>
                <w:szCs w:val="24"/>
              </w:rPr>
              <w:t>Features the cerebellar vermis and brainstem.</w:t>
            </w:r>
          </w:p>
        </w:tc>
      </w:tr>
      <w:tr w:rsidR="00A5424C" w:rsidRPr="001E7CA4">
        <w:trPr>
          <w:trHeight w:val="737"/>
        </w:trPr>
        <w:tc>
          <w:tcPr>
            <w:tcW w:w="0" w:type="auto"/>
            <w:vMerge/>
            <w:shd w:val="clear" w:color="auto" w:fill="auto"/>
            <w:vAlign w:val="center"/>
          </w:tcPr>
          <w:p w:rsidR="00A5424C" w:rsidRPr="001E7CA4" w:rsidRDefault="00A5424C">
            <w:pPr>
              <w:widowControl/>
              <w:spacing w:before="166" w:after="166" w:line="240" w:lineRule="auto"/>
              <w:jc w:val="left"/>
              <w:rPr>
                <w:rFonts w:eastAsia="宋体" w:cs="Times New Roman"/>
                <w:szCs w:val="24"/>
              </w:rPr>
            </w:pPr>
          </w:p>
        </w:tc>
        <w:tc>
          <w:tcPr>
            <w:tcW w:w="2403" w:type="dxa"/>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Display brainstem</w:t>
            </w:r>
          </w:p>
        </w:tc>
        <w:tc>
          <w:tcPr>
            <w:tcW w:w="2465" w:type="dxa"/>
            <w:vMerge/>
            <w:shd w:val="clear" w:color="auto" w:fill="auto"/>
            <w:vAlign w:val="center"/>
          </w:tcPr>
          <w:p w:rsidR="00A5424C" w:rsidRPr="001E7CA4" w:rsidRDefault="00A5424C">
            <w:pPr>
              <w:widowControl/>
              <w:spacing w:before="166" w:after="166" w:line="240" w:lineRule="auto"/>
              <w:jc w:val="left"/>
              <w:rPr>
                <w:rFonts w:eastAsia="宋体" w:cs="Times New Roman"/>
                <w:szCs w:val="24"/>
              </w:rPr>
            </w:pPr>
          </w:p>
        </w:tc>
        <w:tc>
          <w:tcPr>
            <w:tcW w:w="0" w:type="auto"/>
            <w:vMerge/>
            <w:shd w:val="clear" w:color="auto" w:fill="auto"/>
            <w:vAlign w:val="center"/>
          </w:tcPr>
          <w:p w:rsidR="00A5424C" w:rsidRPr="001E7CA4" w:rsidRDefault="00A5424C">
            <w:pPr>
              <w:widowControl/>
              <w:spacing w:before="166" w:after="166" w:line="240" w:lineRule="auto"/>
              <w:jc w:val="left"/>
              <w:rPr>
                <w:rFonts w:eastAsia="宋体" w:cs="Times New Roman"/>
                <w:szCs w:val="24"/>
              </w:rPr>
            </w:pPr>
          </w:p>
        </w:tc>
      </w:tr>
      <w:tr w:rsidR="00A5424C" w:rsidRPr="001E7CA4">
        <w:trPr>
          <w:trHeight w:val="737"/>
        </w:trPr>
        <w:tc>
          <w:tcPr>
            <w:tcW w:w="0" w:type="auto"/>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lastRenderedPageBreak/>
              <w:t>Aortic Arch (Thorax)</w:t>
            </w:r>
          </w:p>
        </w:tc>
        <w:tc>
          <w:tcPr>
            <w:tcW w:w="2403" w:type="dxa"/>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Differentiate esophagus, trachea, and major vessels structures</w:t>
            </w:r>
          </w:p>
        </w:tc>
        <w:tc>
          <w:tcPr>
            <w:tcW w:w="2465" w:type="dxa"/>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Differentiate aortic arch wall and lumen</w:t>
            </w:r>
          </w:p>
        </w:tc>
        <w:tc>
          <w:tcPr>
            <w:tcW w:w="0" w:type="auto"/>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 xml:space="preserve">Select the </w:t>
            </w:r>
            <w:r w:rsidR="00642E09" w:rsidRPr="001E7CA4">
              <w:rPr>
                <w:rFonts w:eastAsia="Segoe UI" w:cs="Times New Roman" w:hint="eastAsia"/>
                <w:szCs w:val="24"/>
                <w:shd w:val="clear" w:color="auto" w:fill="FFFFFF"/>
              </w:rPr>
              <w:t>slice</w:t>
            </w:r>
            <w:r w:rsidRPr="001E7CA4">
              <w:rPr>
                <w:rFonts w:eastAsia="Segoe UI" w:cs="Times New Roman"/>
                <w:szCs w:val="24"/>
                <w:shd w:val="clear" w:color="auto" w:fill="FFFFFF"/>
              </w:rPr>
              <w:t xml:space="preserve"> with maximum and clearest aortic arch display</w:t>
            </w:r>
          </w:p>
        </w:tc>
      </w:tr>
      <w:tr w:rsidR="00A5424C" w:rsidRPr="001E7CA4">
        <w:trPr>
          <w:trHeight w:val="737"/>
        </w:trPr>
        <w:tc>
          <w:tcPr>
            <w:tcW w:w="0" w:type="auto"/>
            <w:vMerge w:val="restart"/>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Tracheal Carina (Thorax)</w:t>
            </w:r>
          </w:p>
        </w:tc>
        <w:tc>
          <w:tcPr>
            <w:tcW w:w="2403" w:type="dxa"/>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Display lung texture</w:t>
            </w:r>
          </w:p>
        </w:tc>
        <w:tc>
          <w:tcPr>
            <w:tcW w:w="2465" w:type="dxa"/>
            <w:vMerge w:val="restart"/>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Lung and mediastinum activity contrast</w:t>
            </w:r>
          </w:p>
        </w:tc>
        <w:tc>
          <w:tcPr>
            <w:tcW w:w="0" w:type="auto"/>
            <w:vMerge w:val="restart"/>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 xml:space="preserve">Select the </w:t>
            </w:r>
            <w:r w:rsidR="00642E09" w:rsidRPr="001E7CA4">
              <w:rPr>
                <w:rFonts w:eastAsia="Segoe UI" w:cs="Times New Roman" w:hint="eastAsia"/>
                <w:szCs w:val="24"/>
                <w:shd w:val="clear" w:color="auto" w:fill="FFFFFF"/>
              </w:rPr>
              <w:t>slice</w:t>
            </w:r>
            <w:r w:rsidRPr="001E7CA4">
              <w:rPr>
                <w:rFonts w:eastAsia="Segoe UI" w:cs="Times New Roman"/>
                <w:szCs w:val="24"/>
                <w:shd w:val="clear" w:color="auto" w:fill="FFFFFF"/>
              </w:rPr>
              <w:t xml:space="preserve"> at the bifurcation of the trachea</w:t>
            </w:r>
          </w:p>
        </w:tc>
      </w:tr>
      <w:tr w:rsidR="00A5424C" w:rsidRPr="001E7CA4">
        <w:trPr>
          <w:trHeight w:val="737"/>
        </w:trPr>
        <w:tc>
          <w:tcPr>
            <w:tcW w:w="0" w:type="auto"/>
            <w:vMerge/>
            <w:shd w:val="clear" w:color="auto" w:fill="auto"/>
            <w:vAlign w:val="center"/>
          </w:tcPr>
          <w:p w:rsidR="00A5424C" w:rsidRPr="001E7CA4" w:rsidRDefault="00A5424C">
            <w:pPr>
              <w:widowControl/>
              <w:spacing w:before="166" w:after="166" w:line="240" w:lineRule="auto"/>
              <w:jc w:val="left"/>
              <w:rPr>
                <w:rFonts w:eastAsia="宋体" w:cs="Times New Roman"/>
                <w:szCs w:val="24"/>
              </w:rPr>
            </w:pPr>
          </w:p>
        </w:tc>
        <w:tc>
          <w:tcPr>
            <w:tcW w:w="2403" w:type="dxa"/>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Display interlobar fissures</w:t>
            </w:r>
          </w:p>
        </w:tc>
        <w:tc>
          <w:tcPr>
            <w:tcW w:w="2465" w:type="dxa"/>
            <w:vMerge/>
            <w:shd w:val="clear" w:color="auto" w:fill="auto"/>
            <w:vAlign w:val="center"/>
          </w:tcPr>
          <w:p w:rsidR="00A5424C" w:rsidRPr="001E7CA4" w:rsidRDefault="00A5424C">
            <w:pPr>
              <w:widowControl/>
              <w:spacing w:before="166" w:after="166" w:line="240" w:lineRule="auto"/>
              <w:jc w:val="left"/>
              <w:rPr>
                <w:rFonts w:eastAsia="宋体" w:cs="Times New Roman"/>
                <w:szCs w:val="24"/>
              </w:rPr>
            </w:pPr>
          </w:p>
        </w:tc>
        <w:tc>
          <w:tcPr>
            <w:tcW w:w="0" w:type="auto"/>
            <w:vMerge/>
            <w:shd w:val="clear" w:color="auto" w:fill="auto"/>
            <w:vAlign w:val="center"/>
          </w:tcPr>
          <w:p w:rsidR="00A5424C" w:rsidRPr="001E7CA4" w:rsidRDefault="00A5424C">
            <w:pPr>
              <w:widowControl/>
              <w:spacing w:before="166" w:after="166" w:line="240" w:lineRule="auto"/>
              <w:jc w:val="left"/>
              <w:rPr>
                <w:rFonts w:eastAsia="宋体" w:cs="Times New Roman"/>
                <w:szCs w:val="24"/>
              </w:rPr>
            </w:pPr>
          </w:p>
        </w:tc>
      </w:tr>
      <w:tr w:rsidR="00A5424C" w:rsidRPr="001E7CA4">
        <w:trPr>
          <w:trHeight w:val="737"/>
        </w:trPr>
        <w:tc>
          <w:tcPr>
            <w:tcW w:w="0" w:type="auto"/>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Liver (Abdomen)</w:t>
            </w:r>
          </w:p>
        </w:tc>
        <w:tc>
          <w:tcPr>
            <w:tcW w:w="2403" w:type="dxa"/>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Display contour of abdominal organs (liver, spleen, stomach)</w:t>
            </w:r>
          </w:p>
        </w:tc>
        <w:tc>
          <w:tcPr>
            <w:tcW w:w="2465" w:type="dxa"/>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Distinguish liver and spleen contours, focus on uniform uptake in the liver</w:t>
            </w:r>
          </w:p>
        </w:tc>
        <w:tc>
          <w:tcPr>
            <w:tcW w:w="0" w:type="auto"/>
            <w:shd w:val="clear" w:color="auto" w:fill="auto"/>
            <w:vAlign w:val="center"/>
          </w:tcPr>
          <w:p w:rsidR="00A5424C" w:rsidRPr="001E7CA4" w:rsidRDefault="00000000">
            <w:pPr>
              <w:widowControl/>
              <w:spacing w:before="166" w:after="166" w:line="240" w:lineRule="auto"/>
              <w:jc w:val="left"/>
              <w:textAlignment w:val="center"/>
              <w:rPr>
                <w:rFonts w:eastAsia="宋体" w:cs="Times New Roman"/>
                <w:szCs w:val="24"/>
              </w:rPr>
            </w:pPr>
            <w:r w:rsidRPr="001E7CA4">
              <w:rPr>
                <w:rFonts w:eastAsia="Segoe UI" w:cs="Times New Roman"/>
                <w:szCs w:val="24"/>
                <w:shd w:val="clear" w:color="auto" w:fill="FFFFFF"/>
              </w:rPr>
              <w:t xml:space="preserve">Select the </w:t>
            </w:r>
            <w:r w:rsidR="00642E09" w:rsidRPr="001E7CA4">
              <w:rPr>
                <w:rFonts w:eastAsia="Segoe UI" w:cs="Times New Roman" w:hint="eastAsia"/>
                <w:szCs w:val="24"/>
                <w:shd w:val="clear" w:color="auto" w:fill="FFFFFF"/>
              </w:rPr>
              <w:t>slice</w:t>
            </w:r>
            <w:r w:rsidRPr="001E7CA4">
              <w:rPr>
                <w:rFonts w:eastAsia="Segoe UI" w:cs="Times New Roman"/>
                <w:szCs w:val="24"/>
                <w:shd w:val="clear" w:color="auto" w:fill="FFFFFF"/>
              </w:rPr>
              <w:t xml:space="preserve"> with the largest combined display area of the liver and spleen</w:t>
            </w:r>
          </w:p>
        </w:tc>
      </w:tr>
      <w:tr w:rsidR="00A5424C" w:rsidRPr="001E7CA4">
        <w:trPr>
          <w:trHeight w:val="737"/>
        </w:trPr>
        <w:tc>
          <w:tcPr>
            <w:tcW w:w="0" w:type="auto"/>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Pancreas (Abdomen)</w:t>
            </w:r>
          </w:p>
        </w:tc>
        <w:tc>
          <w:tcPr>
            <w:tcW w:w="2403" w:type="dxa"/>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Display contour of pancreas</w:t>
            </w:r>
          </w:p>
        </w:tc>
        <w:tc>
          <w:tcPr>
            <w:tcW w:w="2465" w:type="dxa"/>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Display contour of pancreas</w:t>
            </w:r>
          </w:p>
        </w:tc>
        <w:tc>
          <w:tcPr>
            <w:tcW w:w="0" w:type="auto"/>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Showcases the maximum pancreatic contour.</w:t>
            </w:r>
          </w:p>
        </w:tc>
      </w:tr>
      <w:tr w:rsidR="00A5424C" w:rsidRPr="001E7CA4">
        <w:trPr>
          <w:trHeight w:val="737"/>
        </w:trPr>
        <w:tc>
          <w:tcPr>
            <w:tcW w:w="0" w:type="auto"/>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Pelvic Bone (Pelvis)</w:t>
            </w:r>
          </w:p>
        </w:tc>
        <w:tc>
          <w:tcPr>
            <w:tcW w:w="2403" w:type="dxa"/>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Display bone structure, joints, etc.</w:t>
            </w:r>
          </w:p>
        </w:tc>
        <w:tc>
          <w:tcPr>
            <w:tcW w:w="2465" w:type="dxa"/>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Segoe UI" w:cs="Times New Roman"/>
                <w:szCs w:val="24"/>
                <w:shd w:val="clear" w:color="auto" w:fill="FFFFFF"/>
              </w:rPr>
              <w:t>Display profile of the iliac bone</w:t>
            </w:r>
          </w:p>
        </w:tc>
        <w:tc>
          <w:tcPr>
            <w:tcW w:w="0" w:type="auto"/>
            <w:shd w:val="clear" w:color="auto" w:fill="auto"/>
            <w:vAlign w:val="center"/>
          </w:tcPr>
          <w:p w:rsidR="00A5424C" w:rsidRPr="001E7CA4" w:rsidRDefault="00000000">
            <w:pPr>
              <w:widowControl/>
              <w:spacing w:before="166" w:after="166" w:line="240" w:lineRule="auto"/>
              <w:jc w:val="left"/>
              <w:textAlignment w:val="top"/>
              <w:rPr>
                <w:rFonts w:eastAsia="宋体" w:cs="Times New Roman"/>
                <w:szCs w:val="24"/>
              </w:rPr>
            </w:pPr>
            <w:r w:rsidRPr="001E7CA4">
              <w:rPr>
                <w:rFonts w:eastAsia="宋体" w:cs="Times New Roman"/>
                <w:szCs w:val="24"/>
                <w:shd w:val="clear" w:color="auto" w:fill="FFFFFF"/>
              </w:rPr>
              <w:t>Visualizes bones and joint structures.</w:t>
            </w:r>
          </w:p>
        </w:tc>
      </w:tr>
    </w:tbl>
    <w:p w:rsidR="00A5424C" w:rsidRPr="001E7CA4" w:rsidRDefault="00A5424C">
      <w:pPr>
        <w:spacing w:before="166" w:after="166"/>
        <w:jc w:val="center"/>
        <w:rPr>
          <w:rFonts w:eastAsia="宋体" w:cs="Times New Roman"/>
          <w:b/>
          <w:bCs/>
          <w:szCs w:val="24"/>
        </w:rPr>
      </w:pPr>
    </w:p>
    <w:p w:rsidR="00A5424C" w:rsidRPr="001E7CA4" w:rsidRDefault="00000000" w:rsidP="001E4461">
      <w:pPr>
        <w:pStyle w:val="TOC2"/>
        <w:rPr>
          <w:rStyle w:val="a6"/>
          <w:rFonts w:cstheme="minorHAnsi"/>
          <w:b/>
          <w:bCs w:val="0"/>
          <w:iCs/>
        </w:rPr>
      </w:pPr>
      <w:bookmarkStart w:id="2" w:name="_Toc174965149"/>
      <w:r w:rsidRPr="001E7CA4">
        <w:rPr>
          <w:rStyle w:val="a6"/>
          <w:rFonts w:cstheme="minorHAnsi" w:hint="eastAsia"/>
          <w:b/>
          <w:bCs w:val="0"/>
          <w:iCs/>
        </w:rPr>
        <w:t xml:space="preserve">Localization of key </w:t>
      </w:r>
      <w:r w:rsidR="00642E09" w:rsidRPr="001E7CA4">
        <w:rPr>
          <w:rStyle w:val="a6"/>
          <w:rFonts w:cstheme="minorHAnsi" w:hint="eastAsia"/>
          <w:b/>
          <w:bCs w:val="0"/>
          <w:iCs/>
        </w:rPr>
        <w:t>slice</w:t>
      </w:r>
      <w:r w:rsidRPr="001E7CA4">
        <w:rPr>
          <w:rStyle w:val="a6"/>
          <w:rFonts w:cstheme="minorHAnsi" w:hint="eastAsia"/>
          <w:b/>
          <w:bCs w:val="0"/>
          <w:iCs/>
        </w:rPr>
        <w:t>s in head data of PET images</w:t>
      </w:r>
      <w:bookmarkEnd w:id="2"/>
    </w:p>
    <w:p w:rsidR="00A5424C" w:rsidRPr="002436C9" w:rsidRDefault="00000000" w:rsidP="002436C9">
      <w:pPr>
        <w:spacing w:before="166" w:afterLines="0" w:after="156" w:line="480" w:lineRule="auto"/>
        <w:ind w:firstLineChars="500" w:firstLine="1200"/>
        <w:rPr>
          <w:rFonts w:eastAsia="宋体" w:cs="Times New Roman"/>
          <w:szCs w:val="24"/>
        </w:rPr>
      </w:pPr>
      <w:r w:rsidRPr="002436C9">
        <w:rPr>
          <w:rFonts w:eastAsia="宋体" w:cs="Times New Roman"/>
          <w:szCs w:val="24"/>
        </w:rPr>
        <w:t>In the head positioning scheme, we have taken a series of precise steps to ensure the accuracy of positioning. The following is the specific operation process:</w:t>
      </w:r>
    </w:p>
    <w:p w:rsidR="00A5424C" w:rsidRPr="002436C9" w:rsidRDefault="00000000" w:rsidP="002436C9">
      <w:pPr>
        <w:numPr>
          <w:ilvl w:val="0"/>
          <w:numId w:val="3"/>
        </w:numPr>
        <w:spacing w:before="166" w:afterLines="0" w:after="156" w:line="480" w:lineRule="auto"/>
        <w:rPr>
          <w:rFonts w:eastAsia="宋体" w:cs="Times New Roman"/>
          <w:szCs w:val="24"/>
        </w:rPr>
      </w:pPr>
      <w:r w:rsidRPr="002436C9">
        <w:rPr>
          <w:rFonts w:eastAsia="宋体" w:cs="Times New Roman"/>
          <w:szCs w:val="24"/>
        </w:rPr>
        <w:t>Carry out condyle segmentation and calculate the left and right head swing angle (Fig. S3).</w:t>
      </w:r>
    </w:p>
    <w:p w:rsidR="00A5424C" w:rsidRPr="001E7CA4" w:rsidRDefault="00000000">
      <w:pPr>
        <w:spacing w:before="166" w:after="166"/>
        <w:jc w:val="center"/>
        <w:rPr>
          <w:rFonts w:cs="Times New Roman"/>
          <w:szCs w:val="24"/>
        </w:rPr>
      </w:pPr>
      <w:r w:rsidRPr="001E7CA4">
        <w:rPr>
          <w:rFonts w:cs="Times New Roman"/>
          <w:noProof/>
          <w:szCs w:val="24"/>
        </w:rPr>
        <w:lastRenderedPageBreak/>
        <w:drawing>
          <wp:inline distT="0" distB="0" distL="0" distR="0">
            <wp:extent cx="1706880" cy="1706880"/>
            <wp:effectExtent l="0" t="0" r="7620" b="7620"/>
            <wp:docPr id="2" name="image.png"/>
            <wp:cNvGraphicFramePr/>
            <a:graphic xmlns:a="http://schemas.openxmlformats.org/drawingml/2006/main">
              <a:graphicData uri="http://schemas.openxmlformats.org/drawingml/2006/picture">
                <pic:pic xmlns:pic="http://schemas.openxmlformats.org/drawingml/2006/picture">
                  <pic:nvPicPr>
                    <pic:cNvPr id="2" name="image.png"/>
                    <pic:cNvPicPr/>
                  </pic:nvPicPr>
                  <pic:blipFill>
                    <a:blip r:embed="rId10"/>
                    <a:stretch>
                      <a:fillRect/>
                    </a:stretch>
                  </pic:blipFill>
                  <pic:spPr>
                    <a:xfrm>
                      <a:off x="0" y="0"/>
                      <a:ext cx="1706880" cy="1706880"/>
                    </a:xfrm>
                    <a:prstGeom prst="rect">
                      <a:avLst/>
                    </a:prstGeom>
                  </pic:spPr>
                </pic:pic>
              </a:graphicData>
            </a:graphic>
          </wp:inline>
        </w:drawing>
      </w:r>
    </w:p>
    <w:p w:rsidR="00A5424C" w:rsidRPr="00CE50D2" w:rsidRDefault="00000000" w:rsidP="00CE50D2">
      <w:pPr>
        <w:spacing w:before="166" w:afterLines="0" w:after="156" w:line="240" w:lineRule="auto"/>
        <w:jc w:val="center"/>
        <w:rPr>
          <w:rFonts w:cs="Times New Roman"/>
          <w:szCs w:val="24"/>
        </w:rPr>
      </w:pPr>
      <w:r w:rsidRPr="001E7CA4">
        <w:rPr>
          <w:rFonts w:cs="Times New Roman"/>
          <w:b/>
          <w:bCs/>
          <w:szCs w:val="24"/>
        </w:rPr>
        <w:t xml:space="preserve">Fig. S3 </w:t>
      </w:r>
      <w:r w:rsidRPr="001E7CA4">
        <w:rPr>
          <w:rFonts w:cs="Times New Roman"/>
          <w:szCs w:val="24"/>
        </w:rPr>
        <w:t>Slice</w:t>
      </w:r>
      <w:r w:rsidR="00CE50D2">
        <w:rPr>
          <w:rFonts w:cs="Times New Roman"/>
          <w:szCs w:val="24"/>
        </w:rPr>
        <w:t xml:space="preserve"> </w:t>
      </w:r>
      <w:r w:rsidRPr="001E7CA4">
        <w:rPr>
          <w:rFonts w:cs="Times New Roman"/>
          <w:szCs w:val="24"/>
        </w:rPr>
        <w:t xml:space="preserve">of </w:t>
      </w:r>
      <w:r w:rsidR="00CE50D2" w:rsidRPr="002436C9">
        <w:rPr>
          <w:rFonts w:eastAsia="宋体" w:cs="Times New Roman"/>
          <w:szCs w:val="24"/>
        </w:rPr>
        <w:t>condyle segmentation</w:t>
      </w:r>
    </w:p>
    <w:p w:rsidR="00A5424C" w:rsidRPr="001E7CA4" w:rsidRDefault="00000000" w:rsidP="002436C9">
      <w:pPr>
        <w:numPr>
          <w:ilvl w:val="0"/>
          <w:numId w:val="3"/>
        </w:numPr>
        <w:spacing w:before="166" w:afterLines="0" w:after="156" w:line="480" w:lineRule="auto"/>
        <w:jc w:val="left"/>
        <w:rPr>
          <w:rFonts w:cs="Times New Roman"/>
          <w:szCs w:val="24"/>
        </w:rPr>
      </w:pPr>
      <w:r w:rsidRPr="001E7CA4">
        <w:rPr>
          <w:rFonts w:cs="Times New Roman"/>
          <w:szCs w:val="24"/>
        </w:rPr>
        <w:t>Rotate the PET image and obtain sagittal slices, calculate the pitch angle of the head (Fig.S4).</w:t>
      </w:r>
    </w:p>
    <w:p w:rsidR="00A5424C" w:rsidRPr="001E7CA4" w:rsidRDefault="00000000">
      <w:pPr>
        <w:spacing w:before="166" w:after="166"/>
        <w:jc w:val="center"/>
        <w:rPr>
          <w:rFonts w:cs="Times New Roman"/>
          <w:szCs w:val="24"/>
        </w:rPr>
      </w:pPr>
      <w:r w:rsidRPr="001E7CA4">
        <w:rPr>
          <w:rFonts w:cs="Times New Roman"/>
          <w:noProof/>
          <w:szCs w:val="24"/>
        </w:rPr>
        <w:drawing>
          <wp:inline distT="0" distB="0" distL="0" distR="0">
            <wp:extent cx="1813560" cy="2308860"/>
            <wp:effectExtent l="0" t="0" r="15240" b="15240"/>
            <wp:docPr id="5" name="image.png"/>
            <wp:cNvGraphicFramePr/>
            <a:graphic xmlns:a="http://schemas.openxmlformats.org/drawingml/2006/main">
              <a:graphicData uri="http://schemas.openxmlformats.org/drawingml/2006/picture">
                <pic:pic xmlns:pic="http://schemas.openxmlformats.org/drawingml/2006/picture">
                  <pic:nvPicPr>
                    <pic:cNvPr id="5" name="image.png"/>
                    <pic:cNvPicPr/>
                  </pic:nvPicPr>
                  <pic:blipFill>
                    <a:blip r:embed="rId11"/>
                    <a:stretch>
                      <a:fillRect/>
                    </a:stretch>
                  </pic:blipFill>
                  <pic:spPr>
                    <a:xfrm>
                      <a:off x="0" y="0"/>
                      <a:ext cx="1813560" cy="2308860"/>
                    </a:xfrm>
                    <a:prstGeom prst="rect">
                      <a:avLst/>
                    </a:prstGeom>
                  </pic:spPr>
                </pic:pic>
              </a:graphicData>
            </a:graphic>
          </wp:inline>
        </w:drawing>
      </w:r>
    </w:p>
    <w:p w:rsidR="00A5424C" w:rsidRPr="001E7CA4" w:rsidRDefault="00000000">
      <w:pPr>
        <w:spacing w:before="166" w:afterLines="0" w:after="156" w:line="240" w:lineRule="auto"/>
        <w:jc w:val="center"/>
        <w:rPr>
          <w:rFonts w:cs="Times New Roman"/>
          <w:szCs w:val="24"/>
        </w:rPr>
      </w:pPr>
      <w:r w:rsidRPr="001E7CA4">
        <w:rPr>
          <w:rFonts w:cs="Times New Roman"/>
          <w:b/>
          <w:bCs/>
          <w:szCs w:val="24"/>
        </w:rPr>
        <w:t>Fig. S4</w:t>
      </w:r>
      <w:r w:rsidRPr="001E7CA4">
        <w:rPr>
          <w:rFonts w:cs="Times New Roman"/>
          <w:szCs w:val="24"/>
        </w:rPr>
        <w:t xml:space="preserve"> Rotating Slice View of the Pitch Angle of Head</w:t>
      </w:r>
    </w:p>
    <w:p w:rsidR="00A5424C" w:rsidRPr="001E7CA4" w:rsidRDefault="00000000" w:rsidP="002436C9">
      <w:pPr>
        <w:numPr>
          <w:ilvl w:val="0"/>
          <w:numId w:val="3"/>
        </w:numPr>
        <w:spacing w:before="166" w:afterLines="0" w:after="156" w:line="480" w:lineRule="auto"/>
        <w:rPr>
          <w:rFonts w:cs="Times New Roman"/>
          <w:szCs w:val="24"/>
        </w:rPr>
      </w:pPr>
      <w:r w:rsidRPr="001E7CA4">
        <w:rPr>
          <w:rFonts w:cs="Times New Roman"/>
          <w:szCs w:val="24"/>
        </w:rPr>
        <w:t xml:space="preserve">Rotate the CT image according to two angles (Figure S5), the key </w:t>
      </w:r>
      <w:r w:rsidR="00642E09" w:rsidRPr="001E7CA4">
        <w:rPr>
          <w:rFonts w:cs="Times New Roman"/>
          <w:szCs w:val="24"/>
        </w:rPr>
        <w:t>slice</w:t>
      </w:r>
      <w:r w:rsidRPr="001E7CA4">
        <w:rPr>
          <w:rFonts w:cs="Times New Roman"/>
          <w:szCs w:val="24"/>
        </w:rPr>
        <w:t xml:space="preserve"> of the basal ganglia was found according to the inner diameter of the brain/the maximum area of the brain, and the key </w:t>
      </w:r>
      <w:r w:rsidR="00642E09" w:rsidRPr="001E7CA4">
        <w:rPr>
          <w:rFonts w:cs="Times New Roman"/>
          <w:szCs w:val="24"/>
        </w:rPr>
        <w:t>slice</w:t>
      </w:r>
      <w:r w:rsidRPr="001E7CA4">
        <w:rPr>
          <w:rFonts w:cs="Times New Roman"/>
          <w:szCs w:val="24"/>
        </w:rPr>
        <w:t xml:space="preserve"> of the cerebellar vermis was found 35mm down from this key </w:t>
      </w:r>
      <w:r w:rsidR="00642E09" w:rsidRPr="001E7CA4">
        <w:rPr>
          <w:rFonts w:cs="Times New Roman"/>
          <w:szCs w:val="24"/>
        </w:rPr>
        <w:t>slice</w:t>
      </w:r>
      <w:r w:rsidRPr="001E7CA4">
        <w:rPr>
          <w:rFonts w:cs="Times New Roman"/>
          <w:szCs w:val="24"/>
        </w:rPr>
        <w:t>.</w:t>
      </w:r>
    </w:p>
    <w:p w:rsidR="00A5424C" w:rsidRPr="001E7CA4" w:rsidRDefault="00000000">
      <w:pPr>
        <w:spacing w:before="166" w:after="166"/>
        <w:jc w:val="center"/>
        <w:rPr>
          <w:rFonts w:cs="Times New Roman"/>
          <w:szCs w:val="24"/>
        </w:rPr>
      </w:pPr>
      <w:r w:rsidRPr="001E7CA4">
        <w:rPr>
          <w:rFonts w:cs="Times New Roman"/>
          <w:noProof/>
          <w:szCs w:val="24"/>
        </w:rPr>
        <w:lastRenderedPageBreak/>
        <w:drawing>
          <wp:inline distT="0" distB="0" distL="0" distR="0">
            <wp:extent cx="4221622" cy="3777241"/>
            <wp:effectExtent l="0" t="0" r="0" b="0"/>
            <wp:docPr id="4" name="image.png"/>
            <wp:cNvGraphicFramePr/>
            <a:graphic xmlns:a="http://schemas.openxmlformats.org/drawingml/2006/main">
              <a:graphicData uri="http://schemas.openxmlformats.org/drawingml/2006/picture">
                <pic:pic xmlns:pic="http://schemas.openxmlformats.org/drawingml/2006/picture">
                  <pic:nvPicPr>
                    <pic:cNvPr id="4" name="image.png"/>
                    <pic:cNvPicPr/>
                  </pic:nvPicPr>
                  <pic:blipFill>
                    <a:blip r:embed="rId12"/>
                    <a:stretch>
                      <a:fillRect/>
                    </a:stretch>
                  </pic:blipFill>
                  <pic:spPr>
                    <a:xfrm>
                      <a:off x="0" y="0"/>
                      <a:ext cx="4246186" cy="3799220"/>
                    </a:xfrm>
                    <a:prstGeom prst="rect">
                      <a:avLst/>
                    </a:prstGeom>
                  </pic:spPr>
                </pic:pic>
              </a:graphicData>
            </a:graphic>
          </wp:inline>
        </w:drawing>
      </w:r>
    </w:p>
    <w:p w:rsidR="00A5424C" w:rsidRPr="001E7CA4" w:rsidRDefault="00000000">
      <w:pPr>
        <w:autoSpaceDE/>
        <w:spacing w:before="166" w:afterLines="0" w:after="156"/>
        <w:jc w:val="center"/>
        <w:rPr>
          <w:rFonts w:cs="Times New Roman"/>
          <w:szCs w:val="24"/>
        </w:rPr>
      </w:pPr>
      <w:r w:rsidRPr="001E7CA4">
        <w:rPr>
          <w:rFonts w:cs="Times New Roman"/>
          <w:b/>
          <w:bCs/>
          <w:szCs w:val="24"/>
        </w:rPr>
        <w:t>Fig. S5</w:t>
      </w:r>
      <w:r w:rsidRPr="001E7CA4">
        <w:rPr>
          <w:rFonts w:cs="Times New Roman"/>
          <w:szCs w:val="24"/>
        </w:rPr>
        <w:t xml:space="preserve"> Image after rotation</w:t>
      </w:r>
    </w:p>
    <w:p w:rsidR="00A5424C" w:rsidRPr="001E7CA4" w:rsidRDefault="00000000" w:rsidP="002436C9">
      <w:pPr>
        <w:numPr>
          <w:ilvl w:val="0"/>
          <w:numId w:val="3"/>
        </w:numPr>
        <w:spacing w:before="166" w:afterLines="0" w:after="156" w:line="480" w:lineRule="auto"/>
        <w:rPr>
          <w:rFonts w:cs="Times New Roman"/>
          <w:szCs w:val="24"/>
        </w:rPr>
      </w:pPr>
      <w:r w:rsidRPr="001E7CA4">
        <w:rPr>
          <w:rFonts w:cs="Times New Roman"/>
          <w:szCs w:val="24"/>
        </w:rPr>
        <w:t xml:space="preserve">Map the CT results to the PET, overlay the information of the CT image on the PET image. The positioning basis of the head's key </w:t>
      </w:r>
      <w:r w:rsidR="00642E09" w:rsidRPr="001E7CA4">
        <w:rPr>
          <w:rFonts w:cs="Times New Roman"/>
          <w:szCs w:val="24"/>
        </w:rPr>
        <w:t>slice</w:t>
      </w:r>
      <w:r w:rsidRPr="001E7CA4">
        <w:rPr>
          <w:rFonts w:cs="Times New Roman"/>
          <w:szCs w:val="24"/>
        </w:rPr>
        <w:t>s includes: 1) Head (basal ganglia): Select the level that shows the high uptake of the caudate nucleus, putamen, and thalamus. 2) Head (cerebellar vermis): Display the cerebellar vermis and brainstem.</w:t>
      </w:r>
    </w:p>
    <w:p w:rsidR="00A5424C" w:rsidRPr="001E7CA4" w:rsidRDefault="00000000" w:rsidP="001E4461">
      <w:pPr>
        <w:pStyle w:val="TOC2"/>
        <w:rPr>
          <w:rStyle w:val="a6"/>
          <w:rFonts w:cstheme="minorHAnsi"/>
          <w:b/>
          <w:bCs w:val="0"/>
          <w:iCs/>
        </w:rPr>
      </w:pPr>
      <w:r w:rsidRPr="001E7CA4">
        <w:rPr>
          <w:rStyle w:val="a6"/>
          <w:rFonts w:cstheme="minorHAnsi" w:hint="eastAsia"/>
          <w:b/>
          <w:bCs w:val="0"/>
          <w:iCs/>
        </w:rPr>
        <w:t>The IQA scoring model</w:t>
      </w:r>
    </w:p>
    <w:p w:rsidR="00A5424C" w:rsidRPr="001E7CA4" w:rsidRDefault="00000000" w:rsidP="002436C9">
      <w:pPr>
        <w:spacing w:before="166" w:afterLines="0" w:after="156" w:line="480" w:lineRule="auto"/>
        <w:ind w:firstLineChars="500" w:firstLine="1200"/>
        <w:rPr>
          <w:rFonts w:cs="Times New Roman"/>
          <w:szCs w:val="24"/>
        </w:rPr>
      </w:pPr>
      <w:r w:rsidRPr="001E7CA4">
        <w:rPr>
          <w:rFonts w:cs="Times New Roman"/>
          <w:szCs w:val="24"/>
        </w:rPr>
        <w:t>The IQA scoring model applied the multi-dimensional attention network for reference-free image quality assessment (https://github.com/IIGROUP/MANIQA), which combines a vision transformer (</w:t>
      </w:r>
      <w:proofErr w:type="spellStart"/>
      <w:r w:rsidRPr="001E7CA4">
        <w:rPr>
          <w:rFonts w:cs="Times New Roman"/>
          <w:szCs w:val="24"/>
        </w:rPr>
        <w:t>ViT</w:t>
      </w:r>
      <w:proofErr w:type="spellEnd"/>
      <w:r w:rsidRPr="001E7CA4">
        <w:rPr>
          <w:rFonts w:cs="Times New Roman"/>
          <w:szCs w:val="24"/>
        </w:rPr>
        <w:t xml:space="preserve">) for feature extraction with a transposed attention block (TAB) and a scaled shifted-window transformer block (SSTB) to </w:t>
      </w:r>
      <w:r w:rsidRPr="001E7CA4">
        <w:rPr>
          <w:rFonts w:cs="Times New Roman"/>
          <w:szCs w:val="24"/>
        </w:rPr>
        <w:lastRenderedPageBreak/>
        <w:t>deploy the attention mechanism across both channels and spatial dimensions.</w:t>
      </w:r>
      <w:r w:rsidRPr="001E7CA4">
        <w:rPr>
          <w:rFonts w:cs="Times New Roman" w:hint="eastAsia"/>
          <w:szCs w:val="24"/>
        </w:rPr>
        <w:t xml:space="preserve"> TAB is designed to enhance global interactions across the image's channels (feature dimensions). Traditional attention mechanisms in vision transformers primarily focus on spatial dependencies, which may overlook the rich contextual information present across different channels. TAB addresses this by applying attention across the channel dimension, which allows the model to capture the global context and channel-level dependencies effectively. SSTB is designed to enhance local interactions within the image, focusing on how different patches of the image relate to one another in terms of their spatial arrangement. It uses a modified version of the </w:t>
      </w:r>
      <w:proofErr w:type="spellStart"/>
      <w:r w:rsidRPr="001E7CA4">
        <w:rPr>
          <w:rFonts w:cs="Times New Roman" w:hint="eastAsia"/>
          <w:szCs w:val="24"/>
        </w:rPr>
        <w:t>Swin</w:t>
      </w:r>
      <w:proofErr w:type="spellEnd"/>
      <w:r w:rsidRPr="001E7CA4">
        <w:rPr>
          <w:rFonts w:cs="Times New Roman" w:hint="eastAsia"/>
          <w:szCs w:val="24"/>
        </w:rPr>
        <w:t xml:space="preserve"> Transformer architecture to capture fine-grained, patch-level information while ensuring computational efficiency.</w:t>
      </w:r>
    </w:p>
    <w:p w:rsidR="00A5424C" w:rsidRPr="001E7CA4" w:rsidRDefault="00000000" w:rsidP="002436C9">
      <w:pPr>
        <w:spacing w:before="166" w:afterLines="0" w:after="156" w:line="480" w:lineRule="auto"/>
        <w:ind w:firstLineChars="500" w:firstLine="1200"/>
        <w:rPr>
          <w:rFonts w:cs="Times New Roman"/>
          <w:szCs w:val="24"/>
        </w:rPr>
      </w:pPr>
      <w:r w:rsidRPr="001E7CA4">
        <w:rPr>
          <w:rFonts w:cs="Times New Roman" w:hint="eastAsia"/>
          <w:szCs w:val="24"/>
        </w:rPr>
        <w:t>T</w:t>
      </w:r>
      <w:r w:rsidRPr="001E7CA4">
        <w:rPr>
          <w:rFonts w:cs="Times New Roman"/>
          <w:szCs w:val="24"/>
        </w:rPr>
        <w:t>he TAB ensured targeted channel weighting in preparation. The SSTB module extracted optimal local information and output the final weighted score of the image through two branches.</w:t>
      </w:r>
    </w:p>
    <w:p w:rsidR="00A5424C" w:rsidRPr="001E7CA4" w:rsidRDefault="00000000" w:rsidP="002436C9">
      <w:pPr>
        <w:spacing w:before="166" w:afterLines="0" w:after="156" w:line="480" w:lineRule="auto"/>
        <w:ind w:firstLineChars="500" w:firstLine="1200"/>
        <w:rPr>
          <w:rFonts w:cs="Times New Roman"/>
          <w:szCs w:val="24"/>
        </w:rPr>
      </w:pPr>
      <w:r w:rsidRPr="001E7CA4">
        <w:rPr>
          <w:rFonts w:cs="Times New Roman"/>
          <w:szCs w:val="24"/>
        </w:rPr>
        <w:t xml:space="preserve">After input into the network, the image sequences </w:t>
      </w:r>
      <w:r w:rsidRPr="001E7CA4">
        <w:rPr>
          <w:rFonts w:cs="Times New Roman" w:hint="eastAsia"/>
          <w:szCs w:val="24"/>
        </w:rPr>
        <w:t>were</w:t>
      </w:r>
      <w:r w:rsidRPr="001E7CA4">
        <w:rPr>
          <w:rFonts w:cs="Times New Roman"/>
          <w:szCs w:val="24"/>
        </w:rPr>
        <w:t xml:space="preserve"> first divided into patches of a fixed size, and features are extracted using</w:t>
      </w:r>
      <w:r w:rsidRPr="001E7CA4">
        <w:rPr>
          <w:rFonts w:cs="Times New Roman" w:hint="eastAsia"/>
          <w:szCs w:val="24"/>
        </w:rPr>
        <w:t xml:space="preserve"> </w:t>
      </w:r>
      <w:proofErr w:type="spellStart"/>
      <w:r w:rsidRPr="001E7CA4">
        <w:rPr>
          <w:rFonts w:cs="Times New Roman"/>
          <w:szCs w:val="24"/>
        </w:rPr>
        <w:t>ViT</w:t>
      </w:r>
      <w:proofErr w:type="spellEnd"/>
      <w:r w:rsidRPr="001E7CA4">
        <w:rPr>
          <w:rFonts w:cs="Times New Roman"/>
          <w:szCs w:val="24"/>
        </w:rPr>
        <w:t xml:space="preserve">. Then, these features are passed through the Score Branch, which consists of a series of fully connected </w:t>
      </w:r>
      <w:r w:rsidR="00642E09" w:rsidRPr="001E7CA4">
        <w:rPr>
          <w:rFonts w:cs="Times New Roman"/>
          <w:szCs w:val="24"/>
        </w:rPr>
        <w:t>slice</w:t>
      </w:r>
      <w:r w:rsidRPr="001E7CA4">
        <w:rPr>
          <w:rFonts w:cs="Times New Roman"/>
          <w:szCs w:val="24"/>
        </w:rPr>
        <w:t xml:space="preserve">s and activation functions that transform the feature representations into a quality score for each patch. Lastly, the final output of this branch is a score that represents the perceptual quality of each patch, indicating whether the patch has high or low visual </w:t>
      </w:r>
      <w:r w:rsidRPr="001E7CA4">
        <w:rPr>
          <w:rFonts w:cs="Times New Roman"/>
          <w:szCs w:val="24"/>
        </w:rPr>
        <w:lastRenderedPageBreak/>
        <w:t>quality.</w:t>
      </w:r>
      <w:r w:rsidRPr="001E7CA4">
        <w:rPr>
          <w:rFonts w:cs="Times New Roman" w:hint="eastAsia"/>
          <w:szCs w:val="24"/>
        </w:rPr>
        <w:t xml:space="preserve"> The Weight Branch predicts the weight or importance of each patch in determining the overall image quality score. This branch helps the model focus on the most perceptually significant areas of the image, as some patches may be more relevant to human perception than others. First, similar to the Score Branch, the Weight Branch takes the features extracted from </w:t>
      </w:r>
      <w:proofErr w:type="spellStart"/>
      <w:r w:rsidRPr="001E7CA4">
        <w:rPr>
          <w:rFonts w:cs="Times New Roman" w:hint="eastAsia"/>
          <w:szCs w:val="24"/>
        </w:rPr>
        <w:t>ViT</w:t>
      </w:r>
      <w:proofErr w:type="spellEnd"/>
      <w:r w:rsidRPr="001E7CA4">
        <w:rPr>
          <w:rFonts w:cs="Times New Roman" w:hint="eastAsia"/>
          <w:szCs w:val="24"/>
        </w:rPr>
        <w:t xml:space="preserve"> as input. It passes these features through its own set of fully connected </w:t>
      </w:r>
      <w:r w:rsidR="00642E09" w:rsidRPr="001E7CA4">
        <w:rPr>
          <w:rFonts w:cs="Times New Roman" w:hint="eastAsia"/>
          <w:szCs w:val="24"/>
        </w:rPr>
        <w:t>slice</w:t>
      </w:r>
      <w:r w:rsidRPr="001E7CA4">
        <w:rPr>
          <w:rFonts w:cs="Times New Roman" w:hint="eastAsia"/>
          <w:szCs w:val="24"/>
        </w:rPr>
        <w:t xml:space="preserve">s and activation functions (the final activation function in this module uses sigmoid instead of </w:t>
      </w:r>
      <w:proofErr w:type="spellStart"/>
      <w:r w:rsidRPr="001E7CA4">
        <w:rPr>
          <w:rFonts w:cs="Times New Roman" w:hint="eastAsia"/>
          <w:szCs w:val="24"/>
        </w:rPr>
        <w:t>ReLU</w:t>
      </w:r>
      <w:proofErr w:type="spellEnd"/>
      <w:r w:rsidRPr="001E7CA4">
        <w:rPr>
          <w:rFonts w:cs="Times New Roman" w:hint="eastAsia"/>
          <w:szCs w:val="24"/>
        </w:rPr>
        <w:t xml:space="preserve"> in the Score Branch) to output a weight for each patch. These weights indicate the relative importance of each patch in contributing to the final image quality score. The output of this branch is a weight map, where each patch is assigned a value that determines how much influence it should have in the final score calculation</w:t>
      </w:r>
    </w:p>
    <w:p w:rsidR="00A5424C" w:rsidRPr="001E7CA4" w:rsidRDefault="00000000" w:rsidP="001E4461">
      <w:pPr>
        <w:pStyle w:val="TOC2"/>
        <w:rPr>
          <w:rStyle w:val="a6"/>
          <w:rFonts w:cstheme="minorHAnsi"/>
          <w:b/>
          <w:bCs w:val="0"/>
          <w:iCs/>
        </w:rPr>
      </w:pPr>
      <w:r w:rsidRPr="001E7CA4">
        <w:rPr>
          <w:rStyle w:val="a6"/>
          <w:rFonts w:cstheme="minorHAnsi"/>
          <w:b/>
          <w:bCs w:val="0"/>
          <w:iCs/>
        </w:rPr>
        <w:t>Training Protocol</w:t>
      </w:r>
    </w:p>
    <w:p w:rsidR="00A5424C" w:rsidRPr="001E7CA4" w:rsidRDefault="00000000" w:rsidP="002436C9">
      <w:pPr>
        <w:spacing w:before="166" w:after="166" w:line="480" w:lineRule="auto"/>
        <w:ind w:firstLineChars="500" w:firstLine="1200"/>
        <w:rPr>
          <w:szCs w:val="24"/>
        </w:rPr>
      </w:pPr>
      <w:r w:rsidRPr="001E7CA4">
        <w:rPr>
          <w:szCs w:val="24"/>
        </w:rPr>
        <w:t xml:space="preserve">Detailed training parameters included: </w:t>
      </w:r>
      <w:proofErr w:type="spellStart"/>
      <w:r w:rsidRPr="001E7CA4">
        <w:rPr>
          <w:szCs w:val="24"/>
        </w:rPr>
        <w:t>Batch_size</w:t>
      </w:r>
      <w:proofErr w:type="spellEnd"/>
      <w:r w:rsidRPr="001E7CA4">
        <w:rPr>
          <w:szCs w:val="24"/>
          <w:lang w:val="en-GB"/>
        </w:rPr>
        <w:t xml:space="preserve">, </w:t>
      </w:r>
      <w:r w:rsidRPr="001E7CA4">
        <w:rPr>
          <w:szCs w:val="24"/>
        </w:rPr>
        <w:t xml:space="preserve">4; </w:t>
      </w:r>
      <w:proofErr w:type="spellStart"/>
      <w:r w:rsidRPr="001E7CA4">
        <w:rPr>
          <w:szCs w:val="24"/>
        </w:rPr>
        <w:t>Learn_rate</w:t>
      </w:r>
      <w:proofErr w:type="spellEnd"/>
      <w:r w:rsidRPr="001E7CA4">
        <w:rPr>
          <w:szCs w:val="24"/>
          <w:lang w:val="en-GB"/>
        </w:rPr>
        <w:t xml:space="preserve">, </w:t>
      </w:r>
      <w:r w:rsidRPr="001E7CA4">
        <w:rPr>
          <w:szCs w:val="24"/>
        </w:rPr>
        <w:t>10</w:t>
      </w:r>
      <w:r w:rsidRPr="001E7CA4">
        <w:rPr>
          <w:szCs w:val="24"/>
          <w:vertAlign w:val="superscript"/>
        </w:rPr>
        <w:t>−5</w:t>
      </w:r>
      <w:r w:rsidRPr="001E7CA4">
        <w:rPr>
          <w:szCs w:val="24"/>
        </w:rPr>
        <w:t>; epochs</w:t>
      </w:r>
      <w:r w:rsidRPr="001E7CA4">
        <w:rPr>
          <w:szCs w:val="24"/>
          <w:lang w:val="en-GB"/>
        </w:rPr>
        <w:t xml:space="preserve">, </w:t>
      </w:r>
      <w:r w:rsidRPr="001E7CA4">
        <w:rPr>
          <w:szCs w:val="24"/>
        </w:rPr>
        <w:t xml:space="preserve">100; </w:t>
      </w:r>
      <w:proofErr w:type="spellStart"/>
      <w:r w:rsidRPr="001E7CA4">
        <w:rPr>
          <w:szCs w:val="24"/>
        </w:rPr>
        <w:t>Input_size</w:t>
      </w:r>
      <w:proofErr w:type="spellEnd"/>
      <w:r w:rsidRPr="001E7CA4">
        <w:rPr>
          <w:szCs w:val="24"/>
          <w:lang w:val="en-GB"/>
        </w:rPr>
        <w:t xml:space="preserve">, </w:t>
      </w:r>
      <w:r w:rsidRPr="001E7CA4">
        <w:rPr>
          <w:szCs w:val="24"/>
        </w:rPr>
        <w:t xml:space="preserve">224 </w:t>
      </w:r>
      <w:r w:rsidRPr="001E7CA4">
        <w:rPr>
          <w:szCs w:val="24"/>
        </w:rPr>
        <w:sym w:font="Symbol" w:char="F0B4"/>
      </w:r>
      <w:r w:rsidRPr="001E7CA4">
        <w:rPr>
          <w:szCs w:val="24"/>
        </w:rPr>
        <w:t xml:space="preserve"> 224 </w:t>
      </w:r>
      <w:r w:rsidRPr="001E7CA4">
        <w:rPr>
          <w:szCs w:val="24"/>
        </w:rPr>
        <w:sym w:font="Symbol" w:char="F0B4"/>
      </w:r>
      <w:r w:rsidRPr="001E7CA4">
        <w:rPr>
          <w:szCs w:val="24"/>
        </w:rPr>
        <w:t xml:space="preserve"> 3; </w:t>
      </w:r>
      <w:proofErr w:type="spellStart"/>
      <w:r w:rsidRPr="001E7CA4">
        <w:rPr>
          <w:szCs w:val="24"/>
        </w:rPr>
        <w:t>Patch_size</w:t>
      </w:r>
      <w:proofErr w:type="spellEnd"/>
      <w:r w:rsidRPr="001E7CA4">
        <w:rPr>
          <w:szCs w:val="24"/>
          <w:lang w:val="en-GB"/>
        </w:rPr>
        <w:t xml:space="preserve">, </w:t>
      </w:r>
      <w:r w:rsidRPr="001E7CA4">
        <w:rPr>
          <w:szCs w:val="24"/>
        </w:rPr>
        <w:t xml:space="preserve">8; </w:t>
      </w:r>
      <w:proofErr w:type="spellStart"/>
      <w:r w:rsidRPr="001E7CA4">
        <w:rPr>
          <w:szCs w:val="24"/>
        </w:rPr>
        <w:t>Loss_function</w:t>
      </w:r>
      <w:proofErr w:type="spellEnd"/>
      <w:r w:rsidRPr="001E7CA4">
        <w:rPr>
          <w:szCs w:val="24"/>
          <w:lang w:val="en-GB"/>
        </w:rPr>
        <w:t xml:space="preserve">, </w:t>
      </w:r>
      <w:r w:rsidRPr="001E7CA4">
        <w:rPr>
          <w:szCs w:val="24"/>
        </w:rPr>
        <w:t>L1Loss; Split Dataset</w:t>
      </w:r>
      <w:r w:rsidRPr="001E7CA4">
        <w:rPr>
          <w:szCs w:val="24"/>
          <w:lang w:val="en-GB"/>
        </w:rPr>
        <w:t xml:space="preserve">, 80 % </w:t>
      </w:r>
      <w:r w:rsidRPr="001E7CA4">
        <w:rPr>
          <w:szCs w:val="24"/>
        </w:rPr>
        <w:t xml:space="preserve">training /10 % validation/10% testing. DL model development was implemented using Python version 3.6 and </w:t>
      </w:r>
      <w:proofErr w:type="spellStart"/>
      <w:r w:rsidRPr="001E7CA4">
        <w:rPr>
          <w:szCs w:val="24"/>
        </w:rPr>
        <w:t>PyTorch</w:t>
      </w:r>
      <w:proofErr w:type="spellEnd"/>
      <w:r w:rsidRPr="001E7CA4">
        <w:rPr>
          <w:szCs w:val="24"/>
        </w:rPr>
        <w:t xml:space="preserve"> version 1.3 running in Ubuntu 16.04 on a workstation with two Xeon E5-2650 (12C24T) 2.2 GHz CPUs (Intel) with 192 Gb RAM and eight NVIDIA GTX 1080 </w:t>
      </w:r>
      <w:proofErr w:type="spellStart"/>
      <w:r w:rsidRPr="001E7CA4">
        <w:rPr>
          <w:szCs w:val="24"/>
        </w:rPr>
        <w:t>Ti</w:t>
      </w:r>
      <w:proofErr w:type="spellEnd"/>
      <w:r w:rsidRPr="001E7CA4">
        <w:rPr>
          <w:szCs w:val="24"/>
        </w:rPr>
        <w:t xml:space="preserve"> GPUs with 12 Gb memory (NVidia).</w:t>
      </w:r>
    </w:p>
    <w:p w:rsidR="00A5424C" w:rsidRPr="001E7CA4" w:rsidRDefault="00A5424C">
      <w:pPr>
        <w:widowControl/>
        <w:autoSpaceDE/>
        <w:spacing w:beforeLines="0" w:before="0" w:afterLines="0" w:after="0" w:line="240" w:lineRule="auto"/>
        <w:jc w:val="left"/>
        <w:rPr>
          <w:rFonts w:cs="Times New Roman"/>
          <w:szCs w:val="24"/>
        </w:rPr>
      </w:pPr>
    </w:p>
    <w:p w:rsidR="00A5424C" w:rsidRPr="001E7CA4" w:rsidRDefault="00000000">
      <w:pPr>
        <w:pStyle w:val="TOC1"/>
        <w:numPr>
          <w:ilvl w:val="0"/>
          <w:numId w:val="1"/>
        </w:numPr>
        <w:rPr>
          <w:rStyle w:val="10"/>
          <w:sz w:val="24"/>
          <w:szCs w:val="24"/>
        </w:rPr>
      </w:pPr>
      <w:bookmarkStart w:id="3" w:name="_Toc174965150"/>
      <w:r w:rsidRPr="001E7CA4">
        <w:rPr>
          <w:rStyle w:val="10"/>
          <w:rFonts w:hint="eastAsia"/>
          <w:sz w:val="24"/>
          <w:szCs w:val="24"/>
        </w:rPr>
        <w:lastRenderedPageBreak/>
        <w:t>Dataset</w:t>
      </w:r>
      <w:bookmarkEnd w:id="3"/>
    </w:p>
    <w:p w:rsidR="00A5424C" w:rsidRPr="001E7CA4" w:rsidRDefault="00000000" w:rsidP="002436C9">
      <w:pPr>
        <w:autoSpaceDE/>
        <w:spacing w:before="166" w:after="166" w:line="480" w:lineRule="auto"/>
        <w:ind w:firstLineChars="500" w:firstLine="1200"/>
        <w:rPr>
          <w:rFonts w:eastAsia="宋体" w:cs="Times New Roman"/>
          <w:szCs w:val="24"/>
        </w:rPr>
      </w:pPr>
      <w:r w:rsidRPr="001E7CA4">
        <w:rPr>
          <w:rFonts w:eastAsia="宋体" w:cs="Times New Roman"/>
          <w:szCs w:val="24"/>
        </w:rPr>
        <w:t xml:space="preserve">The detailed </w:t>
      </w:r>
      <w:r w:rsidRPr="001E7CA4">
        <w:rPr>
          <w:rFonts w:eastAsia="宋体" w:cs="Times New Roman" w:hint="eastAsia"/>
          <w:szCs w:val="24"/>
        </w:rPr>
        <w:t>PET</w:t>
      </w:r>
      <w:r w:rsidRPr="001E7CA4">
        <w:rPr>
          <w:rFonts w:eastAsia="宋体" w:cs="Times New Roman"/>
          <w:szCs w:val="24"/>
        </w:rPr>
        <w:t xml:space="preserve"> reconstruction conditions and PET/CT image counts are provided in follows:</w:t>
      </w:r>
    </w:p>
    <w:p w:rsidR="00A5424C" w:rsidRPr="001E7CA4" w:rsidRDefault="00000000">
      <w:pPr>
        <w:autoSpaceDE/>
        <w:spacing w:before="166" w:after="166"/>
        <w:jc w:val="center"/>
        <w:rPr>
          <w:rFonts w:eastAsia="宋体" w:cs="Times New Roman"/>
          <w:szCs w:val="24"/>
        </w:rPr>
      </w:pPr>
      <w:r w:rsidRPr="001E7CA4">
        <w:rPr>
          <w:rFonts w:eastAsia="宋体" w:cs="Times New Roman"/>
          <w:b/>
          <w:bCs/>
          <w:szCs w:val="24"/>
        </w:rPr>
        <w:t>Table S</w:t>
      </w:r>
      <w:r w:rsidR="0013607D" w:rsidRPr="001E7CA4">
        <w:rPr>
          <w:rFonts w:eastAsia="宋体" w:cs="Times New Roman"/>
          <w:b/>
          <w:bCs/>
          <w:szCs w:val="24"/>
        </w:rPr>
        <w:t>2</w:t>
      </w:r>
      <w:r w:rsidRPr="001E7CA4">
        <w:rPr>
          <w:rFonts w:eastAsia="宋体" w:cs="Times New Roman"/>
          <w:b/>
          <w:bCs/>
          <w:szCs w:val="24"/>
        </w:rPr>
        <w:t xml:space="preserve"> </w:t>
      </w:r>
      <w:r w:rsidRPr="001E7CA4">
        <w:rPr>
          <w:rFonts w:eastAsia="宋体" w:cs="Times New Roman"/>
          <w:szCs w:val="24"/>
        </w:rPr>
        <w:t>Number of images in different dataset</w:t>
      </w:r>
      <w:r w:rsidR="00133D35">
        <w:rPr>
          <w:rFonts w:eastAsia="宋体" w:cs="Times New Roman" w:hint="eastAsia"/>
          <w:szCs w:val="24"/>
        </w:rPr>
        <w:t>s</w:t>
      </w:r>
    </w:p>
    <w:tbl>
      <w:tblPr>
        <w:tblStyle w:val="a4"/>
        <w:tblW w:w="5337"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
      <w:tblGrid>
        <w:gridCol w:w="2416"/>
        <w:gridCol w:w="905"/>
        <w:gridCol w:w="934"/>
        <w:gridCol w:w="696"/>
        <w:gridCol w:w="799"/>
        <w:gridCol w:w="905"/>
        <w:gridCol w:w="934"/>
        <w:gridCol w:w="696"/>
        <w:gridCol w:w="799"/>
      </w:tblGrid>
      <w:tr w:rsidR="00A5424C" w:rsidRPr="001E7CA4">
        <w:trPr>
          <w:trHeight w:val="40"/>
          <w:jc w:val="center"/>
        </w:trPr>
        <w:tc>
          <w:tcPr>
            <w:tcW w:w="1330" w:type="pct"/>
            <w:vMerge w:val="restart"/>
            <w:tcBorders>
              <w:top w:val="single" w:sz="12" w:space="0" w:color="000000"/>
              <w:left w:val="nil"/>
              <w:right w:val="nil"/>
              <w:tl2br w:val="nil"/>
            </w:tcBorders>
            <w:shd w:val="clear" w:color="auto" w:fill="FFFFFF"/>
            <w:vAlign w:val="center"/>
          </w:tcPr>
          <w:p w:rsidR="00A5424C" w:rsidRPr="001E7CA4" w:rsidRDefault="00A5424C">
            <w:pPr>
              <w:autoSpaceDE/>
              <w:spacing w:before="166" w:after="166"/>
              <w:jc w:val="center"/>
              <w:rPr>
                <w:rFonts w:eastAsia="宋体" w:cs="Times New Roman"/>
                <w:color w:val="000000"/>
                <w:szCs w:val="24"/>
              </w:rPr>
            </w:pPr>
          </w:p>
        </w:tc>
        <w:tc>
          <w:tcPr>
            <w:tcW w:w="1835" w:type="pct"/>
            <w:gridSpan w:val="4"/>
            <w:tcBorders>
              <w:top w:val="single" w:sz="12" w:space="0" w:color="000000"/>
              <w:left w:val="nil"/>
              <w:bottom w:val="single" w:sz="4" w:space="0" w:color="000000"/>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CT</w:t>
            </w:r>
          </w:p>
        </w:tc>
        <w:tc>
          <w:tcPr>
            <w:tcW w:w="1835" w:type="pct"/>
            <w:gridSpan w:val="4"/>
            <w:tcBorders>
              <w:top w:val="single" w:sz="12" w:space="0" w:color="000000"/>
              <w:left w:val="nil"/>
              <w:bottom w:val="single" w:sz="4" w:space="0" w:color="000000"/>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PET</w:t>
            </w:r>
          </w:p>
        </w:tc>
      </w:tr>
      <w:tr w:rsidR="00A5424C" w:rsidRPr="001E7CA4">
        <w:trPr>
          <w:trHeight w:val="40"/>
          <w:jc w:val="center"/>
        </w:trPr>
        <w:tc>
          <w:tcPr>
            <w:tcW w:w="1330" w:type="pct"/>
            <w:vMerge/>
            <w:tcBorders>
              <w:left w:val="nil"/>
              <w:bottom w:val="single" w:sz="12" w:space="0" w:color="auto"/>
              <w:right w:val="nil"/>
            </w:tcBorders>
            <w:shd w:val="clear" w:color="auto" w:fill="FFFFFF"/>
            <w:vAlign w:val="center"/>
          </w:tcPr>
          <w:p w:rsidR="00A5424C" w:rsidRPr="001E7CA4" w:rsidRDefault="00A5424C">
            <w:pPr>
              <w:autoSpaceDE/>
              <w:spacing w:before="166" w:after="166"/>
              <w:jc w:val="center"/>
              <w:rPr>
                <w:rFonts w:eastAsia="宋体" w:cs="Times New Roman"/>
                <w:color w:val="000000"/>
                <w:szCs w:val="24"/>
              </w:rPr>
            </w:pPr>
          </w:p>
        </w:tc>
        <w:tc>
          <w:tcPr>
            <w:tcW w:w="498" w:type="pct"/>
            <w:tcBorders>
              <w:top w:val="single" w:sz="4" w:space="0" w:color="000000"/>
              <w:left w:val="nil"/>
              <w:bottom w:val="single" w:sz="12" w:space="0" w:color="auto"/>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Total</w:t>
            </w:r>
          </w:p>
        </w:tc>
        <w:tc>
          <w:tcPr>
            <w:tcW w:w="514" w:type="pct"/>
            <w:tcBorders>
              <w:top w:val="single" w:sz="4" w:space="0" w:color="000000"/>
              <w:left w:val="nil"/>
              <w:bottom w:val="single" w:sz="12" w:space="0" w:color="auto"/>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Train</w:t>
            </w:r>
          </w:p>
        </w:tc>
        <w:tc>
          <w:tcPr>
            <w:tcW w:w="383" w:type="pct"/>
            <w:tcBorders>
              <w:top w:val="single" w:sz="4" w:space="0" w:color="000000"/>
              <w:left w:val="nil"/>
              <w:bottom w:val="single" w:sz="12" w:space="0" w:color="auto"/>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Val</w:t>
            </w:r>
          </w:p>
        </w:tc>
        <w:tc>
          <w:tcPr>
            <w:tcW w:w="440" w:type="pct"/>
            <w:tcBorders>
              <w:top w:val="single" w:sz="4" w:space="0" w:color="000000"/>
              <w:left w:val="nil"/>
              <w:bottom w:val="single" w:sz="12" w:space="0" w:color="auto"/>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Test</w:t>
            </w:r>
          </w:p>
        </w:tc>
        <w:tc>
          <w:tcPr>
            <w:tcW w:w="498" w:type="pct"/>
            <w:tcBorders>
              <w:top w:val="single" w:sz="4" w:space="0" w:color="000000"/>
              <w:left w:val="nil"/>
              <w:bottom w:val="single" w:sz="12" w:space="0" w:color="auto"/>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Total</w:t>
            </w:r>
          </w:p>
        </w:tc>
        <w:tc>
          <w:tcPr>
            <w:tcW w:w="514" w:type="pct"/>
            <w:tcBorders>
              <w:top w:val="single" w:sz="4" w:space="0" w:color="000000"/>
              <w:left w:val="nil"/>
              <w:bottom w:val="single" w:sz="12" w:space="0" w:color="auto"/>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Train</w:t>
            </w:r>
          </w:p>
        </w:tc>
        <w:tc>
          <w:tcPr>
            <w:tcW w:w="383" w:type="pct"/>
            <w:tcBorders>
              <w:top w:val="single" w:sz="4" w:space="0" w:color="000000"/>
              <w:left w:val="nil"/>
              <w:bottom w:val="single" w:sz="12" w:space="0" w:color="auto"/>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Val</w:t>
            </w:r>
          </w:p>
        </w:tc>
        <w:tc>
          <w:tcPr>
            <w:tcW w:w="440" w:type="pct"/>
            <w:tcBorders>
              <w:top w:val="single" w:sz="4" w:space="0" w:color="000000"/>
              <w:left w:val="nil"/>
              <w:bottom w:val="single" w:sz="12" w:space="0" w:color="auto"/>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Test</w:t>
            </w:r>
          </w:p>
        </w:tc>
      </w:tr>
      <w:tr w:rsidR="00A5424C" w:rsidRPr="001E7CA4">
        <w:trPr>
          <w:trHeight w:val="611"/>
          <w:jc w:val="center"/>
        </w:trPr>
        <w:tc>
          <w:tcPr>
            <w:tcW w:w="1330" w:type="pct"/>
            <w:tcBorders>
              <w:top w:val="single" w:sz="12" w:space="0" w:color="auto"/>
              <w:left w:val="nil"/>
              <w:bottom w:val="nil"/>
              <w:right w:val="nil"/>
            </w:tcBorders>
            <w:shd w:val="clear" w:color="auto" w:fill="FFFFFF"/>
            <w:vAlign w:val="center"/>
          </w:tcPr>
          <w:p w:rsidR="00A5424C" w:rsidRPr="001E7CA4" w:rsidRDefault="00000000">
            <w:pPr>
              <w:widowControl/>
              <w:spacing w:before="166" w:after="166"/>
              <w:jc w:val="center"/>
              <w:textAlignment w:val="center"/>
              <w:rPr>
                <w:rFonts w:eastAsia="宋体" w:cs="Times New Roman"/>
                <w:color w:val="000000"/>
                <w:szCs w:val="24"/>
              </w:rPr>
            </w:pPr>
            <w:r w:rsidRPr="001E7CA4">
              <w:rPr>
                <w:rFonts w:eastAsia="宋体" w:cs="Times New Roman"/>
                <w:color w:val="000000"/>
                <w:kern w:val="0"/>
                <w:szCs w:val="24"/>
                <w:lang w:bidi="ar"/>
              </w:rPr>
              <w:t>Basal ganglia</w:t>
            </w:r>
          </w:p>
        </w:tc>
        <w:tc>
          <w:tcPr>
            <w:tcW w:w="498" w:type="pct"/>
            <w:tcBorders>
              <w:top w:val="single" w:sz="12" w:space="0" w:color="auto"/>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602</w:t>
            </w:r>
          </w:p>
        </w:tc>
        <w:tc>
          <w:tcPr>
            <w:tcW w:w="514" w:type="pct"/>
            <w:tcBorders>
              <w:top w:val="single" w:sz="12" w:space="0" w:color="auto"/>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481</w:t>
            </w:r>
          </w:p>
        </w:tc>
        <w:tc>
          <w:tcPr>
            <w:tcW w:w="383" w:type="pct"/>
            <w:tcBorders>
              <w:top w:val="single" w:sz="12" w:space="0" w:color="auto"/>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60</w:t>
            </w:r>
          </w:p>
        </w:tc>
        <w:tc>
          <w:tcPr>
            <w:tcW w:w="440" w:type="pct"/>
            <w:tcBorders>
              <w:top w:val="single" w:sz="12" w:space="0" w:color="auto"/>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61</w:t>
            </w:r>
          </w:p>
        </w:tc>
        <w:tc>
          <w:tcPr>
            <w:tcW w:w="498" w:type="pct"/>
            <w:tcBorders>
              <w:top w:val="single" w:sz="12" w:space="0" w:color="auto"/>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szCs w:val="24"/>
              </w:rPr>
            </w:pPr>
            <w:r w:rsidRPr="001E7CA4">
              <w:rPr>
                <w:rFonts w:eastAsia="宋体" w:cs="Times New Roman"/>
                <w:szCs w:val="24"/>
              </w:rPr>
              <w:t>521</w:t>
            </w:r>
          </w:p>
        </w:tc>
        <w:tc>
          <w:tcPr>
            <w:tcW w:w="514" w:type="pct"/>
            <w:tcBorders>
              <w:top w:val="single" w:sz="12" w:space="0" w:color="auto"/>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415</w:t>
            </w:r>
          </w:p>
        </w:tc>
        <w:tc>
          <w:tcPr>
            <w:tcW w:w="383" w:type="pct"/>
            <w:tcBorders>
              <w:top w:val="single" w:sz="12" w:space="0" w:color="auto"/>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53</w:t>
            </w:r>
          </w:p>
        </w:tc>
        <w:tc>
          <w:tcPr>
            <w:tcW w:w="440" w:type="pct"/>
            <w:tcBorders>
              <w:top w:val="single" w:sz="12" w:space="0" w:color="auto"/>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53</w:t>
            </w:r>
          </w:p>
        </w:tc>
      </w:tr>
      <w:tr w:rsidR="00A5424C" w:rsidRPr="001E7CA4">
        <w:trPr>
          <w:trHeight w:val="40"/>
          <w:jc w:val="center"/>
        </w:trPr>
        <w:tc>
          <w:tcPr>
            <w:tcW w:w="1330" w:type="pct"/>
            <w:tcBorders>
              <w:top w:val="nil"/>
              <w:left w:val="nil"/>
              <w:bottom w:val="nil"/>
              <w:right w:val="nil"/>
            </w:tcBorders>
            <w:shd w:val="clear" w:color="auto" w:fill="FFFFFF"/>
            <w:vAlign w:val="center"/>
          </w:tcPr>
          <w:p w:rsidR="00A5424C" w:rsidRPr="001E7CA4" w:rsidRDefault="00000000">
            <w:pPr>
              <w:widowControl/>
              <w:spacing w:before="166" w:after="166"/>
              <w:jc w:val="center"/>
              <w:textAlignment w:val="center"/>
              <w:rPr>
                <w:rFonts w:eastAsia="宋体" w:cs="Times New Roman"/>
                <w:color w:val="000000"/>
                <w:szCs w:val="24"/>
              </w:rPr>
            </w:pPr>
            <w:r w:rsidRPr="001E7CA4">
              <w:rPr>
                <w:rFonts w:eastAsia="宋体" w:cs="Times New Roman"/>
                <w:color w:val="000000"/>
                <w:kern w:val="0"/>
                <w:szCs w:val="24"/>
                <w:lang w:bidi="ar"/>
              </w:rPr>
              <w:t>Cerebellar vermis</w:t>
            </w:r>
          </w:p>
        </w:tc>
        <w:tc>
          <w:tcPr>
            <w:tcW w:w="498"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602</w:t>
            </w:r>
          </w:p>
        </w:tc>
        <w:tc>
          <w:tcPr>
            <w:tcW w:w="514"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481</w:t>
            </w:r>
          </w:p>
        </w:tc>
        <w:tc>
          <w:tcPr>
            <w:tcW w:w="383"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60</w:t>
            </w:r>
          </w:p>
        </w:tc>
        <w:tc>
          <w:tcPr>
            <w:tcW w:w="440"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61</w:t>
            </w:r>
          </w:p>
        </w:tc>
        <w:tc>
          <w:tcPr>
            <w:tcW w:w="498"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szCs w:val="24"/>
              </w:rPr>
            </w:pPr>
            <w:r w:rsidRPr="001E7CA4">
              <w:rPr>
                <w:rFonts w:eastAsia="宋体" w:cs="Times New Roman"/>
                <w:szCs w:val="24"/>
              </w:rPr>
              <w:t>521</w:t>
            </w:r>
          </w:p>
        </w:tc>
        <w:tc>
          <w:tcPr>
            <w:tcW w:w="514"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415</w:t>
            </w:r>
          </w:p>
        </w:tc>
        <w:tc>
          <w:tcPr>
            <w:tcW w:w="383"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53</w:t>
            </w:r>
          </w:p>
        </w:tc>
        <w:tc>
          <w:tcPr>
            <w:tcW w:w="440"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53</w:t>
            </w:r>
          </w:p>
        </w:tc>
      </w:tr>
      <w:tr w:rsidR="00A5424C" w:rsidRPr="001E7CA4">
        <w:trPr>
          <w:trHeight w:val="40"/>
          <w:jc w:val="center"/>
        </w:trPr>
        <w:tc>
          <w:tcPr>
            <w:tcW w:w="1330" w:type="pct"/>
            <w:tcBorders>
              <w:top w:val="nil"/>
              <w:left w:val="nil"/>
              <w:bottom w:val="nil"/>
              <w:right w:val="nil"/>
            </w:tcBorders>
            <w:shd w:val="clear" w:color="auto" w:fill="FFFFFF"/>
            <w:vAlign w:val="center"/>
          </w:tcPr>
          <w:p w:rsidR="00A5424C" w:rsidRPr="001E7CA4" w:rsidRDefault="00000000">
            <w:pPr>
              <w:widowControl/>
              <w:spacing w:before="166" w:after="166"/>
              <w:jc w:val="center"/>
              <w:textAlignment w:val="center"/>
              <w:rPr>
                <w:rFonts w:eastAsia="宋体" w:cs="Times New Roman"/>
                <w:color w:val="000000"/>
                <w:szCs w:val="24"/>
              </w:rPr>
            </w:pPr>
            <w:r w:rsidRPr="001E7CA4">
              <w:rPr>
                <w:rFonts w:eastAsia="宋体" w:cs="Times New Roman"/>
                <w:color w:val="000000"/>
                <w:kern w:val="0"/>
                <w:szCs w:val="24"/>
                <w:lang w:bidi="ar"/>
              </w:rPr>
              <w:t>Aortic arch</w:t>
            </w:r>
          </w:p>
        </w:tc>
        <w:tc>
          <w:tcPr>
            <w:tcW w:w="498"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638</w:t>
            </w:r>
          </w:p>
        </w:tc>
        <w:tc>
          <w:tcPr>
            <w:tcW w:w="514"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511</w:t>
            </w:r>
          </w:p>
        </w:tc>
        <w:tc>
          <w:tcPr>
            <w:tcW w:w="383"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63</w:t>
            </w:r>
          </w:p>
        </w:tc>
        <w:tc>
          <w:tcPr>
            <w:tcW w:w="440"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64</w:t>
            </w:r>
          </w:p>
        </w:tc>
        <w:tc>
          <w:tcPr>
            <w:tcW w:w="498"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szCs w:val="24"/>
              </w:rPr>
            </w:pPr>
            <w:r w:rsidRPr="001E7CA4">
              <w:rPr>
                <w:rFonts w:eastAsia="宋体" w:cs="Times New Roman"/>
                <w:szCs w:val="24"/>
              </w:rPr>
              <w:t>631</w:t>
            </w:r>
          </w:p>
        </w:tc>
        <w:tc>
          <w:tcPr>
            <w:tcW w:w="514"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527</w:t>
            </w:r>
          </w:p>
        </w:tc>
        <w:tc>
          <w:tcPr>
            <w:tcW w:w="383"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52</w:t>
            </w:r>
          </w:p>
        </w:tc>
        <w:tc>
          <w:tcPr>
            <w:tcW w:w="440"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52</w:t>
            </w:r>
          </w:p>
        </w:tc>
      </w:tr>
      <w:tr w:rsidR="00A5424C" w:rsidRPr="001E7CA4">
        <w:trPr>
          <w:trHeight w:val="40"/>
          <w:jc w:val="center"/>
        </w:trPr>
        <w:tc>
          <w:tcPr>
            <w:tcW w:w="1330" w:type="pct"/>
            <w:tcBorders>
              <w:top w:val="nil"/>
              <w:left w:val="nil"/>
              <w:bottom w:val="nil"/>
              <w:right w:val="nil"/>
            </w:tcBorders>
            <w:shd w:val="clear" w:color="auto" w:fill="FFFFFF"/>
            <w:vAlign w:val="center"/>
          </w:tcPr>
          <w:p w:rsidR="00A5424C" w:rsidRPr="001E7CA4" w:rsidRDefault="00000000">
            <w:pPr>
              <w:widowControl/>
              <w:spacing w:before="166" w:after="166"/>
              <w:jc w:val="center"/>
              <w:textAlignment w:val="center"/>
              <w:rPr>
                <w:rFonts w:eastAsia="宋体" w:cs="Times New Roman"/>
                <w:color w:val="000000"/>
                <w:szCs w:val="24"/>
              </w:rPr>
            </w:pPr>
            <w:r w:rsidRPr="001E7CA4">
              <w:rPr>
                <w:rFonts w:eastAsia="宋体" w:cs="Times New Roman"/>
                <w:color w:val="000000"/>
                <w:kern w:val="0"/>
                <w:szCs w:val="24"/>
                <w:lang w:bidi="ar"/>
              </w:rPr>
              <w:t>Tracheal carina</w:t>
            </w:r>
          </w:p>
        </w:tc>
        <w:tc>
          <w:tcPr>
            <w:tcW w:w="498"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638</w:t>
            </w:r>
          </w:p>
        </w:tc>
        <w:tc>
          <w:tcPr>
            <w:tcW w:w="514"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511</w:t>
            </w:r>
          </w:p>
        </w:tc>
        <w:tc>
          <w:tcPr>
            <w:tcW w:w="383"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63</w:t>
            </w:r>
          </w:p>
        </w:tc>
        <w:tc>
          <w:tcPr>
            <w:tcW w:w="440"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64</w:t>
            </w:r>
          </w:p>
        </w:tc>
        <w:tc>
          <w:tcPr>
            <w:tcW w:w="498"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szCs w:val="24"/>
              </w:rPr>
            </w:pPr>
            <w:r w:rsidRPr="001E7CA4">
              <w:rPr>
                <w:rFonts w:eastAsia="宋体" w:cs="Times New Roman"/>
                <w:szCs w:val="24"/>
              </w:rPr>
              <w:t>615</w:t>
            </w:r>
          </w:p>
        </w:tc>
        <w:tc>
          <w:tcPr>
            <w:tcW w:w="514"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505</w:t>
            </w:r>
          </w:p>
        </w:tc>
        <w:tc>
          <w:tcPr>
            <w:tcW w:w="383"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55</w:t>
            </w:r>
          </w:p>
        </w:tc>
        <w:tc>
          <w:tcPr>
            <w:tcW w:w="440"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55</w:t>
            </w:r>
          </w:p>
        </w:tc>
      </w:tr>
      <w:tr w:rsidR="00A5424C" w:rsidRPr="001E7CA4">
        <w:trPr>
          <w:trHeight w:val="40"/>
          <w:jc w:val="center"/>
        </w:trPr>
        <w:tc>
          <w:tcPr>
            <w:tcW w:w="1330" w:type="pct"/>
            <w:tcBorders>
              <w:top w:val="nil"/>
              <w:left w:val="nil"/>
              <w:bottom w:val="nil"/>
              <w:right w:val="nil"/>
            </w:tcBorders>
            <w:shd w:val="clear" w:color="auto" w:fill="FFFFFF"/>
            <w:vAlign w:val="center"/>
          </w:tcPr>
          <w:p w:rsidR="00A5424C" w:rsidRPr="001E7CA4" w:rsidRDefault="00000000">
            <w:pPr>
              <w:widowControl/>
              <w:spacing w:before="166" w:after="166"/>
              <w:jc w:val="center"/>
              <w:textAlignment w:val="center"/>
              <w:rPr>
                <w:rFonts w:eastAsia="宋体" w:cs="Times New Roman"/>
                <w:color w:val="000000"/>
                <w:szCs w:val="24"/>
              </w:rPr>
            </w:pPr>
            <w:r w:rsidRPr="001E7CA4">
              <w:rPr>
                <w:rFonts w:eastAsia="宋体" w:cs="Times New Roman"/>
                <w:color w:val="000000"/>
                <w:kern w:val="0"/>
                <w:szCs w:val="24"/>
                <w:lang w:bidi="ar"/>
              </w:rPr>
              <w:t>Liver</w:t>
            </w:r>
          </w:p>
        </w:tc>
        <w:tc>
          <w:tcPr>
            <w:tcW w:w="498"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638</w:t>
            </w:r>
          </w:p>
        </w:tc>
        <w:tc>
          <w:tcPr>
            <w:tcW w:w="514"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511</w:t>
            </w:r>
          </w:p>
        </w:tc>
        <w:tc>
          <w:tcPr>
            <w:tcW w:w="383"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63</w:t>
            </w:r>
          </w:p>
        </w:tc>
        <w:tc>
          <w:tcPr>
            <w:tcW w:w="440"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64</w:t>
            </w:r>
          </w:p>
        </w:tc>
        <w:tc>
          <w:tcPr>
            <w:tcW w:w="498"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szCs w:val="24"/>
              </w:rPr>
            </w:pPr>
            <w:r w:rsidRPr="001E7CA4">
              <w:rPr>
                <w:rFonts w:eastAsia="宋体" w:cs="Times New Roman"/>
                <w:szCs w:val="24"/>
              </w:rPr>
              <w:t>633</w:t>
            </w:r>
          </w:p>
        </w:tc>
        <w:tc>
          <w:tcPr>
            <w:tcW w:w="514"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527</w:t>
            </w:r>
          </w:p>
        </w:tc>
        <w:tc>
          <w:tcPr>
            <w:tcW w:w="383"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53</w:t>
            </w:r>
          </w:p>
        </w:tc>
        <w:tc>
          <w:tcPr>
            <w:tcW w:w="440"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53</w:t>
            </w:r>
          </w:p>
        </w:tc>
      </w:tr>
      <w:tr w:rsidR="00A5424C" w:rsidRPr="001E7CA4">
        <w:trPr>
          <w:trHeight w:val="40"/>
          <w:jc w:val="center"/>
        </w:trPr>
        <w:tc>
          <w:tcPr>
            <w:tcW w:w="1330" w:type="pct"/>
            <w:tcBorders>
              <w:top w:val="nil"/>
              <w:left w:val="nil"/>
              <w:bottom w:val="nil"/>
              <w:right w:val="nil"/>
            </w:tcBorders>
            <w:shd w:val="clear" w:color="auto" w:fill="FFFFFF"/>
            <w:vAlign w:val="center"/>
          </w:tcPr>
          <w:p w:rsidR="00A5424C" w:rsidRPr="001E7CA4" w:rsidRDefault="00000000">
            <w:pPr>
              <w:widowControl/>
              <w:spacing w:before="166" w:after="166"/>
              <w:jc w:val="center"/>
              <w:textAlignment w:val="center"/>
              <w:rPr>
                <w:rFonts w:eastAsia="宋体" w:cs="Times New Roman"/>
                <w:color w:val="000000"/>
                <w:szCs w:val="24"/>
              </w:rPr>
            </w:pPr>
            <w:r w:rsidRPr="001E7CA4">
              <w:rPr>
                <w:rFonts w:eastAsia="宋体" w:cs="Times New Roman"/>
                <w:color w:val="000000"/>
                <w:kern w:val="0"/>
                <w:szCs w:val="24"/>
                <w:lang w:bidi="ar"/>
              </w:rPr>
              <w:t>Pancreas</w:t>
            </w:r>
          </w:p>
        </w:tc>
        <w:tc>
          <w:tcPr>
            <w:tcW w:w="498"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638</w:t>
            </w:r>
          </w:p>
        </w:tc>
        <w:tc>
          <w:tcPr>
            <w:tcW w:w="514"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511</w:t>
            </w:r>
          </w:p>
        </w:tc>
        <w:tc>
          <w:tcPr>
            <w:tcW w:w="383"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63</w:t>
            </w:r>
          </w:p>
        </w:tc>
        <w:tc>
          <w:tcPr>
            <w:tcW w:w="440"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64</w:t>
            </w:r>
          </w:p>
        </w:tc>
        <w:tc>
          <w:tcPr>
            <w:tcW w:w="498"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szCs w:val="24"/>
              </w:rPr>
            </w:pPr>
            <w:r w:rsidRPr="001E7CA4">
              <w:rPr>
                <w:rFonts w:eastAsia="宋体" w:cs="Times New Roman"/>
                <w:szCs w:val="24"/>
              </w:rPr>
              <w:t>623</w:t>
            </w:r>
          </w:p>
        </w:tc>
        <w:tc>
          <w:tcPr>
            <w:tcW w:w="514"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517</w:t>
            </w:r>
          </w:p>
        </w:tc>
        <w:tc>
          <w:tcPr>
            <w:tcW w:w="383"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53</w:t>
            </w:r>
          </w:p>
        </w:tc>
        <w:tc>
          <w:tcPr>
            <w:tcW w:w="440" w:type="pct"/>
            <w:tcBorders>
              <w:top w:val="nil"/>
              <w:left w:val="nil"/>
              <w:bottom w:val="nil"/>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53</w:t>
            </w:r>
          </w:p>
        </w:tc>
      </w:tr>
      <w:tr w:rsidR="00A5424C" w:rsidRPr="001E7CA4">
        <w:trPr>
          <w:trHeight w:val="40"/>
          <w:jc w:val="center"/>
        </w:trPr>
        <w:tc>
          <w:tcPr>
            <w:tcW w:w="1330" w:type="pct"/>
            <w:tcBorders>
              <w:top w:val="nil"/>
              <w:left w:val="nil"/>
              <w:bottom w:val="single" w:sz="12" w:space="0" w:color="auto"/>
              <w:right w:val="nil"/>
            </w:tcBorders>
            <w:shd w:val="clear" w:color="auto" w:fill="FFFFFF"/>
            <w:vAlign w:val="center"/>
          </w:tcPr>
          <w:p w:rsidR="00A5424C" w:rsidRPr="001E7CA4" w:rsidRDefault="00000000">
            <w:pPr>
              <w:widowControl/>
              <w:spacing w:before="166" w:after="166"/>
              <w:jc w:val="center"/>
              <w:textAlignment w:val="center"/>
              <w:rPr>
                <w:rFonts w:eastAsia="宋体" w:cs="Times New Roman"/>
                <w:color w:val="000000"/>
                <w:szCs w:val="24"/>
              </w:rPr>
            </w:pPr>
            <w:r w:rsidRPr="001E7CA4">
              <w:rPr>
                <w:rFonts w:eastAsia="宋体" w:cs="Times New Roman"/>
                <w:color w:val="000000"/>
                <w:kern w:val="0"/>
                <w:szCs w:val="24"/>
                <w:lang w:bidi="ar"/>
              </w:rPr>
              <w:t>Iliac bone</w:t>
            </w:r>
          </w:p>
        </w:tc>
        <w:tc>
          <w:tcPr>
            <w:tcW w:w="498" w:type="pct"/>
            <w:tcBorders>
              <w:top w:val="nil"/>
              <w:left w:val="nil"/>
              <w:bottom w:val="single" w:sz="12" w:space="0" w:color="auto"/>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638</w:t>
            </w:r>
          </w:p>
        </w:tc>
        <w:tc>
          <w:tcPr>
            <w:tcW w:w="514" w:type="pct"/>
            <w:tcBorders>
              <w:top w:val="nil"/>
              <w:left w:val="nil"/>
              <w:bottom w:val="single" w:sz="12" w:space="0" w:color="auto"/>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511</w:t>
            </w:r>
          </w:p>
        </w:tc>
        <w:tc>
          <w:tcPr>
            <w:tcW w:w="383" w:type="pct"/>
            <w:tcBorders>
              <w:top w:val="nil"/>
              <w:left w:val="nil"/>
              <w:bottom w:val="single" w:sz="12" w:space="0" w:color="auto"/>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63</w:t>
            </w:r>
          </w:p>
        </w:tc>
        <w:tc>
          <w:tcPr>
            <w:tcW w:w="440" w:type="pct"/>
            <w:tcBorders>
              <w:top w:val="nil"/>
              <w:left w:val="nil"/>
              <w:bottom w:val="single" w:sz="12" w:space="0" w:color="auto"/>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64</w:t>
            </w:r>
          </w:p>
        </w:tc>
        <w:tc>
          <w:tcPr>
            <w:tcW w:w="498" w:type="pct"/>
            <w:tcBorders>
              <w:top w:val="nil"/>
              <w:left w:val="nil"/>
              <w:bottom w:val="single" w:sz="12" w:space="0" w:color="auto"/>
              <w:right w:val="nil"/>
            </w:tcBorders>
            <w:shd w:val="clear" w:color="auto" w:fill="FFFFFF"/>
            <w:vAlign w:val="center"/>
          </w:tcPr>
          <w:p w:rsidR="00A5424C" w:rsidRPr="001E7CA4" w:rsidRDefault="00000000">
            <w:pPr>
              <w:autoSpaceDE/>
              <w:spacing w:before="166" w:after="166"/>
              <w:jc w:val="center"/>
              <w:rPr>
                <w:rFonts w:eastAsia="宋体" w:cs="Times New Roman"/>
                <w:szCs w:val="24"/>
              </w:rPr>
            </w:pPr>
            <w:r w:rsidRPr="001E7CA4">
              <w:rPr>
                <w:rFonts w:eastAsia="宋体" w:cs="Times New Roman"/>
                <w:szCs w:val="24"/>
              </w:rPr>
              <w:t>636</w:t>
            </w:r>
          </w:p>
        </w:tc>
        <w:tc>
          <w:tcPr>
            <w:tcW w:w="514" w:type="pct"/>
            <w:tcBorders>
              <w:top w:val="nil"/>
              <w:left w:val="nil"/>
              <w:bottom w:val="single" w:sz="12" w:space="0" w:color="auto"/>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524</w:t>
            </w:r>
          </w:p>
        </w:tc>
        <w:tc>
          <w:tcPr>
            <w:tcW w:w="383" w:type="pct"/>
            <w:tcBorders>
              <w:top w:val="nil"/>
              <w:left w:val="nil"/>
              <w:bottom w:val="single" w:sz="12" w:space="0" w:color="auto"/>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56</w:t>
            </w:r>
          </w:p>
        </w:tc>
        <w:tc>
          <w:tcPr>
            <w:tcW w:w="440" w:type="pct"/>
            <w:tcBorders>
              <w:top w:val="nil"/>
              <w:left w:val="nil"/>
              <w:bottom w:val="single" w:sz="12" w:space="0" w:color="auto"/>
              <w:right w:val="nil"/>
            </w:tcBorders>
            <w:shd w:val="clear" w:color="auto" w:fill="FFFFFF"/>
            <w:vAlign w:val="center"/>
          </w:tcPr>
          <w:p w:rsidR="00A5424C" w:rsidRPr="001E7CA4" w:rsidRDefault="00000000">
            <w:pPr>
              <w:autoSpaceDE/>
              <w:spacing w:before="166" w:after="166"/>
              <w:jc w:val="center"/>
              <w:rPr>
                <w:rFonts w:eastAsia="宋体" w:cs="Times New Roman"/>
                <w:color w:val="000000"/>
                <w:szCs w:val="24"/>
              </w:rPr>
            </w:pPr>
            <w:r w:rsidRPr="001E7CA4">
              <w:rPr>
                <w:rFonts w:eastAsia="宋体" w:cs="Times New Roman"/>
                <w:color w:val="000000"/>
                <w:szCs w:val="24"/>
              </w:rPr>
              <w:t>56</w:t>
            </w:r>
          </w:p>
        </w:tc>
      </w:tr>
    </w:tbl>
    <w:p w:rsidR="00A5424C" w:rsidRPr="001E7CA4" w:rsidRDefault="00000000" w:rsidP="002436C9">
      <w:pPr>
        <w:widowControl/>
        <w:autoSpaceDE/>
        <w:spacing w:beforeLines="0" w:before="0" w:afterLines="0" w:after="0" w:line="480" w:lineRule="auto"/>
        <w:jc w:val="left"/>
        <w:rPr>
          <w:rFonts w:cs="Times New Roman"/>
          <w:szCs w:val="24"/>
        </w:rPr>
      </w:pPr>
      <w:r w:rsidRPr="001E7CA4">
        <w:rPr>
          <w:rFonts w:eastAsia="宋体" w:cs="Times New Roman"/>
          <w:color w:val="000000"/>
          <w:szCs w:val="24"/>
        </w:rPr>
        <w:t xml:space="preserve">Train, </w:t>
      </w:r>
      <w:r w:rsidR="00133D35">
        <w:rPr>
          <w:rFonts w:eastAsia="宋体" w:cs="Times New Roman" w:hint="eastAsia"/>
          <w:color w:val="000000"/>
          <w:szCs w:val="24"/>
        </w:rPr>
        <w:t>T</w:t>
      </w:r>
      <w:r w:rsidRPr="001E7CA4">
        <w:rPr>
          <w:rFonts w:eastAsia="宋体" w:cs="Times New Roman"/>
          <w:color w:val="000000"/>
          <w:szCs w:val="24"/>
        </w:rPr>
        <w:t xml:space="preserve">raining set; Val, Validation Set; Test, Test </w:t>
      </w:r>
      <w:proofErr w:type="gramStart"/>
      <w:r w:rsidRPr="001E7CA4">
        <w:rPr>
          <w:rFonts w:eastAsia="宋体" w:cs="Times New Roman"/>
          <w:color w:val="000000"/>
          <w:szCs w:val="24"/>
        </w:rPr>
        <w:t>Set ;</w:t>
      </w:r>
      <w:proofErr w:type="gramEnd"/>
      <w:r w:rsidRPr="001E7CA4">
        <w:rPr>
          <w:rFonts w:eastAsia="宋体" w:cs="Times New Roman"/>
          <w:color w:val="000000"/>
          <w:szCs w:val="24"/>
        </w:rPr>
        <w:t xml:space="preserve"> </w:t>
      </w:r>
      <w:r w:rsidRPr="001E7CA4">
        <w:rPr>
          <w:rFonts w:cs="Times New Roman"/>
          <w:szCs w:val="24"/>
        </w:rPr>
        <w:t xml:space="preserve">After the described process, the images were identified and extracted and then randomly divided into training (80%), validation (10%), and testing (10%) datasets. </w:t>
      </w:r>
    </w:p>
    <w:p w:rsidR="00A5424C" w:rsidRPr="001E7CA4" w:rsidRDefault="00A5424C">
      <w:pPr>
        <w:widowControl/>
        <w:autoSpaceDE/>
        <w:spacing w:beforeLines="0" w:before="0" w:afterLines="0" w:after="0" w:line="240" w:lineRule="auto"/>
        <w:jc w:val="left"/>
        <w:rPr>
          <w:rFonts w:cs="Times New Roman"/>
          <w:szCs w:val="24"/>
        </w:rPr>
      </w:pPr>
    </w:p>
    <w:p w:rsidR="00A5424C" w:rsidRPr="001E7CA4" w:rsidRDefault="00000000">
      <w:pPr>
        <w:pStyle w:val="TOC1"/>
        <w:numPr>
          <w:ilvl w:val="0"/>
          <w:numId w:val="1"/>
        </w:numPr>
        <w:rPr>
          <w:rStyle w:val="10"/>
          <w:sz w:val="24"/>
          <w:szCs w:val="24"/>
        </w:rPr>
      </w:pPr>
      <w:bookmarkStart w:id="4" w:name="_Toc174965151"/>
      <w:r w:rsidRPr="001E7CA4">
        <w:rPr>
          <w:rStyle w:val="10"/>
          <w:rFonts w:hint="eastAsia"/>
          <w:sz w:val="24"/>
          <w:szCs w:val="24"/>
        </w:rPr>
        <w:t>Other information</w:t>
      </w:r>
      <w:bookmarkEnd w:id="4"/>
    </w:p>
    <w:p w:rsidR="00A5424C" w:rsidRPr="001E7CA4" w:rsidRDefault="00000000" w:rsidP="002436C9">
      <w:pPr>
        <w:spacing w:before="166" w:afterLines="0" w:after="156" w:line="480" w:lineRule="auto"/>
        <w:ind w:firstLineChars="500" w:firstLine="1200"/>
        <w:rPr>
          <w:rFonts w:cs="Times New Roman"/>
          <w:szCs w:val="24"/>
        </w:rPr>
      </w:pPr>
      <w:r w:rsidRPr="001E7CA4">
        <w:rPr>
          <w:rFonts w:cs="Times New Roman"/>
          <w:szCs w:val="24"/>
        </w:rPr>
        <w:t xml:space="preserve">We offer a Checklist for Artificial Intelligence in Medical Imaging (Table </w:t>
      </w:r>
      <w:r w:rsidRPr="001E7CA4">
        <w:rPr>
          <w:rFonts w:cs="Times New Roman"/>
          <w:szCs w:val="24"/>
        </w:rPr>
        <w:lastRenderedPageBreak/>
        <w:t>S</w:t>
      </w:r>
      <w:r w:rsidR="002856C5" w:rsidRPr="001E7CA4">
        <w:rPr>
          <w:rFonts w:cs="Times New Roman"/>
          <w:szCs w:val="24"/>
        </w:rPr>
        <w:t>3</w:t>
      </w:r>
      <w:r w:rsidRPr="001E7CA4">
        <w:rPr>
          <w:rFonts w:cs="Times New Roman"/>
          <w:szCs w:val="24"/>
        </w:rPr>
        <w:t>) to ensure high-quality scientific communication</w:t>
      </w:r>
      <w:r w:rsidRPr="001E7CA4">
        <w:rPr>
          <w:rFonts w:cs="Times New Roman"/>
          <w:szCs w:val="24"/>
        </w:rPr>
        <w:fldChar w:fldCharType="begin"/>
      </w:r>
      <w:r w:rsidRPr="001E7CA4">
        <w:rPr>
          <w:rFonts w:cs="Times New Roman" w:hint="eastAsia"/>
          <w:szCs w:val="24"/>
        </w:rPr>
        <w:instrText xml:space="preserve"> ADDIN EN.CITE &lt;EndNote&gt;&lt;Cite&gt;&lt;Author&gt;Mongan&lt;/Author&gt;&lt;Year&gt;2020&lt;/Year&gt;&lt;RecNum&gt;41&lt;/RecNum&gt;&lt;DisplayText&gt;(&lt;style face="italic"&gt;1&lt;/style&gt;)&lt;/DisplayText&gt;&lt;record&gt;&lt;rec-number&gt;41&lt;/rec-number&gt;&lt;foreign-keys&gt;&lt;key app="EN" db-id="wxxftdf20spezce22965p9skrftzerredpfd" timestamp="1722481011"&gt;41&lt;/key&gt;&lt;/foreign-keys&gt;&lt;ref-type name="Journal Article"&gt;17&lt;/ref-type&gt;&lt;contributors&gt;&lt;authors&gt;&lt;author&gt;Mongan, John&lt;/author&gt;&lt;author&gt;Moy, Linda&lt;/author&gt;&lt;author&gt;Kahn, Charles E.&lt;/author&gt;&lt;/authors&gt;&lt;/contributors&gt;&lt;titles&gt;&lt;title&gt;Checklist for Artificial Intelligence in Medical Imaging (CLAIM): A Guide for Authors and Reviewers&lt;/title&gt;&lt;secondary-title&gt;Radiology: Artificial Intelligence&lt;/secondary-title&gt;&lt;/titles&gt;&lt;periodical&gt;&lt;full-title&gt;Radiology: Artificial Intelligence&lt;/full-title&gt;&lt;/periodical&gt;&lt;pages&gt;e200029&lt;/pages&gt;&lt;volume&gt;2&lt;/volume&gt;&lt;number&gt;2&lt;/number&gt;&lt;dates&gt;&lt;year&gt;2020&lt;/year&gt;&lt;/dates&gt;&lt;accession-num&gt;33937821&lt;/accession-num&gt;&lt;urls&gt;&lt;related-urls&gt;&lt;url&gt;https://pubs.rsna.org/doi/abs/10.1148/ryai.2020200029&lt;/url&gt;&lt;/related-urls&gt;&lt;/urls&gt;&lt;electronic-resource-num&gt;10.1148/ryai.2020200029&lt;/electronic-resource-num&gt;&lt;/record&gt;&lt;/Cite&gt;&lt;/EndNote&gt;</w:instrText>
      </w:r>
      <w:r w:rsidRPr="001E7CA4">
        <w:rPr>
          <w:rFonts w:cs="Times New Roman"/>
          <w:szCs w:val="24"/>
        </w:rPr>
        <w:fldChar w:fldCharType="separate"/>
      </w:r>
      <w:r w:rsidRPr="001E7CA4">
        <w:rPr>
          <w:rFonts w:cs="Times New Roman" w:hint="eastAsia"/>
          <w:szCs w:val="24"/>
        </w:rPr>
        <w:t>(</w:t>
      </w:r>
      <w:r w:rsidRPr="001E7CA4">
        <w:rPr>
          <w:rFonts w:cs="Times New Roman" w:hint="eastAsia"/>
          <w:i/>
          <w:szCs w:val="24"/>
        </w:rPr>
        <w:t>1</w:t>
      </w:r>
      <w:r w:rsidRPr="001E7CA4">
        <w:rPr>
          <w:rFonts w:cs="Times New Roman" w:hint="eastAsia"/>
          <w:szCs w:val="24"/>
        </w:rPr>
        <w:t>)</w:t>
      </w:r>
      <w:r w:rsidRPr="001E7CA4">
        <w:rPr>
          <w:rFonts w:cs="Times New Roman"/>
          <w:szCs w:val="24"/>
        </w:rPr>
        <w:fldChar w:fldCharType="end"/>
      </w:r>
      <w:r w:rsidRPr="001E7CA4">
        <w:rPr>
          <w:rFonts w:cs="Times New Roman"/>
          <w:szCs w:val="24"/>
        </w:rPr>
        <w:t>.</w:t>
      </w:r>
    </w:p>
    <w:p w:rsidR="00A5424C" w:rsidRPr="001E7CA4" w:rsidRDefault="00A5424C">
      <w:pPr>
        <w:widowControl/>
        <w:autoSpaceDE/>
        <w:spacing w:beforeLines="0" w:before="0" w:afterLines="0" w:after="0" w:line="240" w:lineRule="auto"/>
        <w:jc w:val="left"/>
        <w:rPr>
          <w:rFonts w:cs="Times New Roman"/>
          <w:szCs w:val="24"/>
        </w:rPr>
      </w:pPr>
    </w:p>
    <w:p w:rsidR="00A5424C" w:rsidRPr="001E7CA4" w:rsidRDefault="00000000">
      <w:pPr>
        <w:spacing w:before="166" w:after="166"/>
        <w:jc w:val="center"/>
        <w:rPr>
          <w:rFonts w:cs="Times New Roman"/>
          <w:szCs w:val="24"/>
        </w:rPr>
      </w:pPr>
      <w:r w:rsidRPr="001E7CA4">
        <w:rPr>
          <w:rFonts w:cs="Times New Roman"/>
          <w:b/>
          <w:bCs/>
          <w:szCs w:val="24"/>
        </w:rPr>
        <w:t>Table S</w:t>
      </w:r>
      <w:r w:rsidR="00CC0EB2" w:rsidRPr="001E7CA4">
        <w:rPr>
          <w:rFonts w:cs="Times New Roman"/>
          <w:b/>
          <w:bCs/>
          <w:szCs w:val="24"/>
        </w:rPr>
        <w:t>3</w:t>
      </w:r>
      <w:r w:rsidRPr="001E7CA4">
        <w:rPr>
          <w:rFonts w:cs="Times New Roman"/>
          <w:szCs w:val="24"/>
        </w:rPr>
        <w:t xml:space="preserve"> Checklist for Artificial Intelligence in Medical Imaging</w:t>
      </w:r>
    </w:p>
    <w:tbl>
      <w:tblPr>
        <w:tblStyle w:val="Style14"/>
        <w:tblW w:w="953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A0" w:firstRow="1" w:lastRow="0" w:firstColumn="1" w:lastColumn="0" w:noHBand="0" w:noVBand="1"/>
      </w:tblPr>
      <w:tblGrid>
        <w:gridCol w:w="1529"/>
        <w:gridCol w:w="589"/>
        <w:gridCol w:w="6697"/>
        <w:gridCol w:w="720"/>
      </w:tblGrid>
      <w:tr w:rsidR="00A5424C" w:rsidRPr="001E7CA4" w:rsidTr="00A5424C">
        <w:trPr>
          <w:cnfStyle w:val="100000000000" w:firstRow="1" w:lastRow="0" w:firstColumn="0" w:lastColumn="0" w:oddVBand="0" w:evenVBand="0" w:oddHBand="0"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1529" w:type="dxa"/>
            <w:vAlign w:val="center"/>
          </w:tcPr>
          <w:p w:rsidR="00A5424C" w:rsidRPr="001E7CA4" w:rsidRDefault="00000000">
            <w:pPr>
              <w:spacing w:before="166" w:after="166"/>
              <w:rPr>
                <w:rFonts w:cs="Times New Roman"/>
                <w:szCs w:val="24"/>
              </w:rPr>
            </w:pPr>
            <w:r w:rsidRPr="001E7CA4">
              <w:rPr>
                <w:rFonts w:cs="Times New Roman"/>
                <w:szCs w:val="24"/>
              </w:rPr>
              <w:t>Section / Topic</w:t>
            </w:r>
          </w:p>
        </w:tc>
        <w:tc>
          <w:tcPr>
            <w:tcW w:w="589" w:type="dxa"/>
            <w:vAlign w:val="center"/>
          </w:tcPr>
          <w:p w:rsidR="00A5424C" w:rsidRPr="001E7CA4" w:rsidRDefault="00000000">
            <w:pPr>
              <w:spacing w:before="166" w:after="166"/>
              <w:cnfStyle w:val="100000000000" w:firstRow="1"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No.</w:t>
            </w:r>
          </w:p>
        </w:tc>
        <w:tc>
          <w:tcPr>
            <w:tcW w:w="6697" w:type="dxa"/>
            <w:vAlign w:val="center"/>
          </w:tcPr>
          <w:p w:rsidR="00A5424C" w:rsidRPr="001E7CA4" w:rsidRDefault="00000000">
            <w:pPr>
              <w:spacing w:before="166" w:after="166"/>
              <w:cnfStyle w:val="100000000000" w:firstRow="1"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Item</w:t>
            </w:r>
          </w:p>
        </w:tc>
        <w:tc>
          <w:tcPr>
            <w:tcW w:w="720" w:type="dxa"/>
            <w:vAlign w:val="center"/>
          </w:tcPr>
          <w:p w:rsidR="00A5424C" w:rsidRPr="001E7CA4" w:rsidRDefault="00A5424C">
            <w:pPr>
              <w:spacing w:before="166" w:after="166"/>
              <w:cnfStyle w:val="100000000000" w:firstRow="1" w:lastRow="0" w:firstColumn="0" w:lastColumn="0" w:oddVBand="0" w:evenVBand="0" w:oddHBand="0" w:evenHBand="0" w:firstRowFirstColumn="0" w:firstRowLastColumn="0" w:lastRowFirstColumn="0" w:lastRowLastColumn="0"/>
              <w:rPr>
                <w:rFonts w:cs="Times New Roman"/>
                <w:szCs w:val="24"/>
              </w:rPr>
            </w:pP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shd w:val="clear" w:color="auto" w:fill="DAE3F4" w:themeFill="accent1" w:themeFillTint="33"/>
            <w:vAlign w:val="center"/>
          </w:tcPr>
          <w:p w:rsidR="00A5424C" w:rsidRPr="001E7CA4" w:rsidRDefault="00000000">
            <w:pPr>
              <w:spacing w:before="166" w:after="166"/>
              <w:rPr>
                <w:rFonts w:cs="Times New Roman"/>
                <w:szCs w:val="24"/>
              </w:rPr>
            </w:pPr>
            <w:r w:rsidRPr="001E7CA4">
              <w:rPr>
                <w:rFonts w:cs="Times New Roman"/>
                <w:szCs w:val="24"/>
              </w:rPr>
              <w:t>TITLE / ABSTRACT</w:t>
            </w:r>
          </w:p>
        </w:tc>
        <w:tc>
          <w:tcPr>
            <w:tcW w:w="589" w:type="dxa"/>
            <w:shd w:val="clear" w:color="auto" w:fill="DAE3F4" w:themeFill="accent1" w:themeFillTint="33"/>
            <w:vAlign w:val="center"/>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c>
          <w:tcPr>
            <w:tcW w:w="6697" w:type="dxa"/>
            <w:shd w:val="clear" w:color="auto" w:fill="DAE3F4" w:themeFill="accent1" w:themeFillTint="33"/>
            <w:vAlign w:val="center"/>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c>
          <w:tcPr>
            <w:tcW w:w="720" w:type="dxa"/>
            <w:shd w:val="clear" w:color="auto" w:fill="DAE3F4" w:themeFill="accent1" w:themeFillTint="33"/>
            <w:vAlign w:val="center"/>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1</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Identification as a study of AI methodology, specifying the category of technology used (e.g., deep learning)</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2</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 xml:space="preserve">Structured summary of study design, methods, results, and conclusions </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shd w:val="clear" w:color="auto" w:fill="DAE3F4" w:themeFill="accent1" w:themeFillTint="33"/>
          </w:tcPr>
          <w:p w:rsidR="00A5424C" w:rsidRPr="001E7CA4" w:rsidRDefault="00000000">
            <w:pPr>
              <w:spacing w:before="166" w:after="166"/>
              <w:rPr>
                <w:rFonts w:cs="Times New Roman"/>
                <w:szCs w:val="24"/>
              </w:rPr>
            </w:pPr>
            <w:r w:rsidRPr="001E7CA4">
              <w:rPr>
                <w:rFonts w:cs="Times New Roman"/>
                <w:szCs w:val="24"/>
              </w:rPr>
              <w:t>INTRODUCTION</w:t>
            </w:r>
          </w:p>
        </w:tc>
        <w:tc>
          <w:tcPr>
            <w:tcW w:w="589" w:type="dxa"/>
            <w:shd w:val="clear" w:color="auto" w:fill="DAE3F4" w:themeFill="accent1" w:themeFillTint="33"/>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c>
          <w:tcPr>
            <w:tcW w:w="6697" w:type="dxa"/>
            <w:shd w:val="clear" w:color="auto" w:fill="DAE3F4" w:themeFill="accent1" w:themeFillTint="33"/>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c>
          <w:tcPr>
            <w:tcW w:w="720" w:type="dxa"/>
            <w:shd w:val="clear" w:color="auto" w:fill="DAE3F4" w:themeFill="accent1" w:themeFillTint="33"/>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3</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Scientific and clinical background, including the intended use and clinical role of the AI approach</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4</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Study objectives and hypotheses</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shd w:val="clear" w:color="auto" w:fill="DAE3F4" w:themeFill="accent1" w:themeFillTint="33"/>
          </w:tcPr>
          <w:p w:rsidR="00A5424C" w:rsidRPr="001E7CA4" w:rsidRDefault="00000000">
            <w:pPr>
              <w:spacing w:before="166" w:after="166"/>
              <w:rPr>
                <w:rFonts w:cs="Times New Roman"/>
                <w:szCs w:val="24"/>
              </w:rPr>
            </w:pPr>
            <w:r w:rsidRPr="001E7CA4">
              <w:rPr>
                <w:rFonts w:cs="Times New Roman"/>
                <w:szCs w:val="24"/>
              </w:rPr>
              <w:t>METHODS</w:t>
            </w:r>
          </w:p>
        </w:tc>
        <w:tc>
          <w:tcPr>
            <w:tcW w:w="589" w:type="dxa"/>
            <w:shd w:val="clear" w:color="auto" w:fill="DAE3F4" w:themeFill="accent1" w:themeFillTint="33"/>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c>
          <w:tcPr>
            <w:tcW w:w="6697" w:type="dxa"/>
            <w:shd w:val="clear" w:color="auto" w:fill="DAE3F4" w:themeFill="accent1" w:themeFillTint="33"/>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c>
          <w:tcPr>
            <w:tcW w:w="720" w:type="dxa"/>
            <w:shd w:val="clear" w:color="auto" w:fill="DAE3F4" w:themeFill="accent1" w:themeFillTint="33"/>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000000">
            <w:pPr>
              <w:spacing w:before="166" w:after="166"/>
              <w:rPr>
                <w:rFonts w:cs="Times New Roman"/>
                <w:szCs w:val="24"/>
              </w:rPr>
            </w:pPr>
            <w:r w:rsidRPr="001E7CA4">
              <w:rPr>
                <w:rFonts w:cs="Times New Roman"/>
                <w:szCs w:val="24"/>
              </w:rPr>
              <w:t>Study Design</w:t>
            </w: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5</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Prospective or retrospective study</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6</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 xml:space="preserve">Study goal, such as model creation, exploratory study, feasibility </w:t>
            </w:r>
            <w:r w:rsidRPr="001E7CA4">
              <w:rPr>
                <w:rFonts w:cs="Times New Roman"/>
                <w:szCs w:val="24"/>
              </w:rPr>
              <w:lastRenderedPageBreak/>
              <w:t>study, non-inferiority trial</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lastRenderedPageBreak/>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000000">
            <w:pPr>
              <w:spacing w:before="166" w:after="166"/>
              <w:rPr>
                <w:rFonts w:cs="Times New Roman"/>
                <w:szCs w:val="24"/>
              </w:rPr>
            </w:pPr>
            <w:r w:rsidRPr="001E7CA4">
              <w:rPr>
                <w:rFonts w:cs="Times New Roman"/>
                <w:szCs w:val="24"/>
              </w:rPr>
              <w:t>Data</w:t>
            </w: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7</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Data sources</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8</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Eligibility criteria: how, where, and when potentially eligible participants or studies were identified (e.g.</w:t>
            </w:r>
            <w:proofErr w:type="gramStart"/>
            <w:r w:rsidRPr="001E7CA4">
              <w:rPr>
                <w:rFonts w:cs="Times New Roman"/>
                <w:szCs w:val="24"/>
              </w:rPr>
              <w:t>,  symptoms</w:t>
            </w:r>
            <w:proofErr w:type="gramEnd"/>
            <w:r w:rsidRPr="001E7CA4">
              <w:rPr>
                <w:rFonts w:cs="Times New Roman"/>
                <w:szCs w:val="24"/>
              </w:rPr>
              <w:t>, results from previous tests, inclusion in registry, patient-care setting, location, dates)</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9</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 xml:space="preserve">Data pre-processing steps </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10</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Selection of data subsets, if applicable</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11</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Definitions of data elements, with references to Common Data Elements</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12</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De-identification methods</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13</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How missing data were handled</w:t>
            </w:r>
          </w:p>
        </w:tc>
        <w:tc>
          <w:tcPr>
            <w:tcW w:w="720" w:type="dxa"/>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000000">
            <w:pPr>
              <w:spacing w:before="166" w:after="166"/>
              <w:rPr>
                <w:rFonts w:cs="Times New Roman"/>
                <w:szCs w:val="24"/>
              </w:rPr>
            </w:pPr>
            <w:r w:rsidRPr="001E7CA4">
              <w:rPr>
                <w:rFonts w:cs="Times New Roman"/>
                <w:szCs w:val="24"/>
              </w:rPr>
              <w:t>Ground Truth</w:t>
            </w: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14</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Definition of ground truth reference standard, in sufficient detail to allow replication</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15</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Rationale for choosing the reference standard (if alternatives exist)</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16</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Source of ground-truth annotations; qualifications and preparation of annotators</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17</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Annotation tools</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18</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 xml:space="preserve">Measurement of inter- and </w:t>
            </w:r>
            <w:proofErr w:type="spellStart"/>
            <w:r w:rsidRPr="001E7CA4">
              <w:rPr>
                <w:rFonts w:cs="Times New Roman"/>
                <w:szCs w:val="24"/>
              </w:rPr>
              <w:t>intrarater</w:t>
            </w:r>
            <w:proofErr w:type="spellEnd"/>
            <w:r w:rsidRPr="001E7CA4">
              <w:rPr>
                <w:rFonts w:cs="Times New Roman"/>
                <w:szCs w:val="24"/>
              </w:rPr>
              <w:t xml:space="preserve"> variability; methods to </w:t>
            </w:r>
            <w:r w:rsidRPr="001E7CA4">
              <w:rPr>
                <w:rFonts w:cs="Times New Roman"/>
                <w:szCs w:val="24"/>
              </w:rPr>
              <w:lastRenderedPageBreak/>
              <w:t>mitigate variability and/or resolve discrepancies</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lastRenderedPageBreak/>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000000">
            <w:pPr>
              <w:spacing w:before="166" w:after="166"/>
              <w:rPr>
                <w:rFonts w:cs="Times New Roman"/>
                <w:szCs w:val="24"/>
              </w:rPr>
            </w:pPr>
            <w:r w:rsidRPr="001E7CA4">
              <w:rPr>
                <w:rFonts w:cs="Times New Roman"/>
                <w:szCs w:val="24"/>
              </w:rPr>
              <w:t>Data Partitions</w:t>
            </w: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19</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Intended sample size and how it was determined</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20</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How data were assigned to partitions; specify proportions</w:t>
            </w:r>
          </w:p>
        </w:tc>
        <w:tc>
          <w:tcPr>
            <w:tcW w:w="720" w:type="dxa"/>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21</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Level at which partitions are disjoint (e.g., image, study, patient, institution)</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000000">
            <w:pPr>
              <w:spacing w:before="166" w:after="166"/>
              <w:rPr>
                <w:rFonts w:cs="Times New Roman"/>
                <w:szCs w:val="24"/>
              </w:rPr>
            </w:pPr>
            <w:r w:rsidRPr="001E7CA4">
              <w:rPr>
                <w:rFonts w:cs="Times New Roman"/>
                <w:szCs w:val="24"/>
              </w:rPr>
              <w:t>Model</w:t>
            </w: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22</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 xml:space="preserve">Detailed description of model, including inputs, outputs, all intermediate </w:t>
            </w:r>
            <w:r w:rsidR="00642E09" w:rsidRPr="001E7CA4">
              <w:rPr>
                <w:rFonts w:cs="Times New Roman"/>
                <w:szCs w:val="24"/>
              </w:rPr>
              <w:t>slice</w:t>
            </w:r>
            <w:r w:rsidRPr="001E7CA4">
              <w:rPr>
                <w:rFonts w:cs="Times New Roman"/>
                <w:szCs w:val="24"/>
              </w:rPr>
              <w:t>s and connections</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23</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Software libraries, frameworks, and packages</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24</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Initialization of model parameters (e.g., randomization, transfer learning)</w:t>
            </w:r>
          </w:p>
        </w:tc>
        <w:tc>
          <w:tcPr>
            <w:tcW w:w="720" w:type="dxa"/>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000000">
            <w:pPr>
              <w:spacing w:before="166" w:after="166"/>
              <w:rPr>
                <w:rFonts w:cs="Times New Roman"/>
                <w:szCs w:val="24"/>
              </w:rPr>
            </w:pPr>
            <w:r w:rsidRPr="001E7CA4">
              <w:rPr>
                <w:rFonts w:cs="Times New Roman"/>
                <w:szCs w:val="24"/>
              </w:rPr>
              <w:t>Training</w:t>
            </w: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25</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Details of training approach, including data augmentation, hyperparameters, number of models trained</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26</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Method of selecting the final model</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27</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roofErr w:type="spellStart"/>
            <w:r w:rsidRPr="001E7CA4">
              <w:rPr>
                <w:rFonts w:cs="Times New Roman"/>
                <w:szCs w:val="24"/>
              </w:rPr>
              <w:t>Ensembling</w:t>
            </w:r>
            <w:proofErr w:type="spellEnd"/>
            <w:r w:rsidRPr="001E7CA4">
              <w:rPr>
                <w:rFonts w:cs="Times New Roman"/>
                <w:szCs w:val="24"/>
              </w:rPr>
              <w:t xml:space="preserve"> techniques, if applicable</w:t>
            </w:r>
          </w:p>
        </w:tc>
        <w:tc>
          <w:tcPr>
            <w:tcW w:w="720" w:type="dxa"/>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000000">
            <w:pPr>
              <w:spacing w:before="166" w:after="166"/>
              <w:rPr>
                <w:rFonts w:cs="Times New Roman"/>
                <w:szCs w:val="24"/>
              </w:rPr>
            </w:pPr>
            <w:r w:rsidRPr="001E7CA4">
              <w:rPr>
                <w:rFonts w:cs="Times New Roman"/>
                <w:szCs w:val="24"/>
              </w:rPr>
              <w:t>Evaluation</w:t>
            </w: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28</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Metrics of model performance</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rPr>
          <w:trHeight w:val="187"/>
        </w:trPr>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29</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Statistical measures of significance and uncertainty (e.g., confidence intervals)</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30</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Robustness or sensitivity analysis</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31</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 xml:space="preserve">Methods for </w:t>
            </w:r>
            <w:proofErr w:type="spellStart"/>
            <w:r w:rsidRPr="001E7CA4">
              <w:rPr>
                <w:rFonts w:cs="Times New Roman"/>
                <w:szCs w:val="24"/>
              </w:rPr>
              <w:t>explainability</w:t>
            </w:r>
            <w:proofErr w:type="spellEnd"/>
            <w:r w:rsidRPr="001E7CA4">
              <w:rPr>
                <w:rFonts w:cs="Times New Roman"/>
                <w:szCs w:val="24"/>
              </w:rPr>
              <w:t xml:space="preserve"> or interpretability (e.g., saliency maps), and how they were validated</w:t>
            </w:r>
          </w:p>
        </w:tc>
        <w:tc>
          <w:tcPr>
            <w:tcW w:w="720" w:type="dxa"/>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32</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Validation or testing on external data</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shd w:val="clear" w:color="auto" w:fill="DAE3F4" w:themeFill="accent1" w:themeFillTint="33"/>
          </w:tcPr>
          <w:p w:rsidR="00A5424C" w:rsidRPr="001E7CA4" w:rsidRDefault="00000000">
            <w:pPr>
              <w:spacing w:before="166" w:after="166"/>
              <w:rPr>
                <w:rFonts w:cs="Times New Roman"/>
                <w:szCs w:val="24"/>
              </w:rPr>
            </w:pPr>
            <w:r w:rsidRPr="001E7CA4">
              <w:rPr>
                <w:rFonts w:cs="Times New Roman"/>
                <w:szCs w:val="24"/>
              </w:rPr>
              <w:t>RESULTS</w:t>
            </w:r>
          </w:p>
        </w:tc>
        <w:tc>
          <w:tcPr>
            <w:tcW w:w="589" w:type="dxa"/>
            <w:shd w:val="clear" w:color="auto" w:fill="DAE3F4" w:themeFill="accent1" w:themeFillTint="33"/>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c>
          <w:tcPr>
            <w:tcW w:w="6697" w:type="dxa"/>
            <w:shd w:val="clear" w:color="auto" w:fill="DAE3F4" w:themeFill="accent1" w:themeFillTint="33"/>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c>
          <w:tcPr>
            <w:tcW w:w="720" w:type="dxa"/>
            <w:shd w:val="clear" w:color="auto" w:fill="DAE3F4" w:themeFill="accent1" w:themeFillTint="33"/>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000000">
            <w:pPr>
              <w:spacing w:before="166" w:after="166"/>
              <w:rPr>
                <w:rFonts w:cs="Times New Roman"/>
                <w:szCs w:val="24"/>
              </w:rPr>
            </w:pPr>
            <w:r w:rsidRPr="001E7CA4">
              <w:rPr>
                <w:rFonts w:cs="Times New Roman"/>
                <w:szCs w:val="24"/>
              </w:rPr>
              <w:t>Data</w:t>
            </w: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33</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Flow of participants or cases, using a diagram to indicate inclusion and exclusion</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34</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Demographic and clinical characteristics of cases in each partition</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000000">
            <w:pPr>
              <w:spacing w:before="166" w:after="166"/>
              <w:rPr>
                <w:rFonts w:cs="Times New Roman"/>
                <w:szCs w:val="24"/>
              </w:rPr>
            </w:pPr>
            <w:r w:rsidRPr="001E7CA4">
              <w:rPr>
                <w:rFonts w:cs="Times New Roman"/>
                <w:szCs w:val="24"/>
              </w:rPr>
              <w:t>Model performance</w:t>
            </w: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35</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Performance metrics for optimal model(s) on all data partitions</w:t>
            </w:r>
          </w:p>
        </w:tc>
        <w:tc>
          <w:tcPr>
            <w:tcW w:w="720" w:type="dxa"/>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36</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Estimates of diagnostic accuracy and their precision (such as 95% confidence intervals)</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37</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Failure analysis of incorrectly classified cases</w:t>
            </w:r>
          </w:p>
        </w:tc>
        <w:tc>
          <w:tcPr>
            <w:tcW w:w="720" w:type="dxa"/>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shd w:val="clear" w:color="auto" w:fill="DAE3F4" w:themeFill="accent1" w:themeFillTint="33"/>
          </w:tcPr>
          <w:p w:rsidR="00A5424C" w:rsidRPr="001E7CA4" w:rsidRDefault="00000000">
            <w:pPr>
              <w:spacing w:before="166" w:after="166"/>
              <w:rPr>
                <w:rFonts w:cs="Times New Roman"/>
                <w:szCs w:val="24"/>
              </w:rPr>
            </w:pPr>
            <w:r w:rsidRPr="001E7CA4">
              <w:rPr>
                <w:rFonts w:cs="Times New Roman"/>
                <w:szCs w:val="24"/>
              </w:rPr>
              <w:t>DISCUSSION</w:t>
            </w:r>
          </w:p>
        </w:tc>
        <w:tc>
          <w:tcPr>
            <w:tcW w:w="589" w:type="dxa"/>
            <w:shd w:val="clear" w:color="auto" w:fill="DAE3F4" w:themeFill="accent1" w:themeFillTint="33"/>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c>
          <w:tcPr>
            <w:tcW w:w="6697" w:type="dxa"/>
            <w:shd w:val="clear" w:color="auto" w:fill="DAE3F4" w:themeFill="accent1" w:themeFillTint="33"/>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c>
          <w:tcPr>
            <w:tcW w:w="720" w:type="dxa"/>
            <w:shd w:val="clear" w:color="auto" w:fill="DAE3F4" w:themeFill="accent1" w:themeFillTint="33"/>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38</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Study limitations, including potential bias, statistical uncertainty, and generalizability</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39</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 xml:space="preserve">Implications for practice, including the intended use and/or clinical role </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shd w:val="clear" w:color="auto" w:fill="DAE3F4" w:themeFill="accent1" w:themeFillTint="33"/>
          </w:tcPr>
          <w:p w:rsidR="00A5424C" w:rsidRPr="001E7CA4" w:rsidRDefault="00000000">
            <w:pPr>
              <w:spacing w:before="166" w:after="166"/>
              <w:rPr>
                <w:rFonts w:cs="Times New Roman"/>
                <w:szCs w:val="24"/>
              </w:rPr>
            </w:pPr>
            <w:r w:rsidRPr="001E7CA4">
              <w:rPr>
                <w:rFonts w:cs="Times New Roman"/>
                <w:szCs w:val="24"/>
              </w:rPr>
              <w:lastRenderedPageBreak/>
              <w:t>OTHER INFORMATION</w:t>
            </w:r>
          </w:p>
        </w:tc>
        <w:tc>
          <w:tcPr>
            <w:tcW w:w="589" w:type="dxa"/>
            <w:shd w:val="clear" w:color="auto" w:fill="DAE3F4" w:themeFill="accent1" w:themeFillTint="33"/>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c>
          <w:tcPr>
            <w:tcW w:w="6697" w:type="dxa"/>
            <w:shd w:val="clear" w:color="auto" w:fill="DAE3F4" w:themeFill="accent1" w:themeFillTint="33"/>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c>
          <w:tcPr>
            <w:tcW w:w="720" w:type="dxa"/>
            <w:shd w:val="clear" w:color="auto" w:fill="DAE3F4" w:themeFill="accent1" w:themeFillTint="33"/>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40</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Registration number and name of registry</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41</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Where the full study protocol can be accessed</w:t>
            </w:r>
          </w:p>
        </w:tc>
        <w:tc>
          <w:tcPr>
            <w:tcW w:w="720" w:type="dxa"/>
          </w:tcPr>
          <w:p w:rsidR="00A5424C" w:rsidRPr="001E7CA4" w:rsidRDefault="00A5424C">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p>
        </w:tc>
      </w:tr>
      <w:tr w:rsidR="00A5424C" w:rsidRPr="001E7CA4" w:rsidTr="00A5424C">
        <w:tc>
          <w:tcPr>
            <w:cnfStyle w:val="001000000000" w:firstRow="0" w:lastRow="0" w:firstColumn="1" w:lastColumn="0" w:oddVBand="0" w:evenVBand="0" w:oddHBand="0" w:evenHBand="0" w:firstRowFirstColumn="0" w:firstRowLastColumn="0" w:lastRowFirstColumn="0" w:lastRowLastColumn="0"/>
            <w:tcW w:w="1529" w:type="dxa"/>
          </w:tcPr>
          <w:p w:rsidR="00A5424C" w:rsidRPr="001E7CA4" w:rsidRDefault="00A5424C">
            <w:pPr>
              <w:spacing w:before="166" w:after="166"/>
              <w:rPr>
                <w:rFonts w:cs="Times New Roman"/>
                <w:szCs w:val="24"/>
              </w:rPr>
            </w:pPr>
          </w:p>
        </w:tc>
        <w:tc>
          <w:tcPr>
            <w:tcW w:w="589"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42</w:t>
            </w:r>
          </w:p>
        </w:tc>
        <w:tc>
          <w:tcPr>
            <w:tcW w:w="6697"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Sources of funding and other support; role of funders</w:t>
            </w:r>
          </w:p>
        </w:tc>
        <w:tc>
          <w:tcPr>
            <w:tcW w:w="720" w:type="dxa"/>
          </w:tcPr>
          <w:p w:rsidR="00A5424C" w:rsidRPr="001E7CA4" w:rsidRDefault="00000000">
            <w:pPr>
              <w:spacing w:before="166" w:after="166"/>
              <w:cnfStyle w:val="000000000000" w:firstRow="0" w:lastRow="0" w:firstColumn="0" w:lastColumn="0" w:oddVBand="0" w:evenVBand="0" w:oddHBand="0" w:evenHBand="0" w:firstRowFirstColumn="0" w:firstRowLastColumn="0" w:lastRowFirstColumn="0" w:lastRowLastColumn="0"/>
              <w:rPr>
                <w:rFonts w:cs="Times New Roman"/>
                <w:szCs w:val="24"/>
              </w:rPr>
            </w:pPr>
            <w:r w:rsidRPr="001E7CA4">
              <w:rPr>
                <w:rFonts w:cs="Times New Roman"/>
                <w:szCs w:val="24"/>
              </w:rPr>
              <w:t>√</w:t>
            </w:r>
          </w:p>
        </w:tc>
      </w:tr>
    </w:tbl>
    <w:p w:rsidR="00A5424C" w:rsidRDefault="00A5424C">
      <w:pPr>
        <w:spacing w:before="166" w:after="166"/>
        <w:rPr>
          <w:rFonts w:cs="Times New Roman"/>
          <w:sz w:val="20"/>
          <w:szCs w:val="20"/>
        </w:rPr>
      </w:pPr>
    </w:p>
    <w:p w:rsidR="00A5424C" w:rsidRPr="00C84E80" w:rsidRDefault="00000000" w:rsidP="00C84E80">
      <w:pPr>
        <w:pStyle w:val="EndNoteBibliography"/>
      </w:pPr>
      <w:r>
        <w:rPr>
          <w:sz w:val="20"/>
          <w:szCs w:val="20"/>
        </w:rPr>
        <w:fldChar w:fldCharType="begin"/>
      </w:r>
      <w:r>
        <w:rPr>
          <w:sz w:val="20"/>
          <w:szCs w:val="20"/>
        </w:rPr>
        <w:instrText xml:space="preserve"> ADDIN EN.REFLIST </w:instrText>
      </w:r>
      <w:r>
        <w:rPr>
          <w:sz w:val="20"/>
          <w:szCs w:val="20"/>
        </w:rPr>
        <w:fldChar w:fldCharType="separate"/>
      </w:r>
      <w:r>
        <w:rPr>
          <w:b/>
        </w:rPr>
        <w:t>1.</w:t>
      </w:r>
      <w:r>
        <w:tab/>
        <w:t xml:space="preserve">Mongan J, Moy L, Kahn CE. Checklist for Artificial Intelligence in Medical Imaging (CLAIM): A Guide for Authors and Reviewers. </w:t>
      </w:r>
      <w:r>
        <w:rPr>
          <w:i/>
        </w:rPr>
        <w:t xml:space="preserve">Radiology: Artificial Intelligence. </w:t>
      </w:r>
      <w:r>
        <w:t>2020;2:e200029.</w:t>
      </w:r>
      <w:r>
        <w:rPr>
          <w:sz w:val="20"/>
          <w:szCs w:val="20"/>
        </w:rPr>
        <w:fldChar w:fldCharType="end"/>
      </w:r>
    </w:p>
    <w:sectPr w:rsidR="00A5424C" w:rsidRPr="00C84E80">
      <w:headerReference w:type="even" r:id="rId13"/>
      <w:headerReference w:type="default" r:id="rId14"/>
      <w:footerReference w:type="even" r:id="rId15"/>
      <w:footerReference w:type="default" r:id="rId16"/>
      <w:headerReference w:type="first" r:id="rId17"/>
      <w:footerReference w:type="first" r:id="rId18"/>
      <w:pgSz w:w="11900" w:h="16820"/>
      <w:pgMar w:top="1440" w:right="1803" w:bottom="1440" w:left="1803" w:header="851" w:footer="992" w:gutter="0"/>
      <w:cols w:space="0"/>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C765C" w:rsidRDefault="00FC765C">
      <w:pPr>
        <w:spacing w:before="120" w:after="120" w:line="240" w:lineRule="auto"/>
      </w:pPr>
      <w:r>
        <w:separator/>
      </w:r>
    </w:p>
  </w:endnote>
  <w:endnote w:type="continuationSeparator" w:id="0">
    <w:p w:rsidR="00FC765C" w:rsidRDefault="00FC765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c"/>
      </w:rPr>
      <w:id w:val="-1443842544"/>
      <w:docPartObj>
        <w:docPartGallery w:val="Page Numbers (Bottom of Page)"/>
        <w:docPartUnique/>
      </w:docPartObj>
    </w:sdtPr>
    <w:sdtContent>
      <w:p w:rsidR="00520ECC" w:rsidRDefault="00520ECC" w:rsidP="00520ECC">
        <w:pPr>
          <w:pStyle w:val="aa"/>
          <w:framePr w:wrap="none" w:vAnchor="text" w:hAnchor="margin" w:xAlign="right" w:y="1"/>
          <w:spacing w:before="120" w:after="120"/>
          <w:rPr>
            <w:rStyle w:val="ac"/>
          </w:rPr>
        </w:pPr>
        <w:r>
          <w:rPr>
            <w:rStyle w:val="ac"/>
          </w:rPr>
          <w:fldChar w:fldCharType="begin"/>
        </w:r>
        <w:r>
          <w:rPr>
            <w:rStyle w:val="ac"/>
          </w:rPr>
          <w:instrText xml:space="preserve"> PAGE </w:instrText>
        </w:r>
        <w:r>
          <w:rPr>
            <w:rStyle w:val="ac"/>
          </w:rPr>
          <w:fldChar w:fldCharType="end"/>
        </w:r>
      </w:p>
    </w:sdtContent>
  </w:sdt>
  <w:p w:rsidR="00520ECC" w:rsidRDefault="00520ECC" w:rsidP="00520ECC">
    <w:pPr>
      <w:pStyle w:val="aa"/>
      <w:spacing w:before="120" w:after="120"/>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c"/>
      </w:rPr>
      <w:id w:val="-312806909"/>
      <w:docPartObj>
        <w:docPartGallery w:val="Page Numbers (Bottom of Page)"/>
        <w:docPartUnique/>
      </w:docPartObj>
    </w:sdtPr>
    <w:sdtContent>
      <w:p w:rsidR="00520ECC" w:rsidRDefault="00520ECC" w:rsidP="00520ECC">
        <w:pPr>
          <w:pStyle w:val="aa"/>
          <w:framePr w:wrap="none" w:vAnchor="text" w:hAnchor="margin" w:xAlign="right" w:y="1"/>
          <w:spacing w:before="120" w:after="120"/>
          <w:rPr>
            <w:rStyle w:val="ac"/>
          </w:rPr>
        </w:pPr>
        <w:r>
          <w:rPr>
            <w:rStyle w:val="ac"/>
          </w:rPr>
          <w:fldChar w:fldCharType="begin"/>
        </w:r>
        <w:r>
          <w:rPr>
            <w:rStyle w:val="ac"/>
          </w:rPr>
          <w:instrText xml:space="preserve"> PAGE </w:instrText>
        </w:r>
        <w:r>
          <w:rPr>
            <w:rStyle w:val="ac"/>
          </w:rPr>
          <w:fldChar w:fldCharType="separate"/>
        </w:r>
        <w:r>
          <w:rPr>
            <w:rStyle w:val="ac"/>
            <w:noProof/>
          </w:rPr>
          <w:t>2</w:t>
        </w:r>
        <w:r>
          <w:rPr>
            <w:rStyle w:val="ac"/>
          </w:rPr>
          <w:fldChar w:fldCharType="end"/>
        </w:r>
      </w:p>
    </w:sdtContent>
  </w:sdt>
  <w:p w:rsidR="00520ECC" w:rsidRDefault="00520ECC" w:rsidP="00520ECC">
    <w:pPr>
      <w:pStyle w:val="aa"/>
      <w:spacing w:before="120" w:after="120"/>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ECC" w:rsidRDefault="00520ECC">
    <w:pPr>
      <w:pStyle w:val="aa"/>
      <w:spacing w:before="120" w:after="1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C765C" w:rsidRDefault="00FC765C">
      <w:pPr>
        <w:spacing w:before="120" w:after="120"/>
      </w:pPr>
      <w:r>
        <w:separator/>
      </w:r>
    </w:p>
  </w:footnote>
  <w:footnote w:type="continuationSeparator" w:id="0">
    <w:p w:rsidR="00FC765C" w:rsidRDefault="00FC765C">
      <w:pPr>
        <w:spacing w:before="120" w:after="1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ECC" w:rsidRDefault="00520ECC">
    <w:pPr>
      <w:pStyle w:val="ad"/>
      <w:spacing w:before="120"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ECC" w:rsidRDefault="00520ECC">
    <w:pPr>
      <w:pStyle w:val="ad"/>
      <w:spacing w:before="120" w:after="1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ECC" w:rsidRDefault="00520ECC">
    <w:pPr>
      <w:pStyle w:val="ad"/>
      <w:spacing w:before="120" w:after="1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F6AAFAA"/>
    <w:multiLevelType w:val="singleLevel"/>
    <w:tmpl w:val="EF6AAFAA"/>
    <w:lvl w:ilvl="0">
      <w:start w:val="1"/>
      <w:numFmt w:val="decimal"/>
      <w:suff w:val="space"/>
      <w:lvlText w:val="%1)"/>
      <w:lvlJc w:val="left"/>
    </w:lvl>
  </w:abstractNum>
  <w:abstractNum w:abstractNumId="1" w15:restartNumberingAfterBreak="0">
    <w:nsid w:val="1D5E6229"/>
    <w:multiLevelType w:val="multilevel"/>
    <w:tmpl w:val="A3DA60D2"/>
    <w:lvl w:ilvl="0">
      <w:start w:val="1"/>
      <w:numFmt w:val="decimal"/>
      <w:lvlText w:val="%1"/>
      <w:lvlJc w:val="left"/>
      <w:pPr>
        <w:ind w:left="425" w:hanging="425"/>
      </w:pPr>
    </w:lvl>
    <w:lvl w:ilvl="1">
      <w:start w:val="1"/>
      <w:numFmt w:val="decimal"/>
      <w:pStyle w:val="TOC2"/>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33950C6E"/>
    <w:multiLevelType w:val="multilevel"/>
    <w:tmpl w:val="33950C6E"/>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728259369">
    <w:abstractNumId w:val="2"/>
  </w:num>
  <w:num w:numId="2" w16cid:durableId="1847279616">
    <w:abstractNumId w:val="1"/>
  </w:num>
  <w:num w:numId="3" w16cid:durableId="2153554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embedSystemFonts/>
  <w:bordersDoNotSurroundHeader/>
  <w:bordersDoNotSurroundFooter/>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20"/>
  <w:drawingGridVerticalSpacing w:val="16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jI3ODRlZWE2NTQwYjU4Zjk2YmYyMjM1YWM4NDcxZWYifQ=="/>
    <w:docVar w:name="EN.InstantFormat" w:val="&lt;ENInstantFormat&gt;&lt;Enabled&gt;1&lt;/Enabled&gt;&lt;ScanUnformatted&gt;1&lt;/ScanUnformatted&gt;&lt;ScanChanges&gt;1&lt;/ScanChanges&gt;&lt;Suspended&gt;0&lt;/Suspended&gt;&lt;/ENInstantFormat&gt;"/>
    <w:docVar w:name="EN.Layout" w:val="&lt;ENLayout&gt;&lt;Style&gt;J Nuclear Medicin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xxftdf20spezce22965p9skrftzerredpfd&quot;&gt;全景PET CT&lt;record-ids&gt;&lt;item&gt;41&lt;/item&gt;&lt;/record-ids&gt;&lt;/item&gt;&lt;/Libraries&gt;"/>
  </w:docVars>
  <w:rsids>
    <w:rsidRoot w:val="6DD11D97"/>
    <w:rsid w:val="0005717B"/>
    <w:rsid w:val="00071E18"/>
    <w:rsid w:val="000909AC"/>
    <w:rsid w:val="000D198F"/>
    <w:rsid w:val="000D42F1"/>
    <w:rsid w:val="0010067E"/>
    <w:rsid w:val="00133D35"/>
    <w:rsid w:val="0013607D"/>
    <w:rsid w:val="00155758"/>
    <w:rsid w:val="0017514A"/>
    <w:rsid w:val="00184747"/>
    <w:rsid w:val="001A7519"/>
    <w:rsid w:val="001A7964"/>
    <w:rsid w:val="001B6C0E"/>
    <w:rsid w:val="001C3AE8"/>
    <w:rsid w:val="001E4461"/>
    <w:rsid w:val="001E7CA4"/>
    <w:rsid w:val="00211639"/>
    <w:rsid w:val="00236DC7"/>
    <w:rsid w:val="00240419"/>
    <w:rsid w:val="002436C9"/>
    <w:rsid w:val="00255003"/>
    <w:rsid w:val="00262301"/>
    <w:rsid w:val="002856C5"/>
    <w:rsid w:val="00286B86"/>
    <w:rsid w:val="002909F1"/>
    <w:rsid w:val="002A4582"/>
    <w:rsid w:val="002F6A50"/>
    <w:rsid w:val="00307C3C"/>
    <w:rsid w:val="003B2A44"/>
    <w:rsid w:val="003B75BB"/>
    <w:rsid w:val="004120C7"/>
    <w:rsid w:val="00425787"/>
    <w:rsid w:val="00437DD1"/>
    <w:rsid w:val="004A3609"/>
    <w:rsid w:val="004A62B8"/>
    <w:rsid w:val="004A6FF4"/>
    <w:rsid w:val="004C7D06"/>
    <w:rsid w:val="004F45D6"/>
    <w:rsid w:val="005109ED"/>
    <w:rsid w:val="00520ECC"/>
    <w:rsid w:val="00526F1A"/>
    <w:rsid w:val="00544ED6"/>
    <w:rsid w:val="00571CCF"/>
    <w:rsid w:val="00583886"/>
    <w:rsid w:val="005B52FE"/>
    <w:rsid w:val="005C351D"/>
    <w:rsid w:val="005F0227"/>
    <w:rsid w:val="006012DF"/>
    <w:rsid w:val="00642E09"/>
    <w:rsid w:val="00686E51"/>
    <w:rsid w:val="00694F3B"/>
    <w:rsid w:val="006A168F"/>
    <w:rsid w:val="006B27C4"/>
    <w:rsid w:val="006D5698"/>
    <w:rsid w:val="006E01FB"/>
    <w:rsid w:val="0073037F"/>
    <w:rsid w:val="0076598D"/>
    <w:rsid w:val="00780E52"/>
    <w:rsid w:val="00792A1E"/>
    <w:rsid w:val="007A51E7"/>
    <w:rsid w:val="007B54F6"/>
    <w:rsid w:val="007C0A20"/>
    <w:rsid w:val="00844D9E"/>
    <w:rsid w:val="00862436"/>
    <w:rsid w:val="00887037"/>
    <w:rsid w:val="008C0252"/>
    <w:rsid w:val="008F4E88"/>
    <w:rsid w:val="00902737"/>
    <w:rsid w:val="00945C18"/>
    <w:rsid w:val="00960226"/>
    <w:rsid w:val="00986A1A"/>
    <w:rsid w:val="009A1241"/>
    <w:rsid w:val="009C2E9D"/>
    <w:rsid w:val="009C50DB"/>
    <w:rsid w:val="009D0471"/>
    <w:rsid w:val="00A44E0F"/>
    <w:rsid w:val="00A44EB3"/>
    <w:rsid w:val="00A5424C"/>
    <w:rsid w:val="00A65989"/>
    <w:rsid w:val="00A90CEE"/>
    <w:rsid w:val="00AA15EA"/>
    <w:rsid w:val="00AA66F0"/>
    <w:rsid w:val="00AE03AF"/>
    <w:rsid w:val="00B11E7C"/>
    <w:rsid w:val="00B32EBF"/>
    <w:rsid w:val="00B355EA"/>
    <w:rsid w:val="00B668A6"/>
    <w:rsid w:val="00B6743D"/>
    <w:rsid w:val="00B83FE8"/>
    <w:rsid w:val="00BB065D"/>
    <w:rsid w:val="00BB54CD"/>
    <w:rsid w:val="00BF0710"/>
    <w:rsid w:val="00BF6821"/>
    <w:rsid w:val="00C105AA"/>
    <w:rsid w:val="00C377FB"/>
    <w:rsid w:val="00C458F8"/>
    <w:rsid w:val="00C50871"/>
    <w:rsid w:val="00C75DC6"/>
    <w:rsid w:val="00C80BD4"/>
    <w:rsid w:val="00C84E80"/>
    <w:rsid w:val="00CA2719"/>
    <w:rsid w:val="00CC0EB2"/>
    <w:rsid w:val="00CE50D2"/>
    <w:rsid w:val="00CE6CCF"/>
    <w:rsid w:val="00D24F0B"/>
    <w:rsid w:val="00D41357"/>
    <w:rsid w:val="00D91127"/>
    <w:rsid w:val="00D924BA"/>
    <w:rsid w:val="00D928DE"/>
    <w:rsid w:val="00DC1DF9"/>
    <w:rsid w:val="00DC6CF0"/>
    <w:rsid w:val="00DE0B1D"/>
    <w:rsid w:val="00DF18C6"/>
    <w:rsid w:val="00DF1E5E"/>
    <w:rsid w:val="00E00617"/>
    <w:rsid w:val="00E53795"/>
    <w:rsid w:val="00E5518E"/>
    <w:rsid w:val="00E64FE8"/>
    <w:rsid w:val="00E66A4E"/>
    <w:rsid w:val="00E70007"/>
    <w:rsid w:val="00E72E72"/>
    <w:rsid w:val="00E76304"/>
    <w:rsid w:val="00EA085B"/>
    <w:rsid w:val="00EA67BE"/>
    <w:rsid w:val="00EB7E54"/>
    <w:rsid w:val="00EC39D7"/>
    <w:rsid w:val="00ED638A"/>
    <w:rsid w:val="00F05925"/>
    <w:rsid w:val="00F24944"/>
    <w:rsid w:val="00F46742"/>
    <w:rsid w:val="00F72181"/>
    <w:rsid w:val="00FC765C"/>
    <w:rsid w:val="00FD692A"/>
    <w:rsid w:val="068063B8"/>
    <w:rsid w:val="0BEE2322"/>
    <w:rsid w:val="0C2F5DC9"/>
    <w:rsid w:val="1A9A6B88"/>
    <w:rsid w:val="24E25A16"/>
    <w:rsid w:val="2562319F"/>
    <w:rsid w:val="2A0D2391"/>
    <w:rsid w:val="374A6DC6"/>
    <w:rsid w:val="3D192669"/>
    <w:rsid w:val="3EC40CB9"/>
    <w:rsid w:val="3F4F4DC5"/>
    <w:rsid w:val="417A633D"/>
    <w:rsid w:val="43F6113A"/>
    <w:rsid w:val="44F97B3F"/>
    <w:rsid w:val="479161CF"/>
    <w:rsid w:val="488F09AE"/>
    <w:rsid w:val="4C482031"/>
    <w:rsid w:val="4F99271D"/>
    <w:rsid w:val="5E450FA5"/>
    <w:rsid w:val="68DE0521"/>
    <w:rsid w:val="6DD11D97"/>
    <w:rsid w:val="72966C0C"/>
    <w:rsid w:val="7FAB7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0753AA"/>
  <w15:docId w15:val="{735D4CE4-31E6-C048-B458-5EB5F8AE1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caption" w:semiHidden="1" w:unhideWhenUsed="1" w:qFormat="1"/>
    <w:lsdException w:name="annotation reference" w:uiPriority="99" w:unhideWhenUsed="1" w:qFormat="1"/>
    <w:lsdException w:name="Title" w:qFormat="1"/>
    <w:lsdException w:name="Default Paragraph Font" w:semiHidden="1" w:uiPriority="1" w:unhideWhenUsed="1" w:qFormat="1"/>
    <w:lsdException w:name="Subtitle" w:qFormat="1"/>
    <w:lsdException w:name="Hyperlink"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autoSpaceDE w:val="0"/>
      <w:spacing w:beforeLines="50" w:before="50" w:afterLines="50" w:after="50" w:line="360" w:lineRule="auto"/>
      <w:jc w:val="both"/>
    </w:pPr>
    <w:rPr>
      <w:rFonts w:eastAsiaTheme="minorEastAsia" w:cstheme="minorBidi"/>
      <w:kern w:val="2"/>
      <w:sz w:val="24"/>
      <w:szCs w:val="22"/>
    </w:rPr>
  </w:style>
  <w:style w:type="paragraph" w:styleId="1">
    <w:name w:val="heading 1"/>
    <w:autoRedefine/>
    <w:qFormat/>
    <w:pPr>
      <w:keepNext/>
      <w:keepLines/>
      <w:spacing w:before="348" w:after="210"/>
      <w:outlineLvl w:val="0"/>
    </w:pPr>
    <w:rPr>
      <w:rFonts w:asciiTheme="minorHAnsi" w:eastAsiaTheme="minorEastAsia" w:hAnsiTheme="minorHAnsi" w:cstheme="minorBidi"/>
      <w:b/>
      <w:kern w:val="2"/>
      <w:sz w:val="34"/>
    </w:rPr>
  </w:style>
  <w:style w:type="paragraph" w:styleId="2">
    <w:name w:val="heading 2"/>
    <w:basedOn w:val="a"/>
    <w:next w:val="a"/>
    <w:link w:val="20"/>
    <w:autoRedefine/>
    <w:uiPriority w:val="9"/>
    <w:unhideWhenUsed/>
    <w:qFormat/>
    <w:pPr>
      <w:keepNext/>
      <w:keepLines/>
      <w:spacing w:beforeLines="100" w:before="100" w:afterLines="100" w:after="100"/>
      <w:outlineLvl w:val="1"/>
    </w:pPr>
    <w:rPr>
      <w:rFonts w:eastAsia="黑体"/>
      <w:b/>
      <w:sz w:val="32"/>
    </w:rPr>
  </w:style>
  <w:style w:type="paragraph" w:styleId="3">
    <w:name w:val="heading 3"/>
    <w:basedOn w:val="a"/>
    <w:next w:val="a"/>
    <w:autoRedefine/>
    <w:semiHidden/>
    <w:unhideWhenUsed/>
    <w:qFormat/>
    <w:pPr>
      <w:keepNext/>
      <w:keepLines/>
      <w:outlineLvl w:val="2"/>
    </w:pPr>
    <w:rPr>
      <w:b/>
      <w:i/>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autoRedefine/>
    <w:pPr>
      <w:spacing w:before="0" w:after="0"/>
      <w:ind w:left="1440"/>
      <w:jc w:val="left"/>
    </w:pPr>
    <w:rPr>
      <w:rFonts w:asciiTheme="minorHAnsi" w:hAnsiTheme="minorHAnsi" w:cstheme="minorHAnsi"/>
      <w:sz w:val="20"/>
      <w:szCs w:val="20"/>
    </w:rPr>
  </w:style>
  <w:style w:type="paragraph" w:styleId="21">
    <w:name w:val="List 2"/>
    <w:basedOn w:val="a"/>
    <w:pPr>
      <w:ind w:leftChars="200" w:left="100" w:hangingChars="200" w:hanging="200"/>
      <w:contextualSpacing/>
    </w:pPr>
  </w:style>
  <w:style w:type="paragraph" w:styleId="TOC5">
    <w:name w:val="toc 5"/>
    <w:basedOn w:val="a"/>
    <w:next w:val="a"/>
    <w:autoRedefine/>
    <w:pPr>
      <w:spacing w:before="0" w:after="0"/>
      <w:ind w:left="960"/>
      <w:jc w:val="left"/>
    </w:pPr>
    <w:rPr>
      <w:rFonts w:asciiTheme="minorHAnsi" w:hAnsiTheme="minorHAnsi" w:cstheme="minorHAnsi"/>
      <w:sz w:val="20"/>
      <w:szCs w:val="20"/>
    </w:rPr>
  </w:style>
  <w:style w:type="paragraph" w:styleId="TOC3">
    <w:name w:val="toc 3"/>
    <w:basedOn w:val="a"/>
    <w:next w:val="a"/>
    <w:autoRedefine/>
    <w:pPr>
      <w:spacing w:before="0" w:after="0"/>
      <w:ind w:left="480"/>
      <w:jc w:val="left"/>
    </w:pPr>
    <w:rPr>
      <w:rFonts w:asciiTheme="minorHAnsi" w:hAnsiTheme="minorHAnsi" w:cstheme="minorHAnsi"/>
      <w:sz w:val="20"/>
      <w:szCs w:val="20"/>
    </w:rPr>
  </w:style>
  <w:style w:type="paragraph" w:styleId="TOC8">
    <w:name w:val="toc 8"/>
    <w:basedOn w:val="a"/>
    <w:next w:val="a"/>
    <w:autoRedefine/>
    <w:pPr>
      <w:spacing w:before="0" w:after="0"/>
      <w:ind w:left="1680"/>
      <w:jc w:val="left"/>
    </w:pPr>
    <w:rPr>
      <w:rFonts w:asciiTheme="minorHAnsi" w:hAnsiTheme="minorHAnsi" w:cstheme="minorHAnsi"/>
      <w:sz w:val="20"/>
      <w:szCs w:val="20"/>
    </w:rPr>
  </w:style>
  <w:style w:type="paragraph" w:styleId="TOC1">
    <w:name w:val="toc 1"/>
    <w:basedOn w:val="1"/>
    <w:next w:val="a"/>
    <w:autoRedefine/>
    <w:uiPriority w:val="39"/>
    <w:pPr>
      <w:spacing w:before="240" w:after="120"/>
    </w:pPr>
    <w:rPr>
      <w:rFonts w:ascii="Times New Roman" w:hAnsi="Times New Roman" w:cstheme="minorHAnsi"/>
      <w:bCs/>
      <w:sz w:val="28"/>
    </w:rPr>
  </w:style>
  <w:style w:type="paragraph" w:styleId="TOC4">
    <w:name w:val="toc 4"/>
    <w:basedOn w:val="a"/>
    <w:next w:val="a"/>
    <w:autoRedefine/>
    <w:pPr>
      <w:spacing w:before="0" w:after="0"/>
      <w:ind w:left="720"/>
      <w:jc w:val="left"/>
    </w:pPr>
    <w:rPr>
      <w:rFonts w:asciiTheme="minorHAnsi" w:hAnsiTheme="minorHAnsi" w:cstheme="minorHAnsi"/>
      <w:sz w:val="20"/>
      <w:szCs w:val="20"/>
    </w:rPr>
  </w:style>
  <w:style w:type="paragraph" w:styleId="TOC6">
    <w:name w:val="toc 6"/>
    <w:basedOn w:val="a"/>
    <w:next w:val="a"/>
    <w:autoRedefine/>
    <w:pPr>
      <w:spacing w:before="0" w:after="0"/>
      <w:ind w:left="1200"/>
      <w:jc w:val="left"/>
    </w:pPr>
    <w:rPr>
      <w:rFonts w:asciiTheme="minorHAnsi" w:hAnsiTheme="minorHAnsi" w:cstheme="minorHAnsi"/>
      <w:sz w:val="20"/>
      <w:szCs w:val="20"/>
    </w:rPr>
  </w:style>
  <w:style w:type="paragraph" w:styleId="TOC2">
    <w:name w:val="toc 2"/>
    <w:basedOn w:val="2"/>
    <w:next w:val="a"/>
    <w:autoRedefine/>
    <w:uiPriority w:val="39"/>
    <w:rsid w:val="001E4461"/>
    <w:pPr>
      <w:numPr>
        <w:ilvl w:val="1"/>
        <w:numId w:val="2"/>
      </w:numPr>
      <w:spacing w:before="332" w:after="332"/>
      <w:jc w:val="left"/>
    </w:pPr>
    <w:rPr>
      <w:rFonts w:eastAsia="Times New Roman" w:cstheme="minorHAnsi"/>
      <w:iCs/>
      <w:sz w:val="24"/>
      <w:szCs w:val="20"/>
    </w:rPr>
  </w:style>
  <w:style w:type="paragraph" w:styleId="TOC9">
    <w:name w:val="toc 9"/>
    <w:basedOn w:val="a"/>
    <w:next w:val="a"/>
    <w:autoRedefine/>
    <w:pPr>
      <w:spacing w:before="0" w:after="0"/>
      <w:ind w:left="1920"/>
      <w:jc w:val="left"/>
    </w:pPr>
    <w:rPr>
      <w:rFonts w:asciiTheme="minorHAnsi" w:hAnsiTheme="minorHAnsi" w:cstheme="minorHAnsi"/>
      <w:sz w:val="20"/>
      <w:szCs w:val="20"/>
    </w:rPr>
  </w:style>
  <w:style w:type="paragraph" w:styleId="a3">
    <w:name w:val="Normal (Web)"/>
    <w:basedOn w:val="a"/>
    <w:autoRedefine/>
    <w:qFormat/>
    <w:pPr>
      <w:spacing w:before="0" w:beforeAutospacing="1" w:after="0" w:afterAutospacing="1"/>
      <w:jc w:val="left"/>
    </w:pPr>
    <w:rPr>
      <w:rFonts w:cs="Times New Roman"/>
      <w:kern w:val="0"/>
    </w:rPr>
  </w:style>
  <w:style w:type="table" w:styleId="a4">
    <w:name w:val="Table Grid"/>
    <w:autoRedefine/>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0" w:type="dxa"/>
        <w:bottom w:w="0" w:type="dxa"/>
        <w:right w:w="0" w:type="dxa"/>
      </w:tblCellMar>
    </w:tblPr>
  </w:style>
  <w:style w:type="character" w:styleId="a5">
    <w:name w:val="Strong"/>
    <w:basedOn w:val="a0"/>
    <w:autoRedefine/>
    <w:qFormat/>
    <w:rPr>
      <w:b/>
    </w:rPr>
  </w:style>
  <w:style w:type="character" w:styleId="a6">
    <w:name w:val="Emphasis"/>
    <w:basedOn w:val="a0"/>
    <w:qFormat/>
    <w:rPr>
      <w:rFonts w:eastAsia="宋体" w:cs="Times New Roman"/>
      <w:b/>
      <w:bCs/>
      <w:iCs/>
      <w:szCs w:val="24"/>
    </w:rPr>
  </w:style>
  <w:style w:type="character" w:styleId="a7">
    <w:name w:val="Hyperlink"/>
    <w:basedOn w:val="a0"/>
    <w:uiPriority w:val="99"/>
    <w:unhideWhenUsed/>
    <w:rPr>
      <w:color w:val="0026E5" w:themeColor="hyperlink"/>
      <w:u w:val="single"/>
    </w:rPr>
  </w:style>
  <w:style w:type="character" w:styleId="a8">
    <w:name w:val="annotation reference"/>
    <w:basedOn w:val="a0"/>
    <w:autoRedefine/>
    <w:uiPriority w:val="99"/>
    <w:unhideWhenUsed/>
    <w:qFormat/>
    <w:rPr>
      <w:sz w:val="21"/>
      <w:szCs w:val="21"/>
    </w:rPr>
  </w:style>
  <w:style w:type="paragraph" w:styleId="a9">
    <w:name w:val="List Paragraph"/>
    <w:basedOn w:val="a"/>
    <w:autoRedefine/>
    <w:uiPriority w:val="34"/>
    <w:qFormat/>
    <w:pPr>
      <w:ind w:firstLineChars="200" w:firstLine="420"/>
    </w:pPr>
  </w:style>
  <w:style w:type="character" w:customStyle="1" w:styleId="10">
    <w:name w:val="英文目录1"/>
    <w:basedOn w:val="a0"/>
    <w:autoRedefine/>
    <w:qFormat/>
  </w:style>
  <w:style w:type="character" w:customStyle="1" w:styleId="font81">
    <w:name w:val="font81"/>
    <w:basedOn w:val="a0"/>
    <w:autoRedefine/>
    <w:qFormat/>
    <w:rPr>
      <w:rFonts w:ascii="Times New Roman" w:hAnsi="Times New Roman" w:cs="Times New Roman" w:hint="default"/>
      <w:color w:val="000000"/>
      <w:sz w:val="24"/>
      <w:szCs w:val="24"/>
      <w:u w:val="none"/>
    </w:rPr>
  </w:style>
  <w:style w:type="character" w:customStyle="1" w:styleId="font61">
    <w:name w:val="font61"/>
    <w:basedOn w:val="a0"/>
    <w:autoRedefine/>
    <w:qFormat/>
    <w:rPr>
      <w:rFonts w:ascii="Times New Roman" w:hAnsi="Times New Roman" w:cs="Times New Roman" w:hint="default"/>
      <w:color w:val="000000"/>
      <w:sz w:val="18"/>
      <w:szCs w:val="18"/>
      <w:u w:val="none"/>
    </w:rPr>
  </w:style>
  <w:style w:type="character" w:customStyle="1" w:styleId="font51">
    <w:name w:val="font51"/>
    <w:basedOn w:val="a0"/>
    <w:autoRedefine/>
    <w:qFormat/>
    <w:rPr>
      <w:rFonts w:ascii="宋体" w:eastAsia="宋体" w:hAnsi="宋体" w:cs="宋体" w:hint="eastAsia"/>
      <w:color w:val="000000"/>
      <w:sz w:val="24"/>
      <w:szCs w:val="24"/>
      <w:u w:val="none"/>
    </w:rPr>
  </w:style>
  <w:style w:type="character" w:customStyle="1" w:styleId="font71">
    <w:name w:val="font71"/>
    <w:basedOn w:val="a0"/>
    <w:autoRedefine/>
    <w:qFormat/>
    <w:rPr>
      <w:rFonts w:ascii="Times New Roman" w:hAnsi="Times New Roman" w:cs="Times New Roman" w:hint="default"/>
      <w:color w:val="000000"/>
      <w:sz w:val="18"/>
      <w:szCs w:val="18"/>
      <w:u w:val="none"/>
    </w:rPr>
  </w:style>
  <w:style w:type="table" w:customStyle="1" w:styleId="Style14">
    <w:name w:val="_Style 14"/>
    <w:basedOn w:val="a1"/>
    <w:qFormat/>
    <w:pPr>
      <w:spacing w:before="100"/>
    </w:pPr>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paragraph" w:customStyle="1" w:styleId="EndNoteBibliographyTitle">
    <w:name w:val="EndNote Bibliography Title"/>
    <w:autoRedefine/>
    <w:pPr>
      <w:jc w:val="center"/>
    </w:pPr>
    <w:rPr>
      <w:rFonts w:eastAsiaTheme="minorEastAsia"/>
      <w:kern w:val="2"/>
      <w:sz w:val="24"/>
      <w:szCs w:val="22"/>
    </w:rPr>
  </w:style>
  <w:style w:type="paragraph" w:customStyle="1" w:styleId="EndNoteBibliography">
    <w:name w:val="EndNote Bibliography"/>
    <w:autoRedefine/>
    <w:pPr>
      <w:jc w:val="both"/>
    </w:pPr>
    <w:rPr>
      <w:rFonts w:eastAsiaTheme="minorEastAsia"/>
      <w:kern w:val="2"/>
      <w:sz w:val="24"/>
      <w:szCs w:val="22"/>
    </w:rPr>
  </w:style>
  <w:style w:type="paragraph" w:customStyle="1" w:styleId="TOC10">
    <w:name w:val="TOC 标题1"/>
    <w:basedOn w:val="1"/>
    <w:next w:val="a"/>
    <w:uiPriority w:val="39"/>
    <w:unhideWhenUsed/>
    <w:qFormat/>
    <w:pPr>
      <w:spacing w:before="480" w:after="0" w:line="276" w:lineRule="auto"/>
      <w:outlineLvl w:val="9"/>
    </w:pPr>
    <w:rPr>
      <w:rFonts w:asciiTheme="majorHAnsi" w:eastAsiaTheme="majorEastAsia" w:hAnsiTheme="majorHAnsi" w:cstheme="majorBidi"/>
      <w:bCs/>
      <w:color w:val="2D53A0" w:themeColor="accent1" w:themeShade="BF"/>
      <w:kern w:val="0"/>
      <w:sz w:val="28"/>
      <w:szCs w:val="28"/>
    </w:rPr>
  </w:style>
  <w:style w:type="character" w:customStyle="1" w:styleId="20">
    <w:name w:val="标题 2 字符"/>
    <w:basedOn w:val="a0"/>
    <w:link w:val="2"/>
    <w:uiPriority w:val="9"/>
    <w:qFormat/>
    <w:rPr>
      <w:rFonts w:eastAsia="黑体" w:cstheme="minorBidi"/>
      <w:b/>
      <w:kern w:val="2"/>
      <w:sz w:val="32"/>
      <w:szCs w:val="22"/>
    </w:rPr>
  </w:style>
  <w:style w:type="paragraph" w:styleId="aa">
    <w:name w:val="footer"/>
    <w:basedOn w:val="a"/>
    <w:link w:val="ab"/>
    <w:rsid w:val="00520ECC"/>
    <w:pPr>
      <w:tabs>
        <w:tab w:val="center" w:pos="4153"/>
        <w:tab w:val="right" w:pos="8306"/>
      </w:tabs>
      <w:snapToGrid w:val="0"/>
      <w:spacing w:line="240" w:lineRule="auto"/>
      <w:jc w:val="left"/>
    </w:pPr>
    <w:rPr>
      <w:sz w:val="18"/>
      <w:szCs w:val="18"/>
    </w:rPr>
  </w:style>
  <w:style w:type="character" w:customStyle="1" w:styleId="ab">
    <w:name w:val="页脚 字符"/>
    <w:basedOn w:val="a0"/>
    <w:link w:val="aa"/>
    <w:rsid w:val="00520ECC"/>
    <w:rPr>
      <w:rFonts w:eastAsiaTheme="minorEastAsia" w:cstheme="minorBidi"/>
      <w:kern w:val="2"/>
      <w:sz w:val="18"/>
      <w:szCs w:val="18"/>
    </w:rPr>
  </w:style>
  <w:style w:type="character" w:styleId="ac">
    <w:name w:val="page number"/>
    <w:basedOn w:val="a0"/>
    <w:rsid w:val="00520ECC"/>
  </w:style>
  <w:style w:type="paragraph" w:styleId="ad">
    <w:name w:val="header"/>
    <w:basedOn w:val="a"/>
    <w:link w:val="ae"/>
    <w:rsid w:val="00520ECC"/>
    <w:pPr>
      <w:tabs>
        <w:tab w:val="center" w:pos="4153"/>
        <w:tab w:val="right" w:pos="8306"/>
      </w:tabs>
      <w:snapToGrid w:val="0"/>
      <w:spacing w:line="240" w:lineRule="auto"/>
      <w:jc w:val="center"/>
    </w:pPr>
    <w:rPr>
      <w:sz w:val="18"/>
      <w:szCs w:val="18"/>
    </w:rPr>
  </w:style>
  <w:style w:type="character" w:customStyle="1" w:styleId="ae">
    <w:name w:val="页眉 字符"/>
    <w:basedOn w:val="a0"/>
    <w:link w:val="ad"/>
    <w:rsid w:val="00520ECC"/>
    <w:rPr>
      <w:rFonts w:eastAsiaTheme="minorEastAsia"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F29765-BD75-DC46-92E0-275D264FBD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15</Pages>
  <Words>2189</Words>
  <Characters>12482</Characters>
  <Application>Microsoft Office Word</Application>
  <DocSecurity>0</DocSecurity>
  <Lines>104</Lines>
  <Paragraphs>29</Paragraphs>
  <ScaleCrop>false</ScaleCrop>
  <Company/>
  <LinksUpToDate>false</LinksUpToDate>
  <CharactersWithSpaces>14642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 Xie</dc:creator>
  <cp:lastModifiedBy>Zhang Cong</cp:lastModifiedBy>
  <cp:revision>7</cp:revision>
  <dcterms:created xsi:type="dcterms:W3CDTF">2024-11-05T12:56:00Z</dcterms:created>
  <dcterms:modified xsi:type="dcterms:W3CDTF">2025-01-21T07:11:00Z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DE184EC6EE714F6D80F548DDFAAC4B08_13</vt:lpwstr>
  </property>
</Properties>
</file>