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30FCD9" w14:textId="77777777" w:rsidR="00240FCB" w:rsidRDefault="00240FCB" w:rsidP="00240FCB">
      <w:r>
        <w:t>Examination of usefulness of exercise therapy under nasal high flow inhalation in patients with chronic respiratory failure</w:t>
      </w:r>
    </w:p>
    <w:p w14:paraId="3861178E" w14:textId="77777777" w:rsidR="00240FCB" w:rsidRDefault="00240FCB" w:rsidP="00240FCB"/>
    <w:p w14:paraId="7FD16CD6" w14:textId="77777777" w:rsidR="00240FCB" w:rsidRDefault="00240FCB" w:rsidP="00240FCB"/>
    <w:p w14:paraId="41342F47" w14:textId="77777777" w:rsidR="00965454" w:rsidRDefault="00240FCB" w:rsidP="00240FCB">
      <w:r>
        <w:t xml:space="preserve">National Hospital Organization, </w:t>
      </w:r>
      <w:r w:rsidR="00965454">
        <w:t>Minami-Kyoto</w:t>
      </w:r>
      <w:r>
        <w:t xml:space="preserve"> Hospital, Department of Respiratory Medicine </w:t>
      </w:r>
    </w:p>
    <w:p w14:paraId="20494E2C" w14:textId="493CEBF0" w:rsidR="00240FCB" w:rsidRDefault="00240FCB" w:rsidP="00240FCB">
      <w:r>
        <w:t>Yuichi Chihara</w:t>
      </w:r>
    </w:p>
    <w:p w14:paraId="3748AE59" w14:textId="77777777" w:rsidR="00240FCB" w:rsidRDefault="00240FCB" w:rsidP="00240FCB"/>
    <w:p w14:paraId="7A55674B" w14:textId="77777777" w:rsidR="00240FCB" w:rsidRDefault="00240FCB" w:rsidP="00240FCB">
      <w:r>
        <w:t>Date of creation: January 7, 2016</w:t>
      </w:r>
    </w:p>
    <w:p w14:paraId="396895B8" w14:textId="77777777" w:rsidR="00240FCB" w:rsidRDefault="00240FCB" w:rsidP="00240FCB">
      <w:r>
        <w:t>Plan number:</w:t>
      </w:r>
    </w:p>
    <w:p w14:paraId="7C4475DA" w14:textId="77777777" w:rsidR="00240FCB" w:rsidRDefault="00240FCB" w:rsidP="00240FCB">
      <w:r>
        <w:t>Edition number: 2nd edition</w:t>
      </w:r>
    </w:p>
    <w:p w14:paraId="696A2D5F" w14:textId="77777777" w:rsidR="00240FCB" w:rsidRDefault="00240FCB" w:rsidP="00240FCB"/>
    <w:p w14:paraId="295B750C" w14:textId="77777777" w:rsidR="00240FCB" w:rsidRDefault="00240FCB" w:rsidP="00240FCB"/>
    <w:p w14:paraId="34A6178A" w14:textId="77777777" w:rsidR="00AB5DF9" w:rsidRDefault="00AB5DF9" w:rsidP="00240FCB">
      <w:r>
        <w:t>1． Background and significance of testing</w:t>
      </w:r>
    </w:p>
    <w:p w14:paraId="62E1DC3A" w14:textId="77777777" w:rsidR="00545CC4" w:rsidRDefault="00AB5DF9" w:rsidP="00AB5DF9">
      <w:pPr>
        <w:ind w:firstLineChars="135" w:firstLine="283"/>
      </w:pPr>
      <w:r>
        <w:t>Respiratory rehabilitation reduces COPD dyspnea, anxiety and depression, and improves exercise tolerance, health-related quality of life, and ADL. In addition, it has been shown that early initiation of respiratory rehabilitation during COPD exacerbations by reducing the number of hospitalizations and hospitalization days promotes post-hospital recovery and reduces readmission and mortality risk [1, 2]. Respiratory rehabilitation for patients with chronic respiratory failure due to vertebral scoliosis can improve exercise tolerance, skeletal muscle strength, dyspnea, QOL, and home oxygen. Nutrition therapy and respiratory rehabilitation for patients with chronic respiratory failure who are using chemotherapy (LTOT) or non-invasive ventilation (NIV) have been reported to improve exercise tolerance, quality of life, and survival [4]. Also, oxygen therapy combined with respiratory rehabilitation improves exercise tolerance such as walking distance and exercise duration in COPD patients [5, 6], and moderate to severe COPD has an inhibitory effect on increased pulmonary artery pressure during exercise It has been reported that it can be expected to prevent cardiovascular events during exercise therapy [7].</w:t>
      </w:r>
    </w:p>
    <w:p w14:paraId="0DCA87C6" w14:textId="77777777" w:rsidR="00AB5DF9" w:rsidRDefault="00AB5DF9" w:rsidP="00AB5DF9">
      <w:pPr>
        <w:ind w:firstLineChars="135" w:firstLine="283"/>
      </w:pPr>
      <w:r w:rsidRPr="00AB5DF9">
        <w:t>On the other hand, if chronic respiratory insufficiency progresses, mild hypoxemia occurs with mild effort. Therefore, it is unavoidable to increase the inspiratory oxygen flow rate during respiratory rehabilitation. However, with the conventional nasal cannula, the flow limit due to subjective symptoms such as nasal dryness and pain is 4 to 6 L / min, and high concentration oxygen supply cannot be performed, so the load is strong enough to improve exercise tolerance and muscle strength It was difficult to continue for a sufficient time.</w:t>
      </w:r>
    </w:p>
    <w:p w14:paraId="2DC75D38" w14:textId="77777777" w:rsidR="00AB5DF9" w:rsidRDefault="00AB5DF9" w:rsidP="00AB5DF9">
      <w:pPr>
        <w:ind w:firstLineChars="135" w:firstLine="283"/>
      </w:pPr>
      <w:r w:rsidRPr="00AB5DF9">
        <w:t xml:space="preserve">In recent years, Nasal High Flow, a high flow and high concentration oxygen supply system using a nasal cannula, has been developed. Nasal High Flow is less affected by the patient's </w:t>
      </w:r>
      <w:r w:rsidRPr="00AB5DF9">
        <w:lastRenderedPageBreak/>
        <w:t xml:space="preserve">tidal volume and respiratory rate and can keep the inhaled oxygen concentration at a certain level and raise it to a maximum of 100%. The expiratory gas collected in the dead space of the upper and lower airways can be washed out with a high flow rate gas, and the dead volume can be reduced to reduce the work of breathing. If the mouth is closed, the airway can be kept at a certain level of positive pressure, and a mixed gas of 37 ° C and 100% relative humidity can be supplied with a heating humidifier and a circuit containing hot wires, maintaining comfort and </w:t>
      </w:r>
      <w:proofErr w:type="spellStart"/>
      <w:r w:rsidRPr="00AB5DF9">
        <w:t>mucociliary</w:t>
      </w:r>
      <w:proofErr w:type="spellEnd"/>
      <w:r w:rsidRPr="00AB5DF9">
        <w:t xml:space="preserve"> clearance of the airway. It can encourage evacuation.</w:t>
      </w:r>
    </w:p>
    <w:p w14:paraId="54500037" w14:textId="77777777" w:rsidR="00AB5DF9" w:rsidRDefault="00AB5DF9" w:rsidP="00AB5DF9">
      <w:pPr>
        <w:ind w:firstLineChars="135" w:firstLine="283"/>
      </w:pPr>
      <w:r w:rsidRPr="00AB5DF9">
        <w:t>Nasal High Flow is commonly used in acute respiratory failure, and there is no difference in intubation rates compared to standard oxygen therapy or NIV [8] and for patients with respiratory failure after or at risk for cardiac surgery, Nasal High Flow has no difference in re-intubation rate or ICU mortality compared to NIV therapy [9], indicating its usefulness.</w:t>
      </w:r>
    </w:p>
    <w:p w14:paraId="1C2513C7" w14:textId="77777777" w:rsidR="00AB5DF9" w:rsidRDefault="00AB5DF9" w:rsidP="00AB5DF9">
      <w:pPr>
        <w:ind w:firstLineChars="135" w:firstLine="283"/>
      </w:pPr>
      <w:r w:rsidRPr="00AB5DF9">
        <w:t xml:space="preserve">On the other hand, until now, there has been no detailed study on whether nasal high flow is used in combination with respiratory rehabilitation to increase exercise intensity, exercise tolerance, muscle strength, QOL, and life prognosis. </w:t>
      </w:r>
    </w:p>
    <w:p w14:paraId="38BC4A77" w14:textId="77777777" w:rsidR="00965454" w:rsidRDefault="00965454" w:rsidP="00AB5DF9"/>
    <w:p w14:paraId="55746BF2" w14:textId="0A068F83" w:rsidR="00AB5DF9" w:rsidRDefault="00AB5DF9" w:rsidP="00AB5DF9">
      <w:r>
        <w:t>2． Purpose of the study</w:t>
      </w:r>
    </w:p>
    <w:p w14:paraId="6E5DF4A9" w14:textId="77777777" w:rsidR="00AB5DF9" w:rsidRDefault="00AB5DF9" w:rsidP="00AB5DF9">
      <w:pPr>
        <w:ind w:firstLineChars="135" w:firstLine="283"/>
      </w:pPr>
      <w:r>
        <w:t>In this study, respiratory rehabilitation was performed for patients with chronic respiratory failure under standard oxygen therapy (nasal cannula 6 L / min) and nasal high flow (100% / 60 L / min), and exercise tolerance, muscle strength, QOL, etc. To compare readmission / mortality due to exacerbation of respiratory failure.</w:t>
      </w:r>
    </w:p>
    <w:p w14:paraId="4559EBB9" w14:textId="77777777" w:rsidR="00965454" w:rsidRDefault="00965454" w:rsidP="00AB5DF9"/>
    <w:p w14:paraId="3484D15E" w14:textId="25B4F26C" w:rsidR="00AB5DF9" w:rsidRDefault="00AB5DF9" w:rsidP="00AB5DF9">
      <w:r>
        <w:t>3． Endpoints</w:t>
      </w:r>
    </w:p>
    <w:p w14:paraId="6660DD36" w14:textId="77777777" w:rsidR="00AB5DF9" w:rsidRDefault="00AB5DF9" w:rsidP="00AB5DF9">
      <w:pPr>
        <w:ind w:firstLineChars="135" w:firstLine="283"/>
      </w:pPr>
      <w:r>
        <w:t>3.1 Major endpoint</w:t>
      </w:r>
    </w:p>
    <w:p w14:paraId="2D134732" w14:textId="77777777" w:rsidR="00AB5DF9" w:rsidRDefault="00AB5DF9" w:rsidP="00AB5DF9">
      <w:pPr>
        <w:ind w:firstLineChars="135" w:firstLine="283"/>
      </w:pPr>
      <w:r>
        <w:rPr>
          <w:rFonts w:hint="eastAsia"/>
        </w:rPr>
        <w:t> </w:t>
      </w:r>
      <w:r>
        <w:t xml:space="preserve"> Changes in exercise tolerance and muscle strength before and 4 weeks after the start of respiratory rehabilitation</w:t>
      </w:r>
    </w:p>
    <w:p w14:paraId="579F1630" w14:textId="77777777" w:rsidR="00AB5DF9" w:rsidRDefault="00AB5DF9" w:rsidP="00AB5DF9">
      <w:pPr>
        <w:ind w:firstLineChars="135" w:firstLine="283"/>
      </w:pPr>
    </w:p>
    <w:p w14:paraId="0D232527" w14:textId="77777777" w:rsidR="00AB5DF9" w:rsidRDefault="00AB5DF9" w:rsidP="00AB5DF9">
      <w:pPr>
        <w:ind w:firstLineChars="135" w:firstLine="283"/>
      </w:pPr>
      <w:r>
        <w:t>3.2 Secondary endpoints</w:t>
      </w:r>
    </w:p>
    <w:p w14:paraId="18550A5C" w14:textId="77777777" w:rsidR="00AB5DF9" w:rsidRDefault="00AB5DF9" w:rsidP="00AB5DF9">
      <w:pPr>
        <w:ind w:firstLineChars="135" w:firstLine="283"/>
      </w:pPr>
      <w:r>
        <w:t>The following items are the changes before and 4 weeks after the start of respiratory rehabilitation.</w:t>
      </w:r>
    </w:p>
    <w:p w14:paraId="117B1FF3" w14:textId="61F3FCB6" w:rsidR="00AB5DF9" w:rsidRDefault="00AB5DF9" w:rsidP="00AB5DF9">
      <w:pPr>
        <w:ind w:firstLineChars="135" w:firstLine="283"/>
      </w:pPr>
      <w:r>
        <w:rPr>
          <w:rFonts w:hint="eastAsia"/>
        </w:rPr>
        <w:t> </w:t>
      </w:r>
      <w:r>
        <w:t xml:space="preserve"> </w:t>
      </w:r>
      <w:r w:rsidR="0022247F">
        <w:rPr>
          <w:rFonts w:hint="eastAsia"/>
        </w:rPr>
        <w:t>・</w:t>
      </w:r>
      <w:r>
        <w:t>Health-related quality of life, breathing difficulty (VAS, modified Borg scale)</w:t>
      </w:r>
    </w:p>
    <w:p w14:paraId="3B856D6B" w14:textId="6832B03A" w:rsidR="00AB5DF9" w:rsidRDefault="00AB5DF9" w:rsidP="00AB5DF9">
      <w:pPr>
        <w:ind w:firstLineChars="135" w:firstLine="283"/>
      </w:pPr>
      <w:r>
        <w:rPr>
          <w:rFonts w:hint="eastAsia"/>
        </w:rPr>
        <w:t> </w:t>
      </w:r>
      <w:r>
        <w:t xml:space="preserve"> </w:t>
      </w:r>
      <w:r w:rsidR="0022247F">
        <w:rPr>
          <w:rFonts w:hint="eastAsia"/>
        </w:rPr>
        <w:t>・</w:t>
      </w:r>
      <w:r>
        <w:t>Arterial blood gas</w:t>
      </w:r>
    </w:p>
    <w:p w14:paraId="08C367EF" w14:textId="7B9F804D" w:rsidR="00AB5DF9" w:rsidRDefault="00AB5DF9" w:rsidP="00AB5DF9">
      <w:pPr>
        <w:ind w:firstLineChars="135" w:firstLine="283"/>
      </w:pPr>
      <w:r>
        <w:rPr>
          <w:rFonts w:hint="eastAsia"/>
        </w:rPr>
        <w:t> </w:t>
      </w:r>
      <w:r>
        <w:t xml:space="preserve"> </w:t>
      </w:r>
      <w:r w:rsidR="0022247F">
        <w:rPr>
          <w:rFonts w:hint="eastAsia"/>
        </w:rPr>
        <w:t>・</w:t>
      </w:r>
      <w:r>
        <w:t>Inflammatory marker (CRP / cytokine)</w:t>
      </w:r>
    </w:p>
    <w:p w14:paraId="4B76E8EE" w14:textId="310A0502" w:rsidR="00AB5DF9" w:rsidRDefault="00AB5DF9" w:rsidP="00AB5DF9">
      <w:pPr>
        <w:ind w:firstLineChars="135" w:firstLine="283"/>
      </w:pPr>
      <w:r>
        <w:rPr>
          <w:rFonts w:hint="eastAsia"/>
        </w:rPr>
        <w:t> </w:t>
      </w:r>
      <w:r>
        <w:t xml:space="preserve"> </w:t>
      </w:r>
      <w:r w:rsidR="0022247F">
        <w:rPr>
          <w:rFonts w:hint="eastAsia"/>
        </w:rPr>
        <w:t>・</w:t>
      </w:r>
      <w:r>
        <w:t>Nutritional status (albumin / prealbumin / transferrin)</w:t>
      </w:r>
    </w:p>
    <w:p w14:paraId="2BD2D9A4" w14:textId="686EDB17" w:rsidR="00AB5DF9" w:rsidRDefault="00AB5DF9" w:rsidP="00AB5DF9">
      <w:pPr>
        <w:ind w:firstLineChars="135" w:firstLine="283"/>
      </w:pPr>
      <w:r>
        <w:rPr>
          <w:rFonts w:hint="eastAsia"/>
        </w:rPr>
        <w:t> </w:t>
      </w:r>
      <w:r>
        <w:t xml:space="preserve"> </w:t>
      </w:r>
      <w:r w:rsidR="0022247F">
        <w:rPr>
          <w:rFonts w:hint="eastAsia"/>
        </w:rPr>
        <w:t>・</w:t>
      </w:r>
      <w:r>
        <w:t xml:space="preserve">Evaluation of body composition by </w:t>
      </w:r>
      <w:proofErr w:type="spellStart"/>
      <w:r>
        <w:t>InBody</w:t>
      </w:r>
      <w:proofErr w:type="spellEnd"/>
    </w:p>
    <w:p w14:paraId="52F420A0" w14:textId="7FD7F87D" w:rsidR="00AB5DF9" w:rsidRDefault="00AB5DF9" w:rsidP="00AB5DF9">
      <w:pPr>
        <w:ind w:firstLineChars="135" w:firstLine="283"/>
      </w:pPr>
      <w:r>
        <w:rPr>
          <w:rFonts w:hint="eastAsia"/>
        </w:rPr>
        <w:t> </w:t>
      </w:r>
      <w:r>
        <w:t xml:space="preserve"> </w:t>
      </w:r>
      <w:r w:rsidR="0022247F">
        <w:rPr>
          <w:rFonts w:hint="eastAsia"/>
        </w:rPr>
        <w:t>・</w:t>
      </w:r>
      <w:r>
        <w:t>Sympathetic activity (blood catecholamine)</w:t>
      </w:r>
    </w:p>
    <w:p w14:paraId="7A946EDE" w14:textId="1B64CC46" w:rsidR="00AB5DF9" w:rsidRDefault="00AB5DF9" w:rsidP="00AB5DF9">
      <w:pPr>
        <w:ind w:firstLineChars="135" w:firstLine="283"/>
      </w:pPr>
      <w:r>
        <w:rPr>
          <w:rFonts w:hint="eastAsia"/>
        </w:rPr>
        <w:t> </w:t>
      </w:r>
      <w:r>
        <w:t xml:space="preserve"> </w:t>
      </w:r>
      <w:r w:rsidR="0022247F">
        <w:rPr>
          <w:rFonts w:hint="eastAsia"/>
        </w:rPr>
        <w:t>・</w:t>
      </w:r>
      <w:r>
        <w:t xml:space="preserve">In addition, after the completion of respiratory rehabilitation, follow-up will be </w:t>
      </w:r>
      <w:r>
        <w:lastRenderedPageBreak/>
        <w:t>continued through outpatient visits to evaluate hospitalization and mortality due to worsening respiratory failure.</w:t>
      </w:r>
    </w:p>
    <w:p w14:paraId="2B6E2533" w14:textId="04FD4C76" w:rsidR="00AB5DF9" w:rsidRDefault="0022247F" w:rsidP="002507A3">
      <w:pPr>
        <w:ind w:firstLineChars="100" w:firstLine="210"/>
      </w:pPr>
      <w:r>
        <w:rPr>
          <w:rFonts w:hint="eastAsia"/>
        </w:rPr>
        <w:t>・</w:t>
      </w:r>
      <w:r w:rsidR="00AB5DF9">
        <w:t>In addition, record and evaluate changes over 4 weeks in subjective symptoms, load, and duration of each rehabilitation session.</w:t>
      </w:r>
    </w:p>
    <w:p w14:paraId="3B95D465" w14:textId="77777777" w:rsidR="00AB5DF9" w:rsidRDefault="00AB5DF9" w:rsidP="00AB5DF9">
      <w:pPr>
        <w:ind w:firstLineChars="135" w:firstLine="283"/>
      </w:pPr>
    </w:p>
    <w:p w14:paraId="7E01E960" w14:textId="77777777" w:rsidR="00AB5DF9" w:rsidRDefault="00AB5DF9" w:rsidP="00AB5DF9">
      <w:r>
        <w:t>4. Study design</w:t>
      </w:r>
    </w:p>
    <w:p w14:paraId="2A62FB0B" w14:textId="77777777" w:rsidR="00AB5DF9" w:rsidRDefault="00AB5DF9" w:rsidP="00AB5DF9">
      <w:pPr>
        <w:ind w:firstLineChars="135" w:firstLine="283"/>
      </w:pPr>
      <w:r>
        <w:t>This study is for patients with chronic respiratory failure who have already been introduced with home oxygen therapy (HOT) and breathing with standard oxygen therapy (nasal cannula 6 L / min) or nasal high flow (100% / 60 L / min) A prospective, open-label, randomized controlled trial that rehabilitates and compares the effects.</w:t>
      </w:r>
    </w:p>
    <w:p w14:paraId="32458F84" w14:textId="77777777" w:rsidR="00AB5DF9" w:rsidRDefault="00AB5DF9" w:rsidP="00AB5DF9">
      <w:pPr>
        <w:ind w:firstLineChars="135" w:firstLine="283"/>
      </w:pPr>
    </w:p>
    <w:p w14:paraId="319F8F79" w14:textId="77777777" w:rsidR="00AB5DF9" w:rsidRDefault="00717377" w:rsidP="00717377">
      <w:r>
        <w:t>5</w:t>
      </w:r>
      <w:r w:rsidR="00AB5DF9">
        <w:t xml:space="preserve">. </w:t>
      </w:r>
      <w:r>
        <w:t>P</w:t>
      </w:r>
      <w:r w:rsidR="00AB5DF9">
        <w:t>atient</w:t>
      </w:r>
    </w:p>
    <w:p w14:paraId="514FEA99" w14:textId="77777777" w:rsidR="00AB5DF9" w:rsidRDefault="00AB5DF9" w:rsidP="00AB5DF9">
      <w:pPr>
        <w:ind w:firstLineChars="135" w:firstLine="283"/>
      </w:pPr>
      <w:r>
        <w:t>Targeting patients with chronic respiratory failure who meet the following selection criteria and selection exclusion criteria.</w:t>
      </w:r>
    </w:p>
    <w:p w14:paraId="01E7E107" w14:textId="77777777" w:rsidR="00AB5DF9" w:rsidRDefault="00AB5DF9" w:rsidP="00AB5DF9">
      <w:pPr>
        <w:ind w:firstLineChars="135" w:firstLine="283"/>
      </w:pPr>
    </w:p>
    <w:p w14:paraId="37B07D2B" w14:textId="77777777" w:rsidR="00AB5DF9" w:rsidRDefault="00AB5DF9" w:rsidP="00AB5DF9">
      <w:pPr>
        <w:ind w:firstLineChars="135" w:firstLine="283"/>
      </w:pPr>
      <w:r>
        <w:t>5.1 Selection criteria</w:t>
      </w:r>
    </w:p>
    <w:p w14:paraId="08BEBA3C" w14:textId="639B7A0D" w:rsidR="00AB5DF9" w:rsidRDefault="00AB5DF9" w:rsidP="00AB5DF9">
      <w:pPr>
        <w:ind w:firstLineChars="135" w:firstLine="283"/>
      </w:pPr>
      <w:r>
        <w:rPr>
          <w:rFonts w:hint="eastAsia"/>
        </w:rPr>
        <w:t> </w:t>
      </w:r>
      <w:r>
        <w:t xml:space="preserve"> </w:t>
      </w:r>
      <w:r w:rsidR="001778D7">
        <w:rPr>
          <w:rFonts w:hint="eastAsia"/>
        </w:rPr>
        <w:t>・</w:t>
      </w:r>
      <w:r>
        <w:t>Patients over 20 months old who have been treated with home oxygen therapy for more than 3 months due to chronic respiratory failure</w:t>
      </w:r>
    </w:p>
    <w:p w14:paraId="17FB5196" w14:textId="5EA62E38" w:rsidR="00AB5DF9" w:rsidRDefault="00AB5DF9" w:rsidP="00AB5DF9">
      <w:pPr>
        <w:ind w:firstLineChars="135" w:firstLine="283"/>
      </w:pPr>
      <w:r>
        <w:rPr>
          <w:rFonts w:hint="eastAsia"/>
        </w:rPr>
        <w:t> </w:t>
      </w:r>
      <w:r>
        <w:t xml:space="preserve"> </w:t>
      </w:r>
      <w:r w:rsidR="001778D7">
        <w:rPr>
          <w:rFonts w:hint="eastAsia"/>
        </w:rPr>
        <w:t>・</w:t>
      </w:r>
      <w:r>
        <w:t>Chronic respiratory failure is defined as arterial oxygen partial pressure during inhalation of room air below 60 Torr, regardless of the underlying disease.</w:t>
      </w:r>
    </w:p>
    <w:p w14:paraId="1F75AD67" w14:textId="284810F5" w:rsidR="00AB5DF9" w:rsidRDefault="00AB5DF9" w:rsidP="00AB5DF9">
      <w:pPr>
        <w:ind w:firstLineChars="135" w:firstLine="283"/>
      </w:pPr>
      <w:r>
        <w:rPr>
          <w:rFonts w:hint="eastAsia"/>
        </w:rPr>
        <w:t> </w:t>
      </w:r>
      <w:r>
        <w:t xml:space="preserve"> </w:t>
      </w:r>
      <w:r w:rsidR="001778D7">
        <w:rPr>
          <w:rFonts w:hint="eastAsia"/>
        </w:rPr>
        <w:t>・</w:t>
      </w:r>
      <w:r>
        <w:t>Patients with written consent for participation in this study.</w:t>
      </w:r>
    </w:p>
    <w:p w14:paraId="008A0DF5" w14:textId="77777777" w:rsidR="00AB5DF9" w:rsidRDefault="00AB5DF9" w:rsidP="00717377"/>
    <w:p w14:paraId="4B4612B2" w14:textId="77777777" w:rsidR="00AB5DF9" w:rsidRDefault="00AB5DF9" w:rsidP="00AB5DF9">
      <w:pPr>
        <w:ind w:firstLineChars="135" w:firstLine="283"/>
      </w:pPr>
      <w:r>
        <w:t>5.2 Selection exclusion criteria</w:t>
      </w:r>
    </w:p>
    <w:p w14:paraId="5A481453" w14:textId="6FBF4F15" w:rsidR="00AB5DF9" w:rsidRDefault="00AB5DF9" w:rsidP="00AB5DF9">
      <w:pPr>
        <w:ind w:firstLineChars="135" w:firstLine="283"/>
      </w:pPr>
      <w:r>
        <w:rPr>
          <w:rFonts w:hint="eastAsia"/>
        </w:rPr>
        <w:t> </w:t>
      </w:r>
      <w:r>
        <w:t xml:space="preserve"> </w:t>
      </w:r>
      <w:r w:rsidR="001778D7">
        <w:rPr>
          <w:rFonts w:hint="eastAsia"/>
        </w:rPr>
        <w:t>・</w:t>
      </w:r>
      <w:r>
        <w:t>Patients with serious complications such as heart disease, liver disease, kidney disease, neurological disease</w:t>
      </w:r>
    </w:p>
    <w:p w14:paraId="1A409B68" w14:textId="1949CECB" w:rsidR="00AB5DF9" w:rsidRDefault="00AB5DF9" w:rsidP="00AB5DF9">
      <w:pPr>
        <w:ind w:firstLineChars="135" w:firstLine="283"/>
      </w:pPr>
      <w:r>
        <w:rPr>
          <w:rFonts w:hint="eastAsia"/>
        </w:rPr>
        <w:t> </w:t>
      </w:r>
      <w:r>
        <w:t xml:space="preserve"> </w:t>
      </w:r>
      <w:r w:rsidR="001778D7">
        <w:rPr>
          <w:rFonts w:hint="eastAsia"/>
        </w:rPr>
        <w:t>・</w:t>
      </w:r>
      <w:r>
        <w:t>Patients with uncontrolled diabetes / endocrine disease</w:t>
      </w:r>
    </w:p>
    <w:p w14:paraId="3B96A3CC" w14:textId="3F8F0675" w:rsidR="00AB5DF9" w:rsidRDefault="00AB5DF9" w:rsidP="00AB5DF9">
      <w:pPr>
        <w:ind w:firstLineChars="135" w:firstLine="283"/>
      </w:pPr>
      <w:r>
        <w:rPr>
          <w:rFonts w:hint="eastAsia"/>
        </w:rPr>
        <w:t> </w:t>
      </w:r>
      <w:r>
        <w:t xml:space="preserve"> </w:t>
      </w:r>
      <w:r w:rsidR="001778D7">
        <w:rPr>
          <w:rFonts w:hint="eastAsia"/>
        </w:rPr>
        <w:t>・</w:t>
      </w:r>
      <w:r>
        <w:t>Other patients who are judged inappropriate by the judgment of doctors</w:t>
      </w:r>
    </w:p>
    <w:p w14:paraId="1D1699BC" w14:textId="77777777" w:rsidR="00AB5DF9" w:rsidRDefault="00AB5DF9" w:rsidP="00AB5DF9">
      <w:pPr>
        <w:ind w:firstLineChars="135" w:firstLine="283"/>
      </w:pPr>
    </w:p>
    <w:p w14:paraId="071485DC" w14:textId="77777777" w:rsidR="00717377" w:rsidRDefault="00717377" w:rsidP="00717377">
      <w:r>
        <w:t>6． Drugs</w:t>
      </w:r>
    </w:p>
    <w:p w14:paraId="3960041E" w14:textId="77777777" w:rsidR="00717377" w:rsidRDefault="00717377" w:rsidP="00717377">
      <w:pPr>
        <w:ind w:firstLineChars="135" w:firstLine="283"/>
      </w:pPr>
      <w:r>
        <w:t>In this study, drugs are not used.</w:t>
      </w:r>
    </w:p>
    <w:p w14:paraId="338AB968" w14:textId="77777777" w:rsidR="00717377" w:rsidRDefault="00717377" w:rsidP="00AB5DF9">
      <w:pPr>
        <w:ind w:firstLineChars="135" w:firstLine="283"/>
      </w:pPr>
    </w:p>
    <w:p w14:paraId="6BF7A1B2" w14:textId="77777777" w:rsidR="00717377" w:rsidRDefault="00717377" w:rsidP="00717377">
      <w:r>
        <w:t>7． research method</w:t>
      </w:r>
    </w:p>
    <w:p w14:paraId="16031E7B" w14:textId="77777777" w:rsidR="00717377" w:rsidRDefault="00717377" w:rsidP="00717377">
      <w:pPr>
        <w:ind w:firstLineChars="135" w:firstLine="283"/>
      </w:pPr>
      <w:r>
        <w:t>7.1 Outline of research</w:t>
      </w:r>
    </w:p>
    <w:p w14:paraId="21C83FA7" w14:textId="77777777" w:rsidR="00965454" w:rsidRDefault="00965454" w:rsidP="00965454">
      <w:pPr>
        <w:ind w:leftChars="-270" w:left="-567"/>
      </w:pPr>
    </w:p>
    <w:p w14:paraId="70391970" w14:textId="77777777" w:rsidR="00965454" w:rsidRDefault="00965454" w:rsidP="00965454">
      <w:pPr>
        <w:ind w:leftChars="-270" w:left="-567"/>
      </w:pPr>
    </w:p>
    <w:p w14:paraId="48E0E945" w14:textId="77777777" w:rsidR="00965454" w:rsidRDefault="00965454" w:rsidP="00965454">
      <w:pPr>
        <w:ind w:leftChars="-270" w:left="-567"/>
      </w:pPr>
    </w:p>
    <w:p w14:paraId="024E14F9" w14:textId="7E21A91C" w:rsidR="00965454" w:rsidRDefault="00965454" w:rsidP="00965454"/>
    <w:p w14:paraId="4A15DF88" w14:textId="53D52EAE" w:rsidR="00965454" w:rsidRDefault="00965454" w:rsidP="00965454">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1312" behindDoc="0" locked="0" layoutInCell="1" allowOverlap="1" wp14:anchorId="4359EF74" wp14:editId="215E3E79">
                <wp:simplePos x="0" y="0"/>
                <wp:positionH relativeFrom="column">
                  <wp:posOffset>2914650</wp:posOffset>
                </wp:positionH>
                <wp:positionV relativeFrom="paragraph">
                  <wp:posOffset>86360</wp:posOffset>
                </wp:positionV>
                <wp:extent cx="2200275" cy="457200"/>
                <wp:effectExtent l="0" t="0" r="28575" b="19050"/>
                <wp:wrapNone/>
                <wp:docPr id="23" name="テキスト ボックス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457200"/>
                        </a:xfrm>
                        <a:prstGeom prst="rect">
                          <a:avLst/>
                        </a:prstGeom>
                        <a:solidFill>
                          <a:srgbClr val="FFFFFF"/>
                        </a:solidFill>
                        <a:ln w="9525">
                          <a:solidFill>
                            <a:srgbClr val="000000"/>
                          </a:solidFill>
                          <a:miter lim="800000"/>
                          <a:headEnd/>
                          <a:tailEnd/>
                        </a:ln>
                      </wps:spPr>
                      <wps:txbx>
                        <w:txbxContent>
                          <w:p w14:paraId="58BA4047" w14:textId="6309FF92" w:rsidR="00717377" w:rsidRPr="003671FA" w:rsidRDefault="003671FA" w:rsidP="003671FA">
                            <w:pPr>
                              <w:jc w:val="center"/>
                              <w:rPr>
                                <w:rFonts w:ascii="Times New Roman" w:hAnsi="Times New Roman" w:cs="Times New Roman"/>
                                <w:sz w:val="16"/>
                                <w:szCs w:val="16"/>
                              </w:rPr>
                            </w:pPr>
                            <w:r w:rsidRPr="003671FA">
                              <w:rPr>
                                <w:rFonts w:ascii="Times New Roman" w:hAnsi="Times New Roman" w:cs="Times New Roman"/>
                                <w:sz w:val="16"/>
                                <w:szCs w:val="16"/>
                              </w:rPr>
                              <w:t>Pulmonary rehabilitation under nasal high flow 4weeks</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59EF74" id="_x0000_t202" coordsize="21600,21600" o:spt="202" path="m,l,21600r21600,l21600,xe">
                <v:stroke joinstyle="miter"/>
                <v:path gradientshapeok="t" o:connecttype="rect"/>
              </v:shapetype>
              <v:shape id="テキスト ボックス 23" o:spid="_x0000_s1026" type="#_x0000_t202" style="position:absolute;left:0;text-align:left;margin-left:229.5pt;margin-top:6.8pt;width:173.2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">
                <v:textbox inset="5.85pt,.7pt,5.85pt,.7pt">
                  <w:txbxContent>
                    <w:p w14:paraId="58BA4047" w14:textId="6309FF92" w:rsidR="00717377" w:rsidRPr="003671FA" w:rsidRDefault="003671FA" w:rsidP="003671FA">
                      <w:pPr>
                        <w:jc w:val="center"/>
                        <w:rPr>
                          <w:rFonts w:ascii="Times New Roman" w:hAnsi="Times New Roman" w:cs="Times New Roman" w:hint="eastAsia"/>
                          <w:sz w:val="16"/>
                          <w:szCs w:val="16"/>
                        </w:rPr>
                      </w:pPr>
                      <w:r w:rsidRPr="003671FA">
                        <w:rPr>
                          <w:rFonts w:ascii="Times New Roman" w:hAnsi="Times New Roman" w:cs="Times New Roman"/>
                          <w:sz w:val="16"/>
                          <w:szCs w:val="16"/>
                        </w:rPr>
                        <w:t>Pulmonary rehabilitation under nasal high flow 4weeks</w:t>
                      </w:r>
                    </w:p>
                  </w:txbxContent>
                </v:textbox>
              </v:shape>
            </w:pict>
          </mc:Fallback>
        </mc:AlternateContent>
      </w:r>
    </w:p>
    <w:p w14:paraId="1FE34802" w14:textId="09E48A33" w:rsidR="00717377" w:rsidRPr="00965454" w:rsidRDefault="00C85CB8" w:rsidP="00965454">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9504" behindDoc="0" locked="0" layoutInCell="1" allowOverlap="1" wp14:anchorId="08E2F1AA" wp14:editId="6B3DA53F">
                <wp:simplePos x="0" y="0"/>
                <wp:positionH relativeFrom="column">
                  <wp:posOffset>5133975</wp:posOffset>
                </wp:positionH>
                <wp:positionV relativeFrom="paragraph">
                  <wp:posOffset>124460</wp:posOffset>
                </wp:positionV>
                <wp:extent cx="428625" cy="0"/>
                <wp:effectExtent l="0" t="76200" r="9525" b="95250"/>
                <wp:wrapNone/>
                <wp:docPr id="22" name="直線矢印コネク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1872FAA" id="_x0000_t32" coordsize="21600,21600" o:spt="32" o:oned="t" path="m,l21600,21600e" filled="f">
                <v:path arrowok="t" fillok="f" o:connecttype="none"/>
                <o:lock v:ext="edit" shapetype="t"/>
              </v:shapetype>
              <v:shape id="直線矢印コネクタ 22" o:spid="_x0000_s1026" type="#_x0000_t32" style="position:absolute;left:0;text-align:left;margin-left:404.25pt;margin-top:9.8pt;width:33.7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">
                <v:stroke endarrow="block"/>
              </v:shape>
            </w:pict>
          </mc:Fallback>
        </mc:AlternateContent>
      </w: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7456" behindDoc="0" locked="0" layoutInCell="1" allowOverlap="1" wp14:anchorId="75967A4C" wp14:editId="2F6A06CA">
                <wp:simplePos x="0" y="0"/>
                <wp:positionH relativeFrom="column">
                  <wp:posOffset>2628900</wp:posOffset>
                </wp:positionH>
                <wp:positionV relativeFrom="paragraph">
                  <wp:posOffset>143510</wp:posOffset>
                </wp:positionV>
                <wp:extent cx="285750" cy="0"/>
                <wp:effectExtent l="0" t="76200" r="19050" b="95250"/>
                <wp:wrapNone/>
                <wp:docPr id="21" name="直線矢印コネクタ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CFE528" id="直線矢印コネクタ 21" o:spid="_x0000_s1026" type="#_x0000_t32" style="position:absolute;left:0;text-align:left;margin-left:207pt;margin-top:11.3pt;width:22.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">
                <v:stroke endarrow="block"/>
              </v:shape>
            </w:pict>
          </mc:Fallback>
        </mc:AlternateContent>
      </w:r>
      <w:r w:rsidR="00A94F1C"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6432" behindDoc="0" locked="0" layoutInCell="1" allowOverlap="1" wp14:anchorId="00B897EC" wp14:editId="6F793779">
                <wp:simplePos x="0" y="0"/>
                <wp:positionH relativeFrom="column">
                  <wp:posOffset>2602865</wp:posOffset>
                </wp:positionH>
                <wp:positionV relativeFrom="paragraph">
                  <wp:posOffset>149225</wp:posOffset>
                </wp:positionV>
                <wp:extent cx="45000" cy="523800"/>
                <wp:effectExtent l="0" t="19050" r="0" b="29210"/>
                <wp:wrapNone/>
                <wp:docPr id="20" name="直線矢印コネクタ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360000">
                          <a:off x="0" y="0"/>
                          <a:ext cx="45000" cy="523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BC950D" id="直線矢印コネクタ 20" o:spid="_x0000_s1026" type="#_x0000_t32" style="position:absolute;left:0;text-align:left;margin-left:204.95pt;margin-top:11.75pt;width:3.55pt;height:41.25pt;rotation:6;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"/>
            </w:pict>
          </mc:Fallback>
        </mc:AlternateContent>
      </w:r>
      <w:r w:rsidR="003671FA"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59264" behindDoc="0" locked="0" layoutInCell="1" allowOverlap="1" wp14:anchorId="2DAFEAAD" wp14:editId="0B857DD1">
                <wp:simplePos x="0" y="0"/>
                <wp:positionH relativeFrom="column">
                  <wp:posOffset>91440</wp:posOffset>
                </wp:positionH>
                <wp:positionV relativeFrom="paragraph">
                  <wp:posOffset>6350</wp:posOffset>
                </wp:positionV>
                <wp:extent cx="923925" cy="952500"/>
                <wp:effectExtent l="0" t="0" r="28575" b="19050"/>
                <wp:wrapNone/>
                <wp:docPr id="18"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952500"/>
                        </a:xfrm>
                        <a:prstGeom prst="rect">
                          <a:avLst/>
                        </a:prstGeom>
                        <a:solidFill>
                          <a:srgbClr val="FFFFFF"/>
                        </a:solidFill>
                        <a:ln w="9525">
                          <a:solidFill>
                            <a:srgbClr val="000000"/>
                          </a:solidFill>
                          <a:miter lim="800000"/>
                          <a:headEnd/>
                          <a:tailEnd/>
                        </a:ln>
                      </wps:spPr>
                      <wps:txbx>
                        <w:txbxContent>
                          <w:p w14:paraId="6AE1D10F" w14:textId="74215487" w:rsidR="00717377" w:rsidRDefault="003671FA" w:rsidP="003671FA">
                            <w:pPr>
                              <w:jc w:val="center"/>
                              <w:rPr>
                                <w:rFonts w:ascii="Times New Roman" w:hAnsi="Times New Roman" w:cs="Times New Roman"/>
                                <w:sz w:val="18"/>
                                <w:szCs w:val="18"/>
                              </w:rPr>
                            </w:pPr>
                            <w:r>
                              <w:rPr>
                                <w:rFonts w:ascii="Times New Roman" w:hAnsi="Times New Roman" w:cs="Times New Roman" w:hint="eastAsia"/>
                                <w:sz w:val="18"/>
                                <w:szCs w:val="18"/>
                              </w:rPr>
                              <w:t>・</w:t>
                            </w:r>
                            <w:r w:rsidRPr="003671FA">
                              <w:rPr>
                                <w:rFonts w:ascii="Times New Roman" w:hAnsi="Times New Roman" w:cs="Times New Roman"/>
                                <w:sz w:val="18"/>
                                <w:szCs w:val="18"/>
                              </w:rPr>
                              <w:t>Eligibility determination</w:t>
                            </w:r>
                          </w:p>
                          <w:p w14:paraId="741E1858" w14:textId="3E5932AA" w:rsidR="00717377" w:rsidRPr="003671FA" w:rsidRDefault="003671FA" w:rsidP="003671FA">
                            <w:pPr>
                              <w:jc w:val="center"/>
                              <w:rPr>
                                <w:rFonts w:ascii="Times New Roman" w:hAnsi="Times New Roman" w:cs="Times New Roman"/>
                                <w:sz w:val="18"/>
                                <w:szCs w:val="18"/>
                              </w:rPr>
                            </w:pPr>
                            <w:r>
                              <w:rPr>
                                <w:rFonts w:ascii="Times New Roman" w:hAnsi="Times New Roman" w:cs="Times New Roman" w:hint="eastAsia"/>
                                <w:sz w:val="18"/>
                                <w:szCs w:val="18"/>
                              </w:rPr>
                              <w:t>・</w:t>
                            </w:r>
                            <w:r w:rsidRPr="003671FA">
                              <w:rPr>
                                <w:rFonts w:ascii="Times New Roman" w:hAnsi="Times New Roman" w:cs="Times New Roman"/>
                                <w:sz w:val="18"/>
                                <w:szCs w:val="18"/>
                              </w:rPr>
                              <w:t>Obtaining consent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AFEAAD" id="テキスト ボックス 18" o:spid="_x0000_s1027" type="#_x0000_t202" style="position:absolute;left:0;text-align:left;margin-left:7.2pt;margin-top:.5pt;width:72.7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">
                <v:textbox inset="5.85pt,.7pt,5.85pt,.7pt">
                  <w:txbxContent>
                    <w:p w14:paraId="6AE1D10F" w14:textId="74215487" w:rsidR="00717377" w:rsidRDefault="003671FA" w:rsidP="003671FA">
                      <w:pPr>
                        <w:jc w:val="center"/>
                        <w:rPr>
                          <w:rFonts w:ascii="Times New Roman" w:hAnsi="Times New Roman" w:cs="Times New Roman"/>
                          <w:sz w:val="18"/>
                          <w:szCs w:val="18"/>
                        </w:rPr>
                      </w:pPr>
                      <w:r>
                        <w:rPr>
                          <w:rFonts w:ascii="Times New Roman" w:hAnsi="Times New Roman" w:cs="Times New Roman" w:hint="eastAsia"/>
                          <w:sz w:val="18"/>
                          <w:szCs w:val="18"/>
                        </w:rPr>
                        <w:t>・</w:t>
                      </w:r>
                      <w:r w:rsidRPr="003671FA">
                        <w:rPr>
                          <w:rFonts w:ascii="Times New Roman" w:hAnsi="Times New Roman" w:cs="Times New Roman"/>
                          <w:sz w:val="18"/>
                          <w:szCs w:val="18"/>
                        </w:rPr>
                        <w:t>Eligibility determination</w:t>
                      </w:r>
                    </w:p>
                    <w:p w14:paraId="741E1858" w14:textId="3E5932AA" w:rsidR="00717377" w:rsidRPr="003671FA" w:rsidRDefault="003671FA" w:rsidP="003671FA">
                      <w:pPr>
                        <w:jc w:val="center"/>
                        <w:rPr>
                          <w:rFonts w:ascii="Times New Roman" w:hAnsi="Times New Roman" w:cs="Times New Roman" w:hint="eastAsia"/>
                          <w:sz w:val="18"/>
                          <w:szCs w:val="18"/>
                        </w:rPr>
                      </w:pPr>
                      <w:r>
                        <w:rPr>
                          <w:rFonts w:ascii="Times New Roman" w:hAnsi="Times New Roman" w:cs="Times New Roman" w:hint="eastAsia"/>
                          <w:sz w:val="18"/>
                          <w:szCs w:val="18"/>
                        </w:rPr>
                        <w:t>・</w:t>
                      </w:r>
                      <w:r w:rsidRPr="003671FA">
                        <w:rPr>
                          <w:rFonts w:ascii="Times New Roman" w:hAnsi="Times New Roman" w:cs="Times New Roman"/>
                          <w:sz w:val="18"/>
                          <w:szCs w:val="18"/>
                        </w:rPr>
                        <w:t>Obtaining consent</w:t>
                      </w:r>
                    </w:p>
                  </w:txbxContent>
                </v:textbox>
              </v:shape>
            </w:pict>
          </mc:Fallback>
        </mc:AlternateContent>
      </w:r>
    </w:p>
    <w:p w14:paraId="6D4E3F0E" w14:textId="306803AC" w:rsidR="00717377" w:rsidRPr="00717377" w:rsidRDefault="00C85CB8" w:rsidP="00717377">
      <w:pPr>
        <w:ind w:leftChars="-270" w:left="-567"/>
        <w:rPr>
          <w:rFonts w:ascii="ＭＳ 明朝" w:eastAsia="ＭＳ 明朝" w:hAnsi="ＭＳ 明朝" w:cs="Times New Roman"/>
          <w:bCs/>
          <w:sz w:val="22"/>
        </w:rPr>
      </w:pP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2336" behindDoc="0" locked="0" layoutInCell="1" allowOverlap="1" wp14:anchorId="0BE137E0" wp14:editId="393665B1">
                <wp:simplePos x="0" y="0"/>
                <wp:positionH relativeFrom="column">
                  <wp:posOffset>2920365</wp:posOffset>
                </wp:positionH>
                <wp:positionV relativeFrom="paragraph">
                  <wp:posOffset>206375</wp:posOffset>
                </wp:positionV>
                <wp:extent cx="2190750" cy="447675"/>
                <wp:effectExtent l="0" t="0" r="19050" b="28575"/>
                <wp:wrapNone/>
                <wp:docPr id="17"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447675"/>
                        </a:xfrm>
                        <a:prstGeom prst="rect">
                          <a:avLst/>
                        </a:prstGeom>
                        <a:solidFill>
                          <a:srgbClr val="FFFFFF"/>
                        </a:solidFill>
                        <a:ln w="9525">
                          <a:solidFill>
                            <a:srgbClr val="000000"/>
                          </a:solidFill>
                          <a:miter lim="800000"/>
                          <a:headEnd/>
                          <a:tailEnd/>
                        </a:ln>
                      </wps:spPr>
                      <wps:txbx>
                        <w:txbxContent>
                          <w:p w14:paraId="51858BC8" w14:textId="7D070079" w:rsidR="00717377" w:rsidRPr="003671FA" w:rsidRDefault="003671FA" w:rsidP="003671FA">
                            <w:pPr>
                              <w:jc w:val="center"/>
                              <w:rPr>
                                <w:rFonts w:ascii="Times New Roman" w:hAnsi="Times New Roman" w:cs="Times New Roman"/>
                                <w:sz w:val="16"/>
                                <w:szCs w:val="16"/>
                              </w:rPr>
                            </w:pPr>
                            <w:r w:rsidRPr="003671FA">
                              <w:rPr>
                                <w:rFonts w:ascii="Times New Roman" w:hAnsi="Times New Roman" w:cs="Times New Roman"/>
                                <w:sz w:val="16"/>
                                <w:szCs w:val="16"/>
                              </w:rPr>
                              <w:t xml:space="preserve">Pulmonary rehabilitation under nasal </w:t>
                            </w:r>
                            <w:r>
                              <w:rPr>
                                <w:rFonts w:ascii="Times New Roman" w:hAnsi="Times New Roman" w:cs="Times New Roman"/>
                                <w:sz w:val="16"/>
                                <w:szCs w:val="16"/>
                              </w:rPr>
                              <w:t>cannula 6L/min</w:t>
                            </w:r>
                            <w:r w:rsidRPr="003671FA">
                              <w:rPr>
                                <w:rFonts w:ascii="Times New Roman" w:hAnsi="Times New Roman" w:cs="Times New Roman"/>
                                <w:sz w:val="16"/>
                                <w:szCs w:val="16"/>
                              </w:rPr>
                              <w:t xml:space="preserve"> 4weeks</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137E0" id="テキスト ボックス 17" o:spid="_x0000_s1028" type="#_x0000_t202" style="position:absolute;left:0;text-align:left;margin-left:229.95pt;margin-top:16.25pt;width:172.5pt;height:3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">
                <v:textbox inset="5.85pt,.7pt,5.85pt,.7pt">
                  <w:txbxContent>
                    <w:p w14:paraId="51858BC8" w14:textId="7D070079" w:rsidR="00717377" w:rsidRPr="003671FA" w:rsidRDefault="003671FA" w:rsidP="003671FA">
                      <w:pPr>
                        <w:jc w:val="center"/>
                        <w:rPr>
                          <w:rFonts w:ascii="Times New Roman" w:hAnsi="Times New Roman" w:cs="Times New Roman" w:hint="eastAsia"/>
                          <w:sz w:val="16"/>
                          <w:szCs w:val="16"/>
                        </w:rPr>
                      </w:pPr>
                      <w:r w:rsidRPr="003671FA">
                        <w:rPr>
                          <w:rFonts w:ascii="Times New Roman" w:hAnsi="Times New Roman" w:cs="Times New Roman"/>
                          <w:sz w:val="16"/>
                          <w:szCs w:val="16"/>
                        </w:rPr>
                        <w:t xml:space="preserve">Pulmonary rehabilitation under nasal </w:t>
                      </w:r>
                      <w:r>
                        <w:rPr>
                          <w:rFonts w:ascii="Times New Roman" w:hAnsi="Times New Roman" w:cs="Times New Roman"/>
                          <w:sz w:val="16"/>
                          <w:szCs w:val="16"/>
                        </w:rPr>
                        <w:t>cannula 6L/min</w:t>
                      </w:r>
                      <w:r w:rsidRPr="003671FA">
                        <w:rPr>
                          <w:rFonts w:ascii="Times New Roman" w:hAnsi="Times New Roman" w:cs="Times New Roman"/>
                          <w:sz w:val="16"/>
                          <w:szCs w:val="16"/>
                        </w:rPr>
                        <w:t xml:space="preserve"> 4weeks</w:t>
                      </w:r>
                    </w:p>
                  </w:txbxContent>
                </v:textbox>
              </v:shape>
            </w:pict>
          </mc:Fallback>
        </mc:AlternateContent>
      </w:r>
      <w:r w:rsidR="00A94F1C"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5408" behindDoc="0" locked="0" layoutInCell="1" allowOverlap="1" wp14:anchorId="7C3B5796" wp14:editId="65EB3883">
                <wp:simplePos x="0" y="0"/>
                <wp:positionH relativeFrom="column">
                  <wp:posOffset>2148840</wp:posOffset>
                </wp:positionH>
                <wp:positionV relativeFrom="paragraph">
                  <wp:posOffset>179070</wp:posOffset>
                </wp:positionV>
                <wp:extent cx="504360" cy="44640"/>
                <wp:effectExtent l="0" t="57150" r="10160" b="69850"/>
                <wp:wrapNone/>
                <wp:docPr id="16" name="直線矢印コネクタ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420000" flipV="1">
                          <a:off x="0" y="0"/>
                          <a:ext cx="504360" cy="446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ADA454" id="直線矢印コネクタ 16" o:spid="_x0000_s1026" type="#_x0000_t32" style="position:absolute;left:0;text-align:left;margin-left:169.2pt;margin-top:14.1pt;width:39.7pt;height:3.5pt;rotation:-7;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">
                <v:stroke endarrow="block"/>
              </v:shape>
            </w:pict>
          </mc:Fallback>
        </mc:AlternateContent>
      </w:r>
      <w:r w:rsidR="00A94F1C"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0288" behindDoc="0" locked="0" layoutInCell="1" allowOverlap="1" wp14:anchorId="1C41AA69" wp14:editId="5E2C40CF">
                <wp:simplePos x="0" y="0"/>
                <wp:positionH relativeFrom="column">
                  <wp:posOffset>1386840</wp:posOffset>
                </wp:positionH>
                <wp:positionV relativeFrom="paragraph">
                  <wp:posOffset>92075</wp:posOffset>
                </wp:positionV>
                <wp:extent cx="752475" cy="238760"/>
                <wp:effectExtent l="0" t="0" r="28575" b="27940"/>
                <wp:wrapNone/>
                <wp:docPr id="19" name="テキスト ボックス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238760"/>
                        </a:xfrm>
                        <a:prstGeom prst="rect">
                          <a:avLst/>
                        </a:prstGeom>
                        <a:solidFill>
                          <a:srgbClr val="FFFFFF"/>
                        </a:solidFill>
                        <a:ln w="9525">
                          <a:solidFill>
                            <a:srgbClr val="000000"/>
                          </a:solidFill>
                          <a:miter lim="800000"/>
                          <a:headEnd/>
                          <a:tailEnd/>
                        </a:ln>
                      </wps:spPr>
                      <wps:txbx>
                        <w:txbxContent>
                          <w:p w14:paraId="5DCB5E16" w14:textId="11136A7B" w:rsidR="00717377" w:rsidRPr="003671FA" w:rsidRDefault="003671FA" w:rsidP="00717377">
                            <w:pPr>
                              <w:jc w:val="center"/>
                              <w:rPr>
                                <w:sz w:val="16"/>
                                <w:szCs w:val="16"/>
                              </w:rPr>
                            </w:pPr>
                            <w:r w:rsidRPr="003671FA">
                              <w:rPr>
                                <w:rFonts w:hint="eastAsia"/>
                                <w:sz w:val="16"/>
                                <w:szCs w:val="16"/>
                              </w:rPr>
                              <w:t>R</w:t>
                            </w:r>
                            <w:r w:rsidRPr="003671FA">
                              <w:rPr>
                                <w:sz w:val="16"/>
                                <w:szCs w:val="16"/>
                              </w:rPr>
                              <w:t>egistration</w:t>
                            </w:r>
                          </w:p>
                          <w:p w14:paraId="30E89E77" w14:textId="77777777" w:rsidR="003671FA" w:rsidRPr="003671FA" w:rsidRDefault="003671FA" w:rsidP="00717377">
                            <w:pPr>
                              <w:jc w:val="center"/>
                              <w:rPr>
                                <w:sz w:val="16"/>
                                <w:szCs w:val="16"/>
                              </w:rPr>
                            </w:pPr>
                          </w:p>
                          <w:p w14:paraId="5DE5611C" w14:textId="77777777" w:rsidR="00717377" w:rsidRPr="003671FA" w:rsidRDefault="00717377" w:rsidP="00717377">
                            <w:pPr>
                              <w:jc w:val="center"/>
                              <w:rPr>
                                <w:sz w:val="16"/>
                                <w:szCs w:val="16"/>
                              </w:rPr>
                            </w:pPr>
                            <w:r w:rsidRPr="003671FA">
                              <w:rPr>
                                <w:rFonts w:hint="eastAsia"/>
                                <w:sz w:val="16"/>
                                <w:szCs w:val="16"/>
                              </w:rPr>
                              <w:t>割付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1AA69" id="テキスト ボックス 19" o:spid="_x0000_s1029" type="#_x0000_t202" style="position:absolute;left:0;text-align:left;margin-left:109.2pt;margin-top:7.25pt;width:59.25pt;height:1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">
                <v:textbox inset="5.85pt,.7pt,5.85pt,.7pt">
                  <w:txbxContent>
                    <w:p w14:paraId="5DCB5E16" w14:textId="11136A7B" w:rsidR="00717377" w:rsidRPr="003671FA" w:rsidRDefault="003671FA" w:rsidP="00717377">
                      <w:pPr>
                        <w:jc w:val="center"/>
                        <w:rPr>
                          <w:sz w:val="16"/>
                          <w:szCs w:val="16"/>
                        </w:rPr>
                      </w:pPr>
                      <w:r w:rsidRPr="003671FA">
                        <w:rPr>
                          <w:rFonts w:hint="eastAsia"/>
                          <w:sz w:val="16"/>
                          <w:szCs w:val="16"/>
                        </w:rPr>
                        <w:t>R</w:t>
                      </w:r>
                      <w:r w:rsidRPr="003671FA">
                        <w:rPr>
                          <w:sz w:val="16"/>
                          <w:szCs w:val="16"/>
                        </w:rPr>
                        <w:t>egistration</w:t>
                      </w:r>
                    </w:p>
                    <w:p w14:paraId="30E89E77" w14:textId="77777777" w:rsidR="003671FA" w:rsidRPr="003671FA" w:rsidRDefault="003671FA" w:rsidP="00717377">
                      <w:pPr>
                        <w:jc w:val="center"/>
                        <w:rPr>
                          <w:sz w:val="16"/>
                          <w:szCs w:val="16"/>
                        </w:rPr>
                      </w:pPr>
                    </w:p>
                    <w:p w14:paraId="5DE5611C" w14:textId="77777777" w:rsidR="00717377" w:rsidRPr="003671FA" w:rsidRDefault="00717377" w:rsidP="00717377">
                      <w:pPr>
                        <w:jc w:val="center"/>
                        <w:rPr>
                          <w:sz w:val="16"/>
                          <w:szCs w:val="16"/>
                        </w:rPr>
                      </w:pPr>
                      <w:r w:rsidRPr="003671FA">
                        <w:rPr>
                          <w:rFonts w:hint="eastAsia"/>
                          <w:sz w:val="16"/>
                          <w:szCs w:val="16"/>
                        </w:rPr>
                        <w:t>割付</w:t>
                      </w:r>
                    </w:p>
                  </w:txbxContent>
                </v:textbox>
              </v:shape>
            </w:pict>
          </mc:Fallback>
        </mc:AlternateContent>
      </w:r>
    </w:p>
    <w:p w14:paraId="6DD5DD1E" w14:textId="32A3EF92" w:rsidR="00717377" w:rsidRPr="00717377" w:rsidRDefault="00C85CB8" w:rsidP="00717377">
      <w:pPr>
        <w:ind w:leftChars="-270" w:left="-567"/>
        <w:rPr>
          <w:rFonts w:ascii="ＭＳ 明朝" w:eastAsia="ＭＳ 明朝" w:hAnsi="ＭＳ 明朝" w:cs="Times New Roman"/>
          <w:bCs/>
          <w:sz w:val="22"/>
        </w:rPr>
      </w:pP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70528" behindDoc="0" locked="0" layoutInCell="1" allowOverlap="1" wp14:anchorId="68734DBA" wp14:editId="37053FC5">
                <wp:simplePos x="0" y="0"/>
                <wp:positionH relativeFrom="column">
                  <wp:posOffset>5124450</wp:posOffset>
                </wp:positionH>
                <wp:positionV relativeFrom="paragraph">
                  <wp:posOffset>181610</wp:posOffset>
                </wp:positionV>
                <wp:extent cx="428625" cy="0"/>
                <wp:effectExtent l="0" t="76200" r="9525" b="95250"/>
                <wp:wrapNone/>
                <wp:docPr id="14" name="直線矢印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3081C" id="直線矢印コネクタ 14" o:spid="_x0000_s1026" type="#_x0000_t32" style="position:absolute;left:0;text-align:left;margin-left:403.5pt;margin-top:14.3pt;width:33.7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">
                <v:stroke endarrow="block"/>
              </v:shape>
            </w:pict>
          </mc:Fallback>
        </mc:AlternateContent>
      </w: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8480" behindDoc="0" locked="0" layoutInCell="1" allowOverlap="1" wp14:anchorId="1B92C2BD" wp14:editId="34BFAB2F">
                <wp:simplePos x="0" y="0"/>
                <wp:positionH relativeFrom="column">
                  <wp:posOffset>2638425</wp:posOffset>
                </wp:positionH>
                <wp:positionV relativeFrom="paragraph">
                  <wp:posOffset>200660</wp:posOffset>
                </wp:positionV>
                <wp:extent cx="285750" cy="0"/>
                <wp:effectExtent l="0" t="76200" r="19050" b="95250"/>
                <wp:wrapNone/>
                <wp:docPr id="13" name="直線矢印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5B04A1" id="直線矢印コネクタ 13" o:spid="_x0000_s1026" type="#_x0000_t32" style="position:absolute;left:0;text-align:left;margin-left:207.75pt;margin-top:15.8pt;width:22.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">
                <v:stroke endarrow="block"/>
              </v:shape>
            </w:pict>
          </mc:Fallback>
        </mc:AlternateContent>
      </w:r>
      <w:r w:rsidR="003671FA"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4384" behindDoc="0" locked="0" layoutInCell="1" allowOverlap="1" wp14:anchorId="7E9FD7E8" wp14:editId="3752046F">
                <wp:simplePos x="0" y="0"/>
                <wp:positionH relativeFrom="column">
                  <wp:posOffset>1028700</wp:posOffset>
                </wp:positionH>
                <wp:positionV relativeFrom="paragraph">
                  <wp:posOffset>10160</wp:posOffset>
                </wp:positionV>
                <wp:extent cx="371475" cy="0"/>
                <wp:effectExtent l="0" t="76200" r="9525" b="95250"/>
                <wp:wrapNone/>
                <wp:docPr id="15" name="直線矢印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009893" id="直線矢印コネクタ 15" o:spid="_x0000_s1026" type="#_x0000_t32" style="position:absolute;left:0;text-align:left;margin-left:81pt;margin-top:.8pt;width:29.2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">
                <v:stroke endarrow="block"/>
              </v:shape>
            </w:pict>
          </mc:Fallback>
        </mc:AlternateContent>
      </w:r>
    </w:p>
    <w:p w14:paraId="4090AA6E" w14:textId="5EA93673" w:rsidR="00717377" w:rsidRDefault="00717377" w:rsidP="00AB5DF9">
      <w:pPr>
        <w:ind w:firstLineChars="135" w:firstLine="283"/>
      </w:pPr>
    </w:p>
    <w:p w14:paraId="08E71269" w14:textId="2D4BFD56" w:rsidR="00717377" w:rsidRDefault="00717377" w:rsidP="00AB5DF9">
      <w:pPr>
        <w:ind w:firstLineChars="135" w:firstLine="283"/>
      </w:pPr>
    </w:p>
    <w:p w14:paraId="6D2C1BF7" w14:textId="57429C0A" w:rsidR="00C85CB8" w:rsidRDefault="00C85CB8" w:rsidP="00AB5DF9">
      <w:pPr>
        <w:ind w:firstLineChars="135" w:firstLine="297"/>
      </w:pP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63360" behindDoc="0" locked="0" layoutInCell="1" allowOverlap="1" wp14:anchorId="7C9108E1" wp14:editId="63229966">
                <wp:simplePos x="0" y="0"/>
                <wp:positionH relativeFrom="page">
                  <wp:posOffset>1524000</wp:posOffset>
                </wp:positionH>
                <wp:positionV relativeFrom="paragraph">
                  <wp:posOffset>53975</wp:posOffset>
                </wp:positionV>
                <wp:extent cx="1038225" cy="923925"/>
                <wp:effectExtent l="0" t="0" r="28575" b="28575"/>
                <wp:wrapNone/>
                <wp:docPr id="24" name="テキスト ボックス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923925"/>
                        </a:xfrm>
                        <a:prstGeom prst="rect">
                          <a:avLst/>
                        </a:prstGeom>
                        <a:solidFill>
                          <a:srgbClr val="FFFFFF"/>
                        </a:solidFill>
                        <a:ln w="9525">
                          <a:solidFill>
                            <a:srgbClr val="000000"/>
                          </a:solidFill>
                          <a:miter lim="800000"/>
                          <a:headEnd/>
                          <a:tailEnd/>
                        </a:ln>
                      </wps:spPr>
                      <wps:txbx>
                        <w:txbxContent>
                          <w:p w14:paraId="0118E844" w14:textId="06389018" w:rsidR="00C85CB8" w:rsidRDefault="00C85CB8" w:rsidP="00C85CB8">
                            <w:pPr>
                              <w:jc w:val="center"/>
                              <w:rPr>
                                <w:rFonts w:ascii="Times New Roman" w:hAnsi="Times New Roman" w:cs="Times New Roman"/>
                                <w:sz w:val="16"/>
                                <w:szCs w:val="16"/>
                              </w:rPr>
                            </w:pPr>
                            <w:r w:rsidRPr="00C85CB8">
                              <w:rPr>
                                <w:rFonts w:ascii="Times New Roman" w:hAnsi="Times New Roman" w:cs="Times New Roman"/>
                                <w:sz w:val="16"/>
                                <w:szCs w:val="16"/>
                              </w:rPr>
                              <w:t xml:space="preserve">Observation period after </w:t>
                            </w:r>
                            <w:r>
                              <w:rPr>
                                <w:rFonts w:ascii="Times New Roman" w:hAnsi="Times New Roman" w:cs="Times New Roman"/>
                                <w:sz w:val="16"/>
                                <w:szCs w:val="16"/>
                              </w:rPr>
                              <w:t>pulmonary rehabilitation</w:t>
                            </w:r>
                          </w:p>
                          <w:p w14:paraId="7F039A2E" w14:textId="45440C2D" w:rsidR="00717377" w:rsidRPr="00C85CB8" w:rsidRDefault="00C85CB8" w:rsidP="00C85CB8">
                            <w:pPr>
                              <w:jc w:val="center"/>
                              <w:rPr>
                                <w:rFonts w:ascii="Times New Roman" w:hAnsi="Times New Roman" w:cs="Times New Roman"/>
                                <w:sz w:val="16"/>
                                <w:szCs w:val="16"/>
                              </w:rPr>
                            </w:pPr>
                            <w:r>
                              <w:rPr>
                                <w:rFonts w:ascii="Times New Roman" w:hAnsi="Times New Roman" w:cs="Times New Roman"/>
                                <w:sz w:val="16"/>
                                <w:szCs w:val="16"/>
                              </w:rPr>
                              <w:t>2 years</w:t>
                            </w:r>
                            <w:r w:rsidRPr="00C85CB8">
                              <w:rPr>
                                <w:rFonts w:ascii="Times New Roman" w:hAnsi="Times New Roman" w:cs="Times New Roman"/>
                                <w:sz w:val="16"/>
                                <w:szCs w:val="16"/>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9108E1" id="テキスト ボックス 24" o:spid="_x0000_s1030" type="#_x0000_t202" style="position:absolute;left:0;text-align:left;margin-left:120pt;margin-top:4.25pt;width:81.75pt;height:72.7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">
                <v:textbox inset="5.85pt,.7pt,5.85pt,.7pt">
                  <w:txbxContent>
                    <w:p w14:paraId="0118E844" w14:textId="06389018" w:rsidR="00C85CB8" w:rsidRDefault="00C85CB8" w:rsidP="00C85CB8">
                      <w:pPr>
                        <w:jc w:val="center"/>
                        <w:rPr>
                          <w:rFonts w:ascii="Times New Roman" w:hAnsi="Times New Roman" w:cs="Times New Roman"/>
                          <w:sz w:val="16"/>
                          <w:szCs w:val="16"/>
                        </w:rPr>
                      </w:pPr>
                      <w:r w:rsidRPr="00C85CB8">
                        <w:rPr>
                          <w:rFonts w:ascii="Times New Roman" w:hAnsi="Times New Roman" w:cs="Times New Roman"/>
                          <w:sz w:val="16"/>
                          <w:szCs w:val="16"/>
                        </w:rPr>
                        <w:t xml:space="preserve">Observation period after </w:t>
                      </w:r>
                      <w:r>
                        <w:rPr>
                          <w:rFonts w:ascii="Times New Roman" w:hAnsi="Times New Roman" w:cs="Times New Roman"/>
                          <w:sz w:val="16"/>
                          <w:szCs w:val="16"/>
                        </w:rPr>
                        <w:t>pulmonary rehabilitation</w:t>
                      </w:r>
                    </w:p>
                    <w:p w14:paraId="7F039A2E" w14:textId="45440C2D" w:rsidR="00717377" w:rsidRPr="00C85CB8" w:rsidRDefault="00C85CB8" w:rsidP="00C85CB8">
                      <w:pPr>
                        <w:jc w:val="center"/>
                        <w:rPr>
                          <w:rFonts w:ascii="Times New Roman" w:hAnsi="Times New Roman" w:cs="Times New Roman" w:hint="eastAsia"/>
                          <w:sz w:val="16"/>
                          <w:szCs w:val="16"/>
                        </w:rPr>
                      </w:pPr>
                      <w:r>
                        <w:rPr>
                          <w:rFonts w:ascii="Times New Roman" w:hAnsi="Times New Roman" w:cs="Times New Roman"/>
                          <w:sz w:val="16"/>
                          <w:szCs w:val="16"/>
                        </w:rPr>
                        <w:t>2 years</w:t>
                      </w:r>
                      <w:r w:rsidRPr="00C85CB8">
                        <w:rPr>
                          <w:rFonts w:ascii="Times New Roman" w:hAnsi="Times New Roman" w:cs="Times New Roman"/>
                          <w:sz w:val="16"/>
                          <w:szCs w:val="16"/>
                        </w:rPr>
                        <w:t xml:space="preserve"> </w:t>
                      </w:r>
                    </w:p>
                  </w:txbxContent>
                </v:textbox>
                <w10:wrap anchorx="page"/>
              </v:shape>
            </w:pict>
          </mc:Fallback>
        </mc:AlternateContent>
      </w:r>
    </w:p>
    <w:p w14:paraId="7CBFBC48" w14:textId="738699B5" w:rsidR="00C85CB8" w:rsidRDefault="00C85CB8" w:rsidP="00AB5DF9">
      <w:pPr>
        <w:ind w:firstLineChars="135" w:firstLine="297"/>
      </w:pP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72576" behindDoc="0" locked="0" layoutInCell="1" allowOverlap="1" wp14:anchorId="0DC3A23A" wp14:editId="25334D16">
                <wp:simplePos x="0" y="0"/>
                <wp:positionH relativeFrom="column">
                  <wp:posOffset>0</wp:posOffset>
                </wp:positionH>
                <wp:positionV relativeFrom="paragraph">
                  <wp:posOffset>75565</wp:posOffset>
                </wp:positionV>
                <wp:extent cx="428625" cy="0"/>
                <wp:effectExtent l="0" t="76200" r="9525" b="95250"/>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A186F7" id="直線矢印コネクタ 1" o:spid="_x0000_s1026" type="#_x0000_t32" style="position:absolute;left:0;text-align:left;margin-left:0;margin-top:5.95pt;width:33.7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">
                <v:stroke endarrow="block"/>
              </v:shape>
            </w:pict>
          </mc:Fallback>
        </mc:AlternateContent>
      </w:r>
    </w:p>
    <w:p w14:paraId="3DE9866A" w14:textId="42D66C5F" w:rsidR="00C85CB8" w:rsidRDefault="00C85CB8" w:rsidP="00AB5DF9">
      <w:pPr>
        <w:ind w:firstLineChars="135" w:firstLine="283"/>
      </w:pPr>
    </w:p>
    <w:p w14:paraId="37084683" w14:textId="4B528DF9" w:rsidR="00C85CB8" w:rsidRDefault="00C85CB8" w:rsidP="00AB5DF9">
      <w:pPr>
        <w:ind w:firstLineChars="135" w:firstLine="297"/>
      </w:pPr>
      <w:r w:rsidRPr="00717377">
        <w:rPr>
          <w:rFonts w:ascii="ＭＳ 明朝" w:eastAsia="ＭＳ 明朝" w:hAnsi="ＭＳ 明朝" w:cs="Times New Roman" w:hint="eastAsia"/>
          <w:bCs/>
          <w:noProof/>
          <w:sz w:val="22"/>
        </w:rPr>
        <mc:AlternateContent>
          <mc:Choice Requires="wps">
            <w:drawing>
              <wp:anchor distT="0" distB="0" distL="114300" distR="114300" simplePos="0" relativeHeight="251674624" behindDoc="0" locked="0" layoutInCell="1" allowOverlap="1" wp14:anchorId="391D5F40" wp14:editId="36DBF344">
                <wp:simplePos x="0" y="0"/>
                <wp:positionH relativeFrom="column">
                  <wp:posOffset>0</wp:posOffset>
                </wp:positionH>
                <wp:positionV relativeFrom="paragraph">
                  <wp:posOffset>75565</wp:posOffset>
                </wp:positionV>
                <wp:extent cx="428625" cy="0"/>
                <wp:effectExtent l="0" t="76200" r="9525" b="95250"/>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C9CCCE" id="直線矢印コネクタ 2" o:spid="_x0000_s1026" type="#_x0000_t32" style="position:absolute;left:0;text-align:left;margin-left:0;margin-top:5.95pt;width:33.7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">
                <v:stroke endarrow="block"/>
              </v:shape>
            </w:pict>
          </mc:Fallback>
        </mc:AlternateContent>
      </w:r>
    </w:p>
    <w:p w14:paraId="2031B90F" w14:textId="77777777" w:rsidR="00C85CB8" w:rsidRDefault="00C85CB8" w:rsidP="00717377"/>
    <w:p w14:paraId="2DC462C4" w14:textId="77777777" w:rsidR="00C85CB8" w:rsidRDefault="00C85CB8" w:rsidP="00717377"/>
    <w:p w14:paraId="23B9EE75" w14:textId="2E95394F" w:rsidR="00717377" w:rsidRDefault="00717377" w:rsidP="00717377">
      <w:r>
        <w:rPr>
          <w:rFonts w:hint="eastAsia"/>
        </w:rPr>
        <w:t>①</w:t>
      </w:r>
      <w:r>
        <w:t>. After obtaining consent, a screening test will be conducted to determine eligibility for the study.</w:t>
      </w:r>
    </w:p>
    <w:p w14:paraId="2EFDCDB4" w14:textId="77777777" w:rsidR="00717377" w:rsidRDefault="00717377" w:rsidP="00717377">
      <w:r>
        <w:rPr>
          <w:rFonts w:hint="eastAsia"/>
        </w:rPr>
        <w:t>②</w:t>
      </w:r>
      <w:r>
        <w:t>. Screening tests include blood tests, arterial blood gas tests, chest X-ray tests, and ECG tests.</w:t>
      </w:r>
    </w:p>
    <w:p w14:paraId="59C94C01" w14:textId="77777777" w:rsidR="00717377" w:rsidRDefault="00717377" w:rsidP="00717377">
      <w:r>
        <w:rPr>
          <w:rFonts w:hint="eastAsia"/>
        </w:rPr>
        <w:t>③</w:t>
      </w:r>
      <w:r>
        <w:t>. Randomly assign patients eligible for screening to nasal high flow and oxygen therapy groups.</w:t>
      </w:r>
    </w:p>
    <w:p w14:paraId="1A75A57F" w14:textId="77777777" w:rsidR="00717377" w:rsidRDefault="00717377" w:rsidP="00717377">
      <w:r>
        <w:rPr>
          <w:rFonts w:hint="eastAsia"/>
        </w:rPr>
        <w:t>④</w:t>
      </w:r>
      <w:r>
        <w:t>. After the assignment, exercise tolerance, muscle strength, and QOL are evaluated under each patient's home oxygen therapy. Then, pulmonary rehabilitation is performed for 4 weeks under Nasal High Flow or Oxygen, and exercise tolerance, muscle strength, QOL, etc. are evaluated again.</w:t>
      </w:r>
    </w:p>
    <w:p w14:paraId="2E5AB887" w14:textId="77777777" w:rsidR="00717377" w:rsidRDefault="00717377" w:rsidP="00717377">
      <w:r>
        <w:rPr>
          <w:rFonts w:hint="eastAsia"/>
        </w:rPr>
        <w:t>⑤</w:t>
      </w:r>
      <w:r>
        <w:t>. After 2 years of pulmonary rehabilitation, follow-up observations will be conducted to evaluate the usefulness of each group of pulmonary rehabilitation.</w:t>
      </w:r>
    </w:p>
    <w:p w14:paraId="6965E024" w14:textId="77777777" w:rsidR="00717377" w:rsidRDefault="00717377" w:rsidP="00717377"/>
    <w:p w14:paraId="0454C1C3" w14:textId="77777777" w:rsidR="00717377" w:rsidRDefault="00717377" w:rsidP="00717377">
      <w:r>
        <w:t>7.2 Study participation period</w:t>
      </w:r>
    </w:p>
    <w:p w14:paraId="429A12E8" w14:textId="77777777" w:rsidR="00717377" w:rsidRDefault="00717377" w:rsidP="00717377">
      <w:pPr>
        <w:ind w:firstLineChars="202" w:firstLine="424"/>
      </w:pPr>
      <w:r>
        <w:t>Test period: 4 weeks</w:t>
      </w:r>
    </w:p>
    <w:p w14:paraId="2BD4298C" w14:textId="77777777" w:rsidR="00717377" w:rsidRDefault="00717377" w:rsidP="00717377"/>
    <w:p w14:paraId="054A9C7B" w14:textId="77777777" w:rsidR="00717377" w:rsidRDefault="00717377" w:rsidP="00717377">
      <w:r>
        <w:t>7.3 Assignment method</w:t>
      </w:r>
    </w:p>
    <w:p w14:paraId="1A61CC24" w14:textId="77777777" w:rsidR="00717377" w:rsidRDefault="00717377" w:rsidP="00717377">
      <w:pPr>
        <w:ind w:firstLineChars="202" w:firstLine="424"/>
      </w:pPr>
      <w:r>
        <w:t>The doctor in charge will confirm eligibility and register for this study. After registration, a third party who does not participate in this study will be randomly assigned by the envelope method.</w:t>
      </w:r>
    </w:p>
    <w:p w14:paraId="34E1300F" w14:textId="77777777" w:rsidR="00717377" w:rsidRDefault="00717377" w:rsidP="00717377"/>
    <w:p w14:paraId="3DFD8505" w14:textId="77777777" w:rsidR="00717377" w:rsidRDefault="00717377" w:rsidP="00717377">
      <w:r>
        <w:t>7.4 Dosage and administration method, test period</w:t>
      </w:r>
    </w:p>
    <w:p w14:paraId="41E4D4ED" w14:textId="77777777" w:rsidR="00717377" w:rsidRDefault="00717377" w:rsidP="00717377">
      <w:r>
        <w:rPr>
          <w:rFonts w:hint="eastAsia"/>
        </w:rPr>
        <w:t>・</w:t>
      </w:r>
      <w:r>
        <w:t xml:space="preserve"> Patients enrolled in this study first walked for 6 minutes under each patient's home oxygen </w:t>
      </w:r>
      <w:r>
        <w:lastRenderedPageBreak/>
        <w:t>therapy (walking distance, minimum SpO2 value, dyspnea (VAS, modified Borg scale)), ergometer Measure exercise load test (duration, minimum SpO2 value) and upper limb muscle strength (grip strength). Also investigate health-related quality of life.</w:t>
      </w:r>
    </w:p>
    <w:p w14:paraId="02C96636" w14:textId="77777777" w:rsidR="00717377" w:rsidRDefault="00717377" w:rsidP="00717377"/>
    <w:p w14:paraId="0362DE7E" w14:textId="22940D30" w:rsidR="00717377" w:rsidRDefault="00717377" w:rsidP="00717377">
      <w:r>
        <w:rPr>
          <w:rFonts w:hint="eastAsia"/>
        </w:rPr>
        <w:t>・</w:t>
      </w:r>
      <w:r>
        <w:t xml:space="preserve"> Next, perform an incremental exercise load test with an ergometer to the limit of subjective symptoms under each patient's home oxygen therapy. With a load of about 70% of the maximum load in the gradual increase exercise load test, under the oxygen dose of home oxygen therapy, under the oxygen nasal cannula 6 L / min, under the nasal high flow (100% / 60 L / min), Perform a steady exercise load test. These tests are divided into several days and the order of the tests is randomized. During the steady exercise test, monitor the electrocardiogram, transcutaneous oxygen saturation, and transcutaneous carbon dioxide partial pressure carefully, listening to various subjective symptoms.</w:t>
      </w:r>
    </w:p>
    <w:p w14:paraId="6599C220" w14:textId="77777777" w:rsidR="000F0584" w:rsidRDefault="000F0584" w:rsidP="00717377"/>
    <w:p w14:paraId="02FE3616" w14:textId="52FA40EE" w:rsidR="00717377" w:rsidRDefault="00717377" w:rsidP="00717377">
      <w:r>
        <w:rPr>
          <w:rFonts w:hint="eastAsia"/>
        </w:rPr>
        <w:t>・</w:t>
      </w:r>
      <w:r>
        <w:t xml:space="preserve"> Measure the followings every minute during exercise test and until 5 minutes after exercise test. Items include percutaneous oxygen saturation, transcutaneous carbon dioxide partial pressure, pulse, subjective symptoms (difficulty in breathing, fatigue of lower limbs, ease of breathing, ease of breathing, dryness of the nose and pain, etc. Listening with VAS).</w:t>
      </w:r>
    </w:p>
    <w:p w14:paraId="19F58781" w14:textId="77777777" w:rsidR="000F0584" w:rsidRDefault="000F0584" w:rsidP="00717377"/>
    <w:p w14:paraId="6D6D97D6" w14:textId="56B93365" w:rsidR="00717377" w:rsidRDefault="00717377" w:rsidP="00717377">
      <w:r>
        <w:rPr>
          <w:rFonts w:hint="eastAsia"/>
        </w:rPr>
        <w:t>・</w:t>
      </w:r>
      <w:r>
        <w:t xml:space="preserve"> Because it is intended for patients with respiratory failure, exercise load tests must be carefully performed. To ensure safety, the steady-state exercise test should be performed for a maximum of 30 minutes, and the test will be terminated if the dyspnea exceeds 80% of the maximum value.</w:t>
      </w:r>
    </w:p>
    <w:p w14:paraId="18C026DD" w14:textId="77777777" w:rsidR="000F0584" w:rsidRDefault="000F0584" w:rsidP="00717377"/>
    <w:p w14:paraId="2066E3FC" w14:textId="7B5C2338" w:rsidR="00717377" w:rsidRDefault="00717377" w:rsidP="00717377">
      <w:r>
        <w:rPr>
          <w:rFonts w:hint="eastAsia"/>
        </w:rPr>
        <w:t>・</w:t>
      </w:r>
      <w:r>
        <w:t xml:space="preserve"> Perform respiratory rehabilitation using the above steady-state exercise test for 4 weeks (about 20 sessions) under ECG and percutaneous oxygen saturation monitoring. If the duration is 30 minutes, increase the load by 5W, and if the duration is less than 5 minutes, decrease the load by 5W.</w:t>
      </w:r>
    </w:p>
    <w:p w14:paraId="26450C25" w14:textId="175E59DE" w:rsidR="00717377" w:rsidRDefault="00717377" w:rsidP="00717377">
      <w:r>
        <w:t>Four weeks after the start of the study, each patient was administered a 6-minute walking test (gait distance, minimum SpO2 value, dyspnea (VAS, modified Borg scale)) under home oxygen therapy, and home oxygen therapy. Randomized order of steady-state exercise test with ergometer under oxygen nasal cannula 6 L / min and nasal high flow (100%</w:t>
      </w:r>
      <w:r w:rsidR="000F0584">
        <w:rPr>
          <w:rFonts w:hint="eastAsia"/>
        </w:rPr>
        <w:t>・</w:t>
      </w:r>
      <w:r>
        <w:t>60 L / min) with same load as before rehabilitation. We will also measure the muscle strength (grip strength) and health-related quality of life. To examine whether exercise tolerance, muscle strength and QOL have changed before and after respiratory rehabilitation.</w:t>
      </w:r>
    </w:p>
    <w:p w14:paraId="41EFB9DD" w14:textId="77777777" w:rsidR="00717377" w:rsidRDefault="00717377" w:rsidP="00717377"/>
    <w:p w14:paraId="24BA25A2" w14:textId="77777777" w:rsidR="00717377" w:rsidRDefault="00717377" w:rsidP="00717377">
      <w:r>
        <w:t xml:space="preserve">7.5 Concomitant therapy (concomitant drugs) / Combination prohibition therapy </w:t>
      </w:r>
      <w:r>
        <w:lastRenderedPageBreak/>
        <w:t>(combination prohibited drugs)</w:t>
      </w:r>
    </w:p>
    <w:p w14:paraId="1442833B" w14:textId="77777777" w:rsidR="00717377" w:rsidRDefault="00717377" w:rsidP="00717377">
      <w:pPr>
        <w:ind w:firstLineChars="202" w:firstLine="424"/>
      </w:pPr>
      <w:r>
        <w:t>During the study period, there will be no change in the administered drug unless a therapeutic problem such as acute exacerbation occurs.</w:t>
      </w:r>
    </w:p>
    <w:p w14:paraId="56B13DEE" w14:textId="77777777" w:rsidR="00717377" w:rsidRDefault="00717377" w:rsidP="00717377">
      <w:pPr>
        <w:ind w:firstLineChars="67" w:firstLine="141"/>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2135"/>
        <w:gridCol w:w="2181"/>
        <w:gridCol w:w="1917"/>
      </w:tblGrid>
      <w:tr w:rsidR="00717377" w:rsidRPr="0079156C" w14:paraId="2F0334B9" w14:textId="77777777" w:rsidTr="00B61334">
        <w:trPr>
          <w:jc w:val="center"/>
        </w:trPr>
        <w:tc>
          <w:tcPr>
            <w:tcW w:w="2337" w:type="dxa"/>
            <w:shd w:val="clear" w:color="auto" w:fill="auto"/>
          </w:tcPr>
          <w:p w14:paraId="68A1C8F2" w14:textId="77777777" w:rsidR="00717377" w:rsidRPr="0079156C" w:rsidRDefault="00717377" w:rsidP="00B61334">
            <w:pPr>
              <w:rPr>
                <w:rFonts w:ascii="ＭＳ 明朝" w:hAnsi="ＭＳ 明朝"/>
                <w:b/>
                <w:bCs/>
                <w:sz w:val="22"/>
              </w:rPr>
            </w:pPr>
          </w:p>
        </w:tc>
        <w:tc>
          <w:tcPr>
            <w:tcW w:w="2279" w:type="dxa"/>
            <w:shd w:val="clear" w:color="auto" w:fill="auto"/>
          </w:tcPr>
          <w:p w14:paraId="21A6E4ED" w14:textId="77777777" w:rsidR="00717377" w:rsidRPr="0079156C" w:rsidRDefault="00717377" w:rsidP="00B61334">
            <w:pPr>
              <w:jc w:val="center"/>
              <w:rPr>
                <w:rFonts w:ascii="ＭＳ 明朝" w:hAnsi="ＭＳ 明朝"/>
                <w:b/>
                <w:bCs/>
                <w:sz w:val="22"/>
              </w:rPr>
            </w:pPr>
            <w:r w:rsidRPr="00717377">
              <w:rPr>
                <w:rFonts w:ascii="ＭＳ 明朝" w:hAnsi="ＭＳ 明朝"/>
                <w:b/>
                <w:bCs/>
                <w:sz w:val="22"/>
              </w:rPr>
              <w:t>When obtaining consent</w:t>
            </w:r>
          </w:p>
        </w:tc>
        <w:tc>
          <w:tcPr>
            <w:tcW w:w="2280" w:type="dxa"/>
            <w:shd w:val="clear" w:color="auto" w:fill="auto"/>
          </w:tcPr>
          <w:p w14:paraId="1AA918FD" w14:textId="77777777" w:rsidR="00717377" w:rsidRPr="0079156C" w:rsidRDefault="00B17FD7" w:rsidP="00B61334">
            <w:pPr>
              <w:jc w:val="center"/>
              <w:rPr>
                <w:rFonts w:ascii="ＭＳ 明朝" w:hAnsi="ＭＳ 明朝"/>
                <w:b/>
                <w:bCs/>
                <w:sz w:val="22"/>
              </w:rPr>
            </w:pPr>
            <w:r w:rsidRPr="00B17FD7">
              <w:rPr>
                <w:rFonts w:ascii="ＭＳ 明朝" w:hAnsi="ＭＳ 明朝"/>
                <w:b/>
                <w:bCs/>
                <w:sz w:val="22"/>
              </w:rPr>
              <w:t>At registration assignment</w:t>
            </w:r>
          </w:p>
        </w:tc>
        <w:tc>
          <w:tcPr>
            <w:tcW w:w="1940" w:type="dxa"/>
            <w:shd w:val="clear" w:color="auto" w:fill="auto"/>
          </w:tcPr>
          <w:p w14:paraId="643060EC" w14:textId="1D3C1CF7" w:rsidR="00717377" w:rsidRPr="0079156C" w:rsidRDefault="00B17FD7" w:rsidP="00B61334">
            <w:pPr>
              <w:jc w:val="center"/>
              <w:rPr>
                <w:rFonts w:ascii="ＭＳ 明朝" w:hAnsi="ＭＳ 明朝"/>
                <w:b/>
                <w:bCs/>
                <w:sz w:val="22"/>
              </w:rPr>
            </w:pPr>
            <w:r w:rsidRPr="00B17FD7">
              <w:rPr>
                <w:rFonts w:ascii="ＭＳ 明朝" w:hAnsi="ＭＳ 明朝"/>
                <w:b/>
                <w:bCs/>
                <w:sz w:val="22"/>
              </w:rPr>
              <w:t xml:space="preserve">4 weeks after </w:t>
            </w:r>
            <w:r w:rsidR="000F0584">
              <w:rPr>
                <w:rFonts w:ascii="ＭＳ 明朝" w:hAnsi="ＭＳ 明朝"/>
                <w:b/>
                <w:bCs/>
                <w:sz w:val="22"/>
              </w:rPr>
              <w:t>pulmonary rehabilitation</w:t>
            </w:r>
          </w:p>
        </w:tc>
      </w:tr>
      <w:tr w:rsidR="00717377" w:rsidRPr="0079156C" w14:paraId="04D666B4" w14:textId="77777777" w:rsidTr="00B61334">
        <w:trPr>
          <w:jc w:val="center"/>
        </w:trPr>
        <w:tc>
          <w:tcPr>
            <w:tcW w:w="2337" w:type="dxa"/>
            <w:shd w:val="clear" w:color="auto" w:fill="auto"/>
          </w:tcPr>
          <w:p w14:paraId="290A61C5" w14:textId="77777777" w:rsidR="00717377" w:rsidRPr="0079156C" w:rsidRDefault="00B17FD7" w:rsidP="00B61334">
            <w:pPr>
              <w:rPr>
                <w:rFonts w:ascii="ＭＳ 明朝" w:hAnsi="ＭＳ 明朝"/>
                <w:b/>
                <w:bCs/>
                <w:sz w:val="22"/>
              </w:rPr>
            </w:pPr>
            <w:r w:rsidRPr="00B17FD7">
              <w:rPr>
                <w:rFonts w:ascii="ＭＳ 明朝" w:hAnsi="ＭＳ 明朝"/>
                <w:b/>
                <w:bCs/>
                <w:sz w:val="22"/>
              </w:rPr>
              <w:t>Patient consent</w:t>
            </w:r>
          </w:p>
        </w:tc>
        <w:tc>
          <w:tcPr>
            <w:tcW w:w="2279" w:type="dxa"/>
            <w:shd w:val="clear" w:color="auto" w:fill="auto"/>
          </w:tcPr>
          <w:p w14:paraId="0E557DC3"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2280" w:type="dxa"/>
            <w:shd w:val="clear" w:color="auto" w:fill="auto"/>
          </w:tcPr>
          <w:p w14:paraId="00C6685A" w14:textId="77777777" w:rsidR="00717377" w:rsidRPr="0079156C" w:rsidRDefault="00717377" w:rsidP="00B61334">
            <w:pPr>
              <w:jc w:val="center"/>
              <w:rPr>
                <w:rFonts w:ascii="ＭＳ 明朝" w:hAnsi="ＭＳ 明朝"/>
                <w:bCs/>
                <w:sz w:val="22"/>
              </w:rPr>
            </w:pPr>
          </w:p>
        </w:tc>
        <w:tc>
          <w:tcPr>
            <w:tcW w:w="1940" w:type="dxa"/>
            <w:shd w:val="clear" w:color="auto" w:fill="auto"/>
          </w:tcPr>
          <w:p w14:paraId="569DF53F" w14:textId="77777777" w:rsidR="00717377" w:rsidRPr="0079156C" w:rsidRDefault="00717377" w:rsidP="00B61334">
            <w:pPr>
              <w:jc w:val="center"/>
              <w:rPr>
                <w:rFonts w:ascii="ＭＳ 明朝" w:hAnsi="ＭＳ 明朝"/>
                <w:bCs/>
                <w:sz w:val="22"/>
              </w:rPr>
            </w:pPr>
          </w:p>
        </w:tc>
      </w:tr>
      <w:tr w:rsidR="00717377" w:rsidRPr="0079156C" w14:paraId="2FB775FA" w14:textId="77777777" w:rsidTr="00B61334">
        <w:trPr>
          <w:jc w:val="center"/>
        </w:trPr>
        <w:tc>
          <w:tcPr>
            <w:tcW w:w="2337" w:type="dxa"/>
            <w:shd w:val="clear" w:color="auto" w:fill="auto"/>
          </w:tcPr>
          <w:p w14:paraId="302ECD26" w14:textId="77777777" w:rsidR="00717377" w:rsidRPr="0079156C" w:rsidRDefault="00B17FD7" w:rsidP="00B61334">
            <w:pPr>
              <w:rPr>
                <w:rFonts w:ascii="ＭＳ 明朝" w:hAnsi="ＭＳ 明朝"/>
                <w:b/>
                <w:bCs/>
                <w:sz w:val="22"/>
              </w:rPr>
            </w:pPr>
            <w:r w:rsidRPr="00B17FD7">
              <w:rPr>
                <w:rFonts w:ascii="ＭＳ 明朝" w:hAnsi="ＭＳ 明朝"/>
                <w:b/>
                <w:bCs/>
                <w:sz w:val="22"/>
              </w:rPr>
              <w:t>Confirm patient background</w:t>
            </w:r>
          </w:p>
        </w:tc>
        <w:tc>
          <w:tcPr>
            <w:tcW w:w="2279" w:type="dxa"/>
            <w:shd w:val="clear" w:color="auto" w:fill="auto"/>
          </w:tcPr>
          <w:p w14:paraId="0E8108C5" w14:textId="77777777" w:rsidR="00717377" w:rsidRPr="0079156C" w:rsidRDefault="00717377" w:rsidP="00B61334">
            <w:pPr>
              <w:jc w:val="center"/>
              <w:rPr>
                <w:rFonts w:ascii="ＭＳ 明朝" w:hAnsi="ＭＳ 明朝"/>
                <w:bCs/>
                <w:sz w:val="22"/>
              </w:rPr>
            </w:pPr>
          </w:p>
        </w:tc>
        <w:tc>
          <w:tcPr>
            <w:tcW w:w="2280" w:type="dxa"/>
            <w:shd w:val="clear" w:color="auto" w:fill="auto"/>
          </w:tcPr>
          <w:p w14:paraId="073A1881"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5ACAC369" w14:textId="77777777" w:rsidR="00717377" w:rsidRPr="0079156C" w:rsidRDefault="00717377" w:rsidP="00B61334">
            <w:pPr>
              <w:jc w:val="center"/>
              <w:rPr>
                <w:rFonts w:ascii="ＭＳ 明朝" w:hAnsi="ＭＳ 明朝"/>
                <w:bCs/>
                <w:sz w:val="22"/>
              </w:rPr>
            </w:pPr>
          </w:p>
        </w:tc>
      </w:tr>
      <w:tr w:rsidR="00717377" w:rsidRPr="0079156C" w14:paraId="3D6C4713" w14:textId="77777777" w:rsidTr="00B61334">
        <w:trPr>
          <w:jc w:val="center"/>
        </w:trPr>
        <w:tc>
          <w:tcPr>
            <w:tcW w:w="2337" w:type="dxa"/>
            <w:shd w:val="clear" w:color="auto" w:fill="auto"/>
          </w:tcPr>
          <w:p w14:paraId="2C35C1B3" w14:textId="1A314BA1" w:rsidR="00717377" w:rsidRPr="0079156C" w:rsidRDefault="00B17FD7" w:rsidP="00B61334">
            <w:pPr>
              <w:rPr>
                <w:rFonts w:ascii="ＭＳ 明朝" w:hAnsi="ＭＳ 明朝"/>
                <w:b/>
                <w:bCs/>
                <w:sz w:val="22"/>
              </w:rPr>
            </w:pPr>
            <w:r w:rsidRPr="00B17FD7">
              <w:rPr>
                <w:rFonts w:ascii="ＭＳ 明朝" w:hAnsi="ＭＳ 明朝"/>
                <w:b/>
                <w:bCs/>
                <w:sz w:val="22"/>
              </w:rPr>
              <w:t>Blood</w:t>
            </w:r>
            <w:r w:rsidR="000F0584">
              <w:rPr>
                <w:rFonts w:ascii="ＭＳ 明朝" w:hAnsi="ＭＳ 明朝"/>
                <w:b/>
                <w:bCs/>
                <w:sz w:val="22"/>
              </w:rPr>
              <w:t xml:space="preserve"> </w:t>
            </w:r>
            <w:r w:rsidRPr="00B17FD7">
              <w:rPr>
                <w:rFonts w:ascii="ＭＳ 明朝" w:hAnsi="ＭＳ 明朝"/>
                <w:b/>
                <w:bCs/>
                <w:sz w:val="22"/>
              </w:rPr>
              <w:t>pressure, pulse, weight, BMI, transcutaneous oxygen saturation</w:t>
            </w:r>
          </w:p>
        </w:tc>
        <w:tc>
          <w:tcPr>
            <w:tcW w:w="2279" w:type="dxa"/>
            <w:shd w:val="clear" w:color="auto" w:fill="auto"/>
            <w:vAlign w:val="center"/>
          </w:tcPr>
          <w:p w14:paraId="2554CD9D" w14:textId="77777777" w:rsidR="00717377" w:rsidRPr="0079156C" w:rsidRDefault="00717377" w:rsidP="00B61334">
            <w:pPr>
              <w:jc w:val="center"/>
              <w:rPr>
                <w:rFonts w:ascii="ＭＳ 明朝" w:hAnsi="ＭＳ 明朝"/>
                <w:bCs/>
                <w:sz w:val="22"/>
              </w:rPr>
            </w:pPr>
          </w:p>
        </w:tc>
        <w:tc>
          <w:tcPr>
            <w:tcW w:w="2280" w:type="dxa"/>
            <w:shd w:val="clear" w:color="auto" w:fill="auto"/>
            <w:vAlign w:val="center"/>
          </w:tcPr>
          <w:p w14:paraId="4160D4DB"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vAlign w:val="center"/>
          </w:tcPr>
          <w:p w14:paraId="3AD2A0B6"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4503EAEF" w14:textId="77777777" w:rsidTr="00B61334">
        <w:trPr>
          <w:jc w:val="center"/>
        </w:trPr>
        <w:tc>
          <w:tcPr>
            <w:tcW w:w="2337" w:type="dxa"/>
            <w:shd w:val="clear" w:color="auto" w:fill="auto"/>
          </w:tcPr>
          <w:p w14:paraId="7DEF7F63" w14:textId="77777777" w:rsidR="00717377" w:rsidRPr="0079156C" w:rsidRDefault="00B17FD7" w:rsidP="00B61334">
            <w:pPr>
              <w:rPr>
                <w:rFonts w:ascii="ＭＳ 明朝" w:hAnsi="ＭＳ 明朝"/>
                <w:b/>
                <w:bCs/>
                <w:sz w:val="22"/>
              </w:rPr>
            </w:pPr>
            <w:r>
              <w:rPr>
                <w:rFonts w:ascii="ＭＳ 明朝" w:hAnsi="ＭＳ 明朝" w:hint="eastAsia"/>
                <w:b/>
                <w:bCs/>
                <w:sz w:val="22"/>
              </w:rPr>
              <w:t>A</w:t>
            </w:r>
            <w:r>
              <w:rPr>
                <w:rFonts w:ascii="ＭＳ 明朝" w:hAnsi="ＭＳ 明朝"/>
                <w:b/>
                <w:bCs/>
                <w:sz w:val="22"/>
              </w:rPr>
              <w:t>rterial blood gas analyses</w:t>
            </w:r>
          </w:p>
        </w:tc>
        <w:tc>
          <w:tcPr>
            <w:tcW w:w="2279" w:type="dxa"/>
            <w:shd w:val="clear" w:color="auto" w:fill="auto"/>
          </w:tcPr>
          <w:p w14:paraId="67F6F0D9" w14:textId="77777777" w:rsidR="00717377" w:rsidRPr="0079156C" w:rsidRDefault="00717377" w:rsidP="00B61334">
            <w:pPr>
              <w:jc w:val="center"/>
              <w:rPr>
                <w:rFonts w:ascii="ＭＳ 明朝" w:hAnsi="ＭＳ 明朝"/>
                <w:bCs/>
                <w:sz w:val="22"/>
              </w:rPr>
            </w:pPr>
          </w:p>
        </w:tc>
        <w:tc>
          <w:tcPr>
            <w:tcW w:w="2280" w:type="dxa"/>
            <w:shd w:val="clear" w:color="auto" w:fill="auto"/>
          </w:tcPr>
          <w:p w14:paraId="0782A6A7"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3A4004C6"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77451CE8" w14:textId="77777777" w:rsidTr="00B61334">
        <w:trPr>
          <w:jc w:val="center"/>
        </w:trPr>
        <w:tc>
          <w:tcPr>
            <w:tcW w:w="2337" w:type="dxa"/>
            <w:shd w:val="clear" w:color="auto" w:fill="auto"/>
          </w:tcPr>
          <w:p w14:paraId="4258A5D8" w14:textId="77777777" w:rsidR="00717377" w:rsidRPr="0079156C" w:rsidRDefault="00B17FD7" w:rsidP="00B61334">
            <w:pPr>
              <w:rPr>
                <w:rFonts w:ascii="ＭＳ 明朝" w:hAnsi="ＭＳ 明朝"/>
                <w:b/>
                <w:bCs/>
                <w:sz w:val="22"/>
              </w:rPr>
            </w:pPr>
            <w:r>
              <w:rPr>
                <w:rFonts w:ascii="ＭＳ 明朝" w:hAnsi="ＭＳ 明朝" w:hint="eastAsia"/>
                <w:b/>
                <w:bCs/>
                <w:sz w:val="22"/>
              </w:rPr>
              <w:t>C</w:t>
            </w:r>
            <w:r>
              <w:rPr>
                <w:rFonts w:ascii="ＭＳ 明朝" w:hAnsi="ＭＳ 明朝"/>
                <w:b/>
                <w:bCs/>
                <w:sz w:val="22"/>
              </w:rPr>
              <w:t>hest XP</w:t>
            </w:r>
          </w:p>
        </w:tc>
        <w:tc>
          <w:tcPr>
            <w:tcW w:w="2279" w:type="dxa"/>
            <w:shd w:val="clear" w:color="auto" w:fill="auto"/>
          </w:tcPr>
          <w:p w14:paraId="5DDF3332" w14:textId="77777777" w:rsidR="00717377" w:rsidRPr="0079156C" w:rsidRDefault="00717377" w:rsidP="00B61334">
            <w:pPr>
              <w:jc w:val="center"/>
              <w:rPr>
                <w:rFonts w:ascii="ＭＳ 明朝" w:hAnsi="ＭＳ 明朝"/>
                <w:bCs/>
                <w:sz w:val="22"/>
              </w:rPr>
            </w:pPr>
          </w:p>
        </w:tc>
        <w:tc>
          <w:tcPr>
            <w:tcW w:w="2280" w:type="dxa"/>
            <w:shd w:val="clear" w:color="auto" w:fill="auto"/>
          </w:tcPr>
          <w:p w14:paraId="56BBFC4D"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04CAE879"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42E834A0" w14:textId="77777777" w:rsidTr="00B61334">
        <w:trPr>
          <w:jc w:val="center"/>
        </w:trPr>
        <w:tc>
          <w:tcPr>
            <w:tcW w:w="2337" w:type="dxa"/>
            <w:shd w:val="clear" w:color="auto" w:fill="auto"/>
          </w:tcPr>
          <w:p w14:paraId="3172DDE7" w14:textId="77777777" w:rsidR="00717377" w:rsidRPr="0079156C" w:rsidRDefault="00B17FD7" w:rsidP="00B61334">
            <w:pPr>
              <w:rPr>
                <w:rFonts w:ascii="ＭＳ 明朝" w:hAnsi="ＭＳ 明朝"/>
                <w:b/>
                <w:bCs/>
                <w:sz w:val="22"/>
              </w:rPr>
            </w:pPr>
            <w:r>
              <w:rPr>
                <w:rFonts w:ascii="ＭＳ 明朝" w:hAnsi="ＭＳ 明朝" w:hint="eastAsia"/>
                <w:b/>
                <w:bCs/>
                <w:sz w:val="22"/>
              </w:rPr>
              <w:t>E</w:t>
            </w:r>
            <w:r>
              <w:rPr>
                <w:rFonts w:ascii="ＭＳ 明朝" w:hAnsi="ＭＳ 明朝"/>
                <w:b/>
                <w:bCs/>
                <w:sz w:val="22"/>
              </w:rPr>
              <w:t>CG</w:t>
            </w:r>
          </w:p>
        </w:tc>
        <w:tc>
          <w:tcPr>
            <w:tcW w:w="2279" w:type="dxa"/>
            <w:shd w:val="clear" w:color="auto" w:fill="auto"/>
          </w:tcPr>
          <w:p w14:paraId="1EB7B6DE" w14:textId="77777777" w:rsidR="00717377" w:rsidRPr="0079156C" w:rsidRDefault="00717377" w:rsidP="00B61334">
            <w:pPr>
              <w:jc w:val="center"/>
              <w:rPr>
                <w:rFonts w:ascii="ＭＳ 明朝" w:hAnsi="ＭＳ 明朝"/>
                <w:bCs/>
                <w:sz w:val="22"/>
              </w:rPr>
            </w:pPr>
          </w:p>
        </w:tc>
        <w:tc>
          <w:tcPr>
            <w:tcW w:w="2280" w:type="dxa"/>
            <w:shd w:val="clear" w:color="auto" w:fill="auto"/>
          </w:tcPr>
          <w:p w14:paraId="08EF3539"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5BD985A0"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3BCA311F" w14:textId="77777777" w:rsidTr="00B61334">
        <w:trPr>
          <w:jc w:val="center"/>
        </w:trPr>
        <w:tc>
          <w:tcPr>
            <w:tcW w:w="2337" w:type="dxa"/>
            <w:shd w:val="clear" w:color="auto" w:fill="auto"/>
          </w:tcPr>
          <w:p w14:paraId="6137AE5F" w14:textId="77777777" w:rsidR="00717377" w:rsidRPr="0079156C" w:rsidRDefault="00B17FD7" w:rsidP="00B61334">
            <w:pPr>
              <w:rPr>
                <w:rFonts w:ascii="ＭＳ 明朝" w:hAnsi="ＭＳ 明朝"/>
                <w:b/>
                <w:bCs/>
                <w:sz w:val="22"/>
              </w:rPr>
            </w:pPr>
            <w:r w:rsidRPr="00B17FD7">
              <w:rPr>
                <w:rFonts w:ascii="ＭＳ 明朝" w:hAnsi="ＭＳ 明朝"/>
                <w:b/>
                <w:bCs/>
                <w:sz w:val="22"/>
              </w:rPr>
              <w:t>Clinical examination</w:t>
            </w:r>
          </w:p>
        </w:tc>
        <w:tc>
          <w:tcPr>
            <w:tcW w:w="2279" w:type="dxa"/>
            <w:shd w:val="clear" w:color="auto" w:fill="auto"/>
          </w:tcPr>
          <w:p w14:paraId="302960F5" w14:textId="77777777" w:rsidR="00717377" w:rsidRPr="0079156C" w:rsidRDefault="00717377" w:rsidP="00B61334">
            <w:pPr>
              <w:jc w:val="center"/>
              <w:rPr>
                <w:rFonts w:ascii="ＭＳ 明朝" w:hAnsi="ＭＳ 明朝"/>
                <w:bCs/>
                <w:sz w:val="22"/>
              </w:rPr>
            </w:pPr>
          </w:p>
        </w:tc>
        <w:tc>
          <w:tcPr>
            <w:tcW w:w="2280" w:type="dxa"/>
            <w:shd w:val="clear" w:color="auto" w:fill="auto"/>
          </w:tcPr>
          <w:p w14:paraId="3E7966CE"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5269B178"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2D84936E" w14:textId="77777777" w:rsidTr="00B61334">
        <w:trPr>
          <w:jc w:val="center"/>
        </w:trPr>
        <w:tc>
          <w:tcPr>
            <w:tcW w:w="2337" w:type="dxa"/>
            <w:shd w:val="clear" w:color="auto" w:fill="auto"/>
          </w:tcPr>
          <w:p w14:paraId="56CB34A6" w14:textId="77777777" w:rsidR="00717377" w:rsidRPr="0079156C" w:rsidRDefault="00B17FD7" w:rsidP="00B61334">
            <w:pPr>
              <w:rPr>
                <w:rFonts w:ascii="ＭＳ 明朝" w:hAnsi="ＭＳ 明朝"/>
                <w:b/>
                <w:bCs/>
                <w:sz w:val="22"/>
              </w:rPr>
            </w:pPr>
            <w:r w:rsidRPr="00B17FD7">
              <w:rPr>
                <w:rFonts w:ascii="ＭＳ 明朝" w:hAnsi="ＭＳ 明朝"/>
                <w:b/>
                <w:bCs/>
                <w:sz w:val="22"/>
              </w:rPr>
              <w:t>Exercise tolerance / muscular strength</w:t>
            </w:r>
          </w:p>
        </w:tc>
        <w:tc>
          <w:tcPr>
            <w:tcW w:w="2279" w:type="dxa"/>
            <w:shd w:val="clear" w:color="auto" w:fill="auto"/>
          </w:tcPr>
          <w:p w14:paraId="4CAF9B98" w14:textId="77777777" w:rsidR="00717377" w:rsidRPr="0079156C" w:rsidRDefault="00717377" w:rsidP="00B61334">
            <w:pPr>
              <w:jc w:val="center"/>
              <w:rPr>
                <w:rFonts w:ascii="ＭＳ 明朝" w:hAnsi="ＭＳ 明朝"/>
                <w:bCs/>
                <w:sz w:val="22"/>
              </w:rPr>
            </w:pPr>
          </w:p>
        </w:tc>
        <w:tc>
          <w:tcPr>
            <w:tcW w:w="2280" w:type="dxa"/>
            <w:shd w:val="clear" w:color="auto" w:fill="auto"/>
          </w:tcPr>
          <w:p w14:paraId="07F10784"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44B9F8A4"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46EA5C94" w14:textId="77777777" w:rsidTr="00B61334">
        <w:trPr>
          <w:jc w:val="center"/>
        </w:trPr>
        <w:tc>
          <w:tcPr>
            <w:tcW w:w="2337" w:type="dxa"/>
            <w:shd w:val="clear" w:color="auto" w:fill="auto"/>
          </w:tcPr>
          <w:p w14:paraId="5218B35C" w14:textId="77777777" w:rsidR="00B17FD7" w:rsidRPr="00B17FD7" w:rsidRDefault="00B17FD7" w:rsidP="00B17FD7">
            <w:pPr>
              <w:rPr>
                <w:rFonts w:ascii="ＭＳ 明朝" w:hAnsi="ＭＳ 明朝"/>
                <w:b/>
                <w:bCs/>
                <w:sz w:val="22"/>
              </w:rPr>
            </w:pPr>
            <w:r w:rsidRPr="00B17FD7">
              <w:rPr>
                <w:rFonts w:ascii="ＭＳ 明朝" w:hAnsi="ＭＳ 明朝"/>
                <w:b/>
                <w:bCs/>
                <w:sz w:val="22"/>
              </w:rPr>
              <w:t>Health-related quality of life</w:t>
            </w:r>
          </w:p>
          <w:p w14:paraId="18A5A671" w14:textId="77777777" w:rsidR="00717377" w:rsidRPr="0079156C" w:rsidRDefault="00B17FD7" w:rsidP="00B17FD7">
            <w:pPr>
              <w:rPr>
                <w:rFonts w:ascii="ＭＳ 明朝" w:hAnsi="ＭＳ 明朝"/>
                <w:b/>
                <w:bCs/>
                <w:sz w:val="22"/>
              </w:rPr>
            </w:pPr>
            <w:r>
              <w:rPr>
                <w:rFonts w:ascii="ＭＳ 明朝" w:hAnsi="ＭＳ 明朝"/>
                <w:b/>
                <w:bCs/>
                <w:sz w:val="22"/>
              </w:rPr>
              <w:t>Breathlessness</w:t>
            </w:r>
          </w:p>
        </w:tc>
        <w:tc>
          <w:tcPr>
            <w:tcW w:w="2279" w:type="dxa"/>
            <w:shd w:val="clear" w:color="auto" w:fill="auto"/>
          </w:tcPr>
          <w:p w14:paraId="25EF049C" w14:textId="77777777" w:rsidR="00717377" w:rsidRPr="0079156C" w:rsidRDefault="00717377" w:rsidP="00B61334">
            <w:pPr>
              <w:jc w:val="center"/>
              <w:rPr>
                <w:rFonts w:ascii="ＭＳ 明朝" w:hAnsi="ＭＳ 明朝"/>
                <w:bCs/>
                <w:sz w:val="22"/>
              </w:rPr>
            </w:pPr>
          </w:p>
        </w:tc>
        <w:tc>
          <w:tcPr>
            <w:tcW w:w="2280" w:type="dxa"/>
            <w:shd w:val="clear" w:color="auto" w:fill="auto"/>
            <w:vAlign w:val="center"/>
          </w:tcPr>
          <w:p w14:paraId="5D909A0E"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vAlign w:val="center"/>
          </w:tcPr>
          <w:p w14:paraId="0F72EC92"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6A33764C" w14:textId="77777777" w:rsidTr="00B61334">
        <w:trPr>
          <w:jc w:val="center"/>
        </w:trPr>
        <w:tc>
          <w:tcPr>
            <w:tcW w:w="2337" w:type="dxa"/>
            <w:shd w:val="clear" w:color="auto" w:fill="auto"/>
          </w:tcPr>
          <w:p w14:paraId="27EE74CE" w14:textId="77777777" w:rsidR="00B17FD7" w:rsidRPr="00B17FD7" w:rsidRDefault="00B17FD7" w:rsidP="00B17FD7">
            <w:pPr>
              <w:rPr>
                <w:rFonts w:ascii="ＭＳ 明朝" w:hAnsi="ＭＳ 明朝"/>
                <w:b/>
                <w:bCs/>
                <w:sz w:val="22"/>
              </w:rPr>
            </w:pPr>
            <w:r w:rsidRPr="00B17FD7">
              <w:rPr>
                <w:rFonts w:ascii="ＭＳ 明朝" w:hAnsi="ＭＳ 明朝"/>
                <w:b/>
                <w:bCs/>
                <w:sz w:val="22"/>
              </w:rPr>
              <w:t>Inflammation marker</w:t>
            </w:r>
          </w:p>
          <w:p w14:paraId="0203D0EA" w14:textId="77777777" w:rsidR="00717377" w:rsidRPr="0079156C" w:rsidRDefault="00B17FD7" w:rsidP="00B17FD7">
            <w:pPr>
              <w:rPr>
                <w:rFonts w:ascii="ＭＳ 明朝" w:hAnsi="ＭＳ 明朝"/>
                <w:b/>
                <w:bCs/>
                <w:sz w:val="22"/>
              </w:rPr>
            </w:pPr>
            <w:r w:rsidRPr="00B17FD7">
              <w:rPr>
                <w:rFonts w:ascii="ＭＳ 明朝" w:hAnsi="ＭＳ 明朝"/>
                <w:b/>
                <w:bCs/>
                <w:sz w:val="22"/>
              </w:rPr>
              <w:t>Nutritional status</w:t>
            </w:r>
          </w:p>
        </w:tc>
        <w:tc>
          <w:tcPr>
            <w:tcW w:w="2279" w:type="dxa"/>
            <w:shd w:val="clear" w:color="auto" w:fill="auto"/>
          </w:tcPr>
          <w:p w14:paraId="67725ED2" w14:textId="77777777" w:rsidR="00717377" w:rsidRPr="0079156C" w:rsidRDefault="00717377" w:rsidP="00B61334">
            <w:pPr>
              <w:jc w:val="center"/>
              <w:rPr>
                <w:rFonts w:ascii="ＭＳ 明朝" w:hAnsi="ＭＳ 明朝"/>
                <w:bCs/>
                <w:sz w:val="22"/>
              </w:rPr>
            </w:pPr>
          </w:p>
        </w:tc>
        <w:tc>
          <w:tcPr>
            <w:tcW w:w="2280" w:type="dxa"/>
            <w:shd w:val="clear" w:color="auto" w:fill="auto"/>
            <w:vAlign w:val="center"/>
          </w:tcPr>
          <w:p w14:paraId="29AC98E0"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vAlign w:val="center"/>
          </w:tcPr>
          <w:p w14:paraId="5D719A25"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135295AC" w14:textId="77777777" w:rsidTr="00B61334">
        <w:trPr>
          <w:jc w:val="center"/>
        </w:trPr>
        <w:tc>
          <w:tcPr>
            <w:tcW w:w="2337" w:type="dxa"/>
            <w:shd w:val="clear" w:color="auto" w:fill="auto"/>
          </w:tcPr>
          <w:p w14:paraId="534E4149" w14:textId="77777777" w:rsidR="00717377" w:rsidRPr="0079156C" w:rsidRDefault="00717377" w:rsidP="00B61334">
            <w:pPr>
              <w:rPr>
                <w:rFonts w:ascii="ＭＳ 明朝" w:hAnsi="ＭＳ 明朝"/>
                <w:b/>
                <w:bCs/>
                <w:sz w:val="22"/>
              </w:rPr>
            </w:pPr>
            <w:proofErr w:type="spellStart"/>
            <w:r w:rsidRPr="0079156C">
              <w:rPr>
                <w:rFonts w:ascii="ＭＳ 明朝" w:hAnsi="ＭＳ 明朝" w:hint="eastAsia"/>
                <w:b/>
                <w:bCs/>
                <w:sz w:val="22"/>
              </w:rPr>
              <w:t>InBody</w:t>
            </w:r>
            <w:proofErr w:type="spellEnd"/>
          </w:p>
        </w:tc>
        <w:tc>
          <w:tcPr>
            <w:tcW w:w="2279" w:type="dxa"/>
            <w:shd w:val="clear" w:color="auto" w:fill="auto"/>
          </w:tcPr>
          <w:p w14:paraId="7C2B7B23" w14:textId="77777777" w:rsidR="00717377" w:rsidRPr="0079156C" w:rsidRDefault="00717377" w:rsidP="00B61334">
            <w:pPr>
              <w:jc w:val="center"/>
              <w:rPr>
                <w:rFonts w:ascii="ＭＳ 明朝" w:hAnsi="ＭＳ 明朝"/>
                <w:bCs/>
                <w:sz w:val="22"/>
              </w:rPr>
            </w:pPr>
          </w:p>
        </w:tc>
        <w:tc>
          <w:tcPr>
            <w:tcW w:w="2280" w:type="dxa"/>
            <w:shd w:val="clear" w:color="auto" w:fill="auto"/>
            <w:vAlign w:val="center"/>
          </w:tcPr>
          <w:p w14:paraId="2B1FE3F4"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vAlign w:val="center"/>
          </w:tcPr>
          <w:p w14:paraId="0178D366"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50A38224" w14:textId="77777777" w:rsidTr="00B61334">
        <w:trPr>
          <w:jc w:val="center"/>
        </w:trPr>
        <w:tc>
          <w:tcPr>
            <w:tcW w:w="2337" w:type="dxa"/>
            <w:shd w:val="clear" w:color="auto" w:fill="auto"/>
          </w:tcPr>
          <w:p w14:paraId="6244A201" w14:textId="77777777" w:rsidR="00717377" w:rsidRPr="0079156C" w:rsidRDefault="00B17FD7" w:rsidP="00B61334">
            <w:pPr>
              <w:rPr>
                <w:rFonts w:ascii="ＭＳ 明朝" w:hAnsi="ＭＳ 明朝"/>
                <w:b/>
                <w:bCs/>
                <w:sz w:val="22"/>
              </w:rPr>
            </w:pPr>
            <w:r w:rsidRPr="00B17FD7">
              <w:rPr>
                <w:rFonts w:ascii="ＭＳ 明朝" w:hAnsi="ＭＳ 明朝"/>
                <w:b/>
                <w:bCs/>
                <w:sz w:val="22"/>
              </w:rPr>
              <w:lastRenderedPageBreak/>
              <w:t>Sympathetic activity</w:t>
            </w:r>
          </w:p>
        </w:tc>
        <w:tc>
          <w:tcPr>
            <w:tcW w:w="2279" w:type="dxa"/>
            <w:shd w:val="clear" w:color="auto" w:fill="auto"/>
          </w:tcPr>
          <w:p w14:paraId="7E07E061" w14:textId="77777777" w:rsidR="00717377" w:rsidRPr="0079156C" w:rsidRDefault="00717377" w:rsidP="00B61334">
            <w:pPr>
              <w:jc w:val="center"/>
              <w:rPr>
                <w:rFonts w:ascii="ＭＳ 明朝" w:hAnsi="ＭＳ 明朝"/>
                <w:bCs/>
                <w:sz w:val="22"/>
              </w:rPr>
            </w:pPr>
          </w:p>
        </w:tc>
        <w:tc>
          <w:tcPr>
            <w:tcW w:w="2280" w:type="dxa"/>
            <w:shd w:val="clear" w:color="auto" w:fill="auto"/>
            <w:vAlign w:val="center"/>
          </w:tcPr>
          <w:p w14:paraId="0F37F3DC"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vAlign w:val="center"/>
          </w:tcPr>
          <w:p w14:paraId="7092F3E5"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r w:rsidR="00717377" w:rsidRPr="0079156C" w14:paraId="70FE4608" w14:textId="77777777" w:rsidTr="00B61334">
        <w:trPr>
          <w:jc w:val="center"/>
        </w:trPr>
        <w:tc>
          <w:tcPr>
            <w:tcW w:w="2337" w:type="dxa"/>
            <w:shd w:val="clear" w:color="auto" w:fill="auto"/>
          </w:tcPr>
          <w:p w14:paraId="2BC472ED" w14:textId="77777777" w:rsidR="00717377" w:rsidRPr="0079156C" w:rsidRDefault="00B17FD7" w:rsidP="00B61334">
            <w:pPr>
              <w:rPr>
                <w:rFonts w:ascii="ＭＳ 明朝" w:hAnsi="ＭＳ 明朝"/>
                <w:b/>
                <w:bCs/>
                <w:sz w:val="22"/>
              </w:rPr>
            </w:pPr>
            <w:r w:rsidRPr="00B17FD7">
              <w:rPr>
                <w:rFonts w:ascii="ＭＳ 明朝" w:hAnsi="ＭＳ 明朝"/>
                <w:b/>
                <w:bCs/>
                <w:sz w:val="22"/>
              </w:rPr>
              <w:t>Assessment of adverse events</w:t>
            </w:r>
          </w:p>
        </w:tc>
        <w:tc>
          <w:tcPr>
            <w:tcW w:w="2279" w:type="dxa"/>
            <w:shd w:val="clear" w:color="auto" w:fill="auto"/>
          </w:tcPr>
          <w:p w14:paraId="2A79AB64" w14:textId="77777777" w:rsidR="00717377" w:rsidRPr="0079156C" w:rsidRDefault="00717377" w:rsidP="00B61334">
            <w:pPr>
              <w:jc w:val="center"/>
              <w:rPr>
                <w:rFonts w:ascii="ＭＳ 明朝" w:hAnsi="ＭＳ 明朝"/>
                <w:bCs/>
                <w:sz w:val="22"/>
              </w:rPr>
            </w:pPr>
          </w:p>
        </w:tc>
        <w:tc>
          <w:tcPr>
            <w:tcW w:w="2280" w:type="dxa"/>
            <w:shd w:val="clear" w:color="auto" w:fill="auto"/>
          </w:tcPr>
          <w:p w14:paraId="18B0E523"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c>
          <w:tcPr>
            <w:tcW w:w="1940" w:type="dxa"/>
            <w:shd w:val="clear" w:color="auto" w:fill="auto"/>
          </w:tcPr>
          <w:p w14:paraId="55531FF8" w14:textId="77777777" w:rsidR="00717377" w:rsidRPr="0079156C" w:rsidRDefault="00717377" w:rsidP="00B61334">
            <w:pPr>
              <w:jc w:val="center"/>
              <w:rPr>
                <w:rFonts w:ascii="ＭＳ 明朝" w:hAnsi="ＭＳ 明朝"/>
                <w:bCs/>
                <w:sz w:val="22"/>
              </w:rPr>
            </w:pPr>
            <w:r w:rsidRPr="0079156C">
              <w:rPr>
                <w:rFonts w:ascii="ＭＳ 明朝" w:hAnsi="ＭＳ 明朝" w:hint="eastAsia"/>
                <w:bCs/>
                <w:sz w:val="22"/>
              </w:rPr>
              <w:t>○</w:t>
            </w:r>
          </w:p>
        </w:tc>
      </w:tr>
    </w:tbl>
    <w:p w14:paraId="65D1920C" w14:textId="77777777" w:rsidR="00717377" w:rsidRDefault="00717377" w:rsidP="00717377">
      <w:pPr>
        <w:ind w:firstLineChars="67" w:firstLine="141"/>
      </w:pPr>
    </w:p>
    <w:p w14:paraId="33DCBAFD" w14:textId="77777777" w:rsidR="00717377" w:rsidRDefault="00717377" w:rsidP="00717377">
      <w:pPr>
        <w:ind w:firstLineChars="67" w:firstLine="141"/>
      </w:pPr>
    </w:p>
    <w:p w14:paraId="35FE5394" w14:textId="77777777" w:rsidR="00B17FD7" w:rsidRDefault="00B17FD7" w:rsidP="00B17FD7">
      <w:r>
        <w:t>8.1 Patient background</w:t>
      </w:r>
    </w:p>
    <w:p w14:paraId="78D91C2B" w14:textId="77777777" w:rsidR="00B17FD7" w:rsidRDefault="00B17FD7" w:rsidP="00B17FD7">
      <w:r>
        <w:t>Investigate the following items when obtaining consent.</w:t>
      </w:r>
    </w:p>
    <w:p w14:paraId="3C1AA1CC" w14:textId="702F2758" w:rsidR="00B17FD7" w:rsidRDefault="000F0584" w:rsidP="00B17FD7">
      <w:r>
        <w:rPr>
          <w:rFonts w:hint="eastAsia"/>
        </w:rPr>
        <w:t>・</w:t>
      </w:r>
      <w:r w:rsidR="00B17FD7">
        <w:rPr>
          <w:rFonts w:hint="eastAsia"/>
        </w:rPr>
        <w:t> </w:t>
      </w:r>
      <w:r w:rsidR="00B17FD7">
        <w:t>Age, gender, height, weight (especially recent changes in weight), BMI, blood pressure, pulse, neck circumference, abdominal circumference, transcutaneous oxygen saturation</w:t>
      </w:r>
    </w:p>
    <w:p w14:paraId="64BDD278" w14:textId="77777777" w:rsidR="00B17FD7" w:rsidRDefault="00B17FD7" w:rsidP="00B17FD7">
      <w:r>
        <w:rPr>
          <w:rFonts w:hint="eastAsia"/>
        </w:rPr>
        <w:t> </w:t>
      </w:r>
      <w:r>
        <w:t>Medical history, smoking history, presence / absence and content of oral treatment</w:t>
      </w:r>
    </w:p>
    <w:p w14:paraId="61402ABF" w14:textId="5C053C39" w:rsidR="00B17FD7" w:rsidRDefault="00B17FD7" w:rsidP="00B17FD7">
      <w:r>
        <w:rPr>
          <w:rFonts w:hint="eastAsia"/>
        </w:rPr>
        <w:t> </w:t>
      </w:r>
      <w:r w:rsidR="000F0584">
        <w:rPr>
          <w:rFonts w:hint="eastAsia"/>
        </w:rPr>
        <w:t>・</w:t>
      </w:r>
      <w:r>
        <w:t>Respiratory symptoms (cough, sputum)</w:t>
      </w:r>
    </w:p>
    <w:p w14:paraId="75B4C377" w14:textId="4FE44E38" w:rsidR="00B17FD7" w:rsidRDefault="00B17FD7" w:rsidP="00B17FD7">
      <w:r>
        <w:rPr>
          <w:rFonts w:hint="eastAsia"/>
        </w:rPr>
        <w:t> </w:t>
      </w:r>
      <w:r w:rsidR="000F0584">
        <w:rPr>
          <w:rFonts w:hint="eastAsia"/>
        </w:rPr>
        <w:t>・</w:t>
      </w:r>
      <w:r>
        <w:t>Arterial blood gas</w:t>
      </w:r>
    </w:p>
    <w:p w14:paraId="32BBA384" w14:textId="04998952" w:rsidR="00B17FD7" w:rsidRDefault="00B17FD7" w:rsidP="00B17FD7">
      <w:r>
        <w:rPr>
          <w:rFonts w:hint="eastAsia"/>
        </w:rPr>
        <w:t> </w:t>
      </w:r>
      <w:r w:rsidR="000F0584">
        <w:rPr>
          <w:rFonts w:hint="eastAsia"/>
        </w:rPr>
        <w:t>・</w:t>
      </w:r>
      <w:r>
        <w:t>Chest X-ray and ECG</w:t>
      </w:r>
    </w:p>
    <w:p w14:paraId="637CDF62" w14:textId="1135D380" w:rsidR="00B17FD7" w:rsidRDefault="00B17FD7" w:rsidP="00B17FD7">
      <w:r>
        <w:rPr>
          <w:rFonts w:hint="eastAsia"/>
        </w:rPr>
        <w:t> </w:t>
      </w:r>
      <w:r w:rsidR="000F0584">
        <w:rPr>
          <w:rFonts w:hint="eastAsia"/>
        </w:rPr>
        <w:t>・</w:t>
      </w:r>
      <w:r>
        <w:t>Clinical examination (hematologic examination, biochemical examination, urinalysis by fasting blood collection)</w:t>
      </w:r>
    </w:p>
    <w:p w14:paraId="4892AA09" w14:textId="77777777" w:rsidR="00B17FD7" w:rsidRDefault="00B17FD7" w:rsidP="00B17FD7"/>
    <w:p w14:paraId="3D9209A4" w14:textId="77777777" w:rsidR="00B17FD7" w:rsidRDefault="00B17FD7" w:rsidP="00B17FD7">
      <w:r>
        <w:t>8.2 Observation, inspection and investigation during the test period</w:t>
      </w:r>
    </w:p>
    <w:p w14:paraId="2688A169" w14:textId="77777777" w:rsidR="00B17FD7" w:rsidRDefault="00B17FD7" w:rsidP="00B17FD7">
      <w:r>
        <w:t>8.2.1 Blood pressure, pulse, weight, BMI, transcutaneous oxygen saturation</w:t>
      </w:r>
    </w:p>
    <w:p w14:paraId="62A501E6" w14:textId="32F4024E" w:rsidR="00B17FD7" w:rsidRDefault="00B17FD7" w:rsidP="00B17FD7">
      <w:r>
        <w:t xml:space="preserve">Measure blood pressure (systolic / diastolic), pulse, body weight, BMI, and transcutaneous oxygen saturation at the time of registration assignment and </w:t>
      </w:r>
      <w:r w:rsidR="000F0584" w:rsidRPr="000F0584">
        <w:t>4 weeks after pulmonary rehabilitation</w:t>
      </w:r>
      <w:r>
        <w:t>. Blood pressure is measured after resting for 5 minutes in the sitting position.</w:t>
      </w:r>
    </w:p>
    <w:p w14:paraId="6F46BCB4" w14:textId="77777777" w:rsidR="00B17FD7" w:rsidRDefault="00B17FD7" w:rsidP="00B17FD7"/>
    <w:p w14:paraId="07C231AA" w14:textId="77777777" w:rsidR="00B17FD7" w:rsidRDefault="00B17FD7" w:rsidP="00B17FD7">
      <w:r>
        <w:t>8.2.2 Arterial blood gas</w:t>
      </w:r>
    </w:p>
    <w:p w14:paraId="3FF80C5E" w14:textId="3F96CD78" w:rsidR="00B17FD7" w:rsidRDefault="00B17FD7" w:rsidP="00B17FD7">
      <w:r>
        <w:t xml:space="preserve">Executed under room air inhalation at the time of registration assignment and </w:t>
      </w:r>
      <w:r w:rsidR="000F0584" w:rsidRPr="000F0584">
        <w:t>4 weeks after pulmonary rehabilitation</w:t>
      </w:r>
      <w:r>
        <w:t>.</w:t>
      </w:r>
    </w:p>
    <w:p w14:paraId="29FF422C" w14:textId="77777777" w:rsidR="00B17FD7" w:rsidRDefault="00B17FD7" w:rsidP="00B17FD7"/>
    <w:p w14:paraId="409A6B86" w14:textId="77777777" w:rsidR="00B17FD7" w:rsidRDefault="00B17FD7" w:rsidP="00B17FD7">
      <w:r>
        <w:t>8.2.3 Clinical examination</w:t>
      </w:r>
    </w:p>
    <w:p w14:paraId="7F1BCFD7" w14:textId="5BED7962" w:rsidR="00B17FD7" w:rsidRDefault="00B17FD7" w:rsidP="00B17FD7">
      <w:r>
        <w:t xml:space="preserve">Execute the following items at the time of registration assignment and </w:t>
      </w:r>
      <w:r w:rsidR="000F0584" w:rsidRPr="000F0584">
        <w:t>4 weeks after pulmonary rehabilitation</w:t>
      </w:r>
      <w:r>
        <w:t>.</w:t>
      </w:r>
    </w:p>
    <w:p w14:paraId="690154FA" w14:textId="77777777" w:rsidR="00B17FD7" w:rsidRDefault="00B17FD7" w:rsidP="00B17FD7">
      <w:r>
        <w:t>Blood collection should be performed on an empty stomach as a rule, and measurements should be performed in the hospital.</w:t>
      </w:r>
    </w:p>
    <w:p w14:paraId="7325EDFB" w14:textId="77777777" w:rsidR="00B17FD7" w:rsidRDefault="00B17FD7" w:rsidP="00B17FD7">
      <w:r>
        <w:rPr>
          <w:rFonts w:hint="eastAsia"/>
        </w:rPr>
        <w:t> </w:t>
      </w:r>
      <w:r>
        <w:t>Hematology: white blood cell count, red blood cell count, platelet count</w:t>
      </w:r>
    </w:p>
    <w:p w14:paraId="1127BD5B" w14:textId="77777777" w:rsidR="00B17FD7" w:rsidRDefault="00B17FD7" w:rsidP="00B17FD7">
      <w:r>
        <w:rPr>
          <w:rFonts w:hint="eastAsia"/>
        </w:rPr>
        <w:t> </w:t>
      </w:r>
      <w:r>
        <w:t>Biochemical tests: Liver / kidney function, electrolyte, CK, lipid, blood glucose, HbA1C, BNP, cystatin C</w:t>
      </w:r>
    </w:p>
    <w:p w14:paraId="3C98199C" w14:textId="77777777" w:rsidR="00B17FD7" w:rsidRDefault="00B17FD7" w:rsidP="00B17FD7">
      <w:r>
        <w:rPr>
          <w:rFonts w:hint="eastAsia"/>
        </w:rPr>
        <w:t> </w:t>
      </w:r>
      <w:r>
        <w:t xml:space="preserve">Coagulation system inspection: PT, </w:t>
      </w:r>
      <w:proofErr w:type="spellStart"/>
      <w:r>
        <w:t>aPTT</w:t>
      </w:r>
      <w:proofErr w:type="spellEnd"/>
      <w:r>
        <w:t>, fibrinogen, D-dimer</w:t>
      </w:r>
    </w:p>
    <w:p w14:paraId="321B4F70" w14:textId="77777777" w:rsidR="00717377" w:rsidRDefault="00B17FD7" w:rsidP="00B17FD7">
      <w:r>
        <w:rPr>
          <w:rFonts w:hint="eastAsia"/>
        </w:rPr>
        <w:lastRenderedPageBreak/>
        <w:t> </w:t>
      </w:r>
      <w:r>
        <w:t>Urinalysis: Qualitative urine (sugar / protein), sedimentation, urinary creatinine and albumin</w:t>
      </w:r>
    </w:p>
    <w:p w14:paraId="5CC34664" w14:textId="77777777" w:rsidR="00B17FD7" w:rsidRDefault="00B17FD7" w:rsidP="00B17FD7"/>
    <w:p w14:paraId="4A7047D7" w14:textId="77777777" w:rsidR="00B17FD7" w:rsidRDefault="00B17FD7" w:rsidP="00B17FD7">
      <w:r>
        <w:t>8.2.4 Exercise tolerance, muscle strength</w:t>
      </w:r>
    </w:p>
    <w:p w14:paraId="5080D0F5" w14:textId="41490430" w:rsidR="00B17FD7" w:rsidRDefault="00B17FD7" w:rsidP="00B17FD7">
      <w:r>
        <w:t xml:space="preserve">Evaluation at the time of registration assignment and </w:t>
      </w:r>
      <w:r w:rsidR="000F0584" w:rsidRPr="000F0584">
        <w:t>4 weeks after pulmonary rehabilitation</w:t>
      </w:r>
      <w:r>
        <w:t>.</w:t>
      </w:r>
    </w:p>
    <w:p w14:paraId="78DD1646" w14:textId="77777777" w:rsidR="00B17FD7" w:rsidRDefault="00B17FD7" w:rsidP="00B17FD7"/>
    <w:p w14:paraId="54AC8260" w14:textId="77777777" w:rsidR="00B17FD7" w:rsidRDefault="00B17FD7" w:rsidP="00B17FD7">
      <w:r>
        <w:t>8.2.5 Health-related quality of life, breathing difficulty</w:t>
      </w:r>
    </w:p>
    <w:p w14:paraId="79127BF5" w14:textId="54C10D14" w:rsidR="00B17FD7" w:rsidRDefault="00B17FD7" w:rsidP="00B17FD7">
      <w:r>
        <w:t xml:space="preserve">Evaluation at the time of registration assignment and </w:t>
      </w:r>
      <w:r w:rsidR="000F0584" w:rsidRPr="000F0584">
        <w:t>4 weeks after pulmonary rehabilitation</w:t>
      </w:r>
      <w:r>
        <w:t>.</w:t>
      </w:r>
    </w:p>
    <w:p w14:paraId="552A5319" w14:textId="77777777" w:rsidR="00B17FD7" w:rsidRDefault="00B17FD7" w:rsidP="00B17FD7">
      <w:r>
        <w:t>The VAS / modified Borg scale is used as an index of dyspnea.</w:t>
      </w:r>
    </w:p>
    <w:p w14:paraId="53C2D1E7" w14:textId="77777777" w:rsidR="00B17FD7" w:rsidRDefault="00B17FD7" w:rsidP="00B17FD7"/>
    <w:p w14:paraId="73FB735D" w14:textId="77777777" w:rsidR="00B17FD7" w:rsidRDefault="00B17FD7" w:rsidP="00B17FD7">
      <w:r>
        <w:t>8.2.6 Inflammatory markers, nutritional status</w:t>
      </w:r>
    </w:p>
    <w:p w14:paraId="1085BEEF" w14:textId="40F02C45" w:rsidR="00B17FD7" w:rsidRDefault="00B17FD7" w:rsidP="00B17FD7">
      <w:r>
        <w:t xml:space="preserve">Executed at the time of registration assignment and </w:t>
      </w:r>
      <w:r w:rsidR="000F0584" w:rsidRPr="000F0584">
        <w:t>4 weeks after pulmonary rehabilitation</w:t>
      </w:r>
      <w:r>
        <w:t>. Blood is collected on an empty stomach as a general rule.</w:t>
      </w:r>
    </w:p>
    <w:p w14:paraId="75FA8BF2" w14:textId="77777777" w:rsidR="00B17FD7" w:rsidRDefault="00B17FD7" w:rsidP="00B17FD7">
      <w:r>
        <w:rPr>
          <w:rFonts w:hint="eastAsia"/>
        </w:rPr>
        <w:t> </w:t>
      </w:r>
      <w:r>
        <w:t>Inflammatory marker: CRP / cytokine</w:t>
      </w:r>
    </w:p>
    <w:p w14:paraId="27D7BACD" w14:textId="77777777" w:rsidR="00B17FD7" w:rsidRDefault="00B17FD7" w:rsidP="00B17FD7">
      <w:r>
        <w:rPr>
          <w:rFonts w:hint="eastAsia"/>
        </w:rPr>
        <w:t> </w:t>
      </w:r>
      <w:r>
        <w:t>Nutritional status: albumin, prealbumin, transferrin</w:t>
      </w:r>
    </w:p>
    <w:p w14:paraId="1A2615EE" w14:textId="77777777" w:rsidR="00B17FD7" w:rsidRDefault="00B17FD7" w:rsidP="00B17FD7"/>
    <w:p w14:paraId="4223FB91" w14:textId="77777777" w:rsidR="00B17FD7" w:rsidRDefault="00B17FD7" w:rsidP="00B17FD7">
      <w:r>
        <w:t xml:space="preserve">8.2.7 </w:t>
      </w:r>
      <w:proofErr w:type="spellStart"/>
      <w:r>
        <w:t>InBody</w:t>
      </w:r>
      <w:proofErr w:type="spellEnd"/>
    </w:p>
    <w:p w14:paraId="7976B4AD" w14:textId="7A04C0A2" w:rsidR="00B17FD7" w:rsidRDefault="00B17FD7" w:rsidP="00B17FD7">
      <w:r>
        <w:t xml:space="preserve">Executed at the time of registration assignment and </w:t>
      </w:r>
      <w:r w:rsidR="000F0584" w:rsidRPr="000F0584">
        <w:t>4 weeks after pulmonary rehabilitation</w:t>
      </w:r>
      <w:r>
        <w:t>.</w:t>
      </w:r>
    </w:p>
    <w:p w14:paraId="59FE4A3B" w14:textId="77777777" w:rsidR="00B17FD7" w:rsidRDefault="00B17FD7" w:rsidP="00B17FD7">
      <w:proofErr w:type="spellStart"/>
      <w:r>
        <w:t>InBody</w:t>
      </w:r>
      <w:proofErr w:type="spellEnd"/>
      <w:r>
        <w:t xml:space="preserve"> is performed at rest, and analyzes body component information such as body moisture and muscles of each patient according to body part. The measurement method is based on the bioelectrical impedance method in which direct impedance measurement for each part and multifrequency measurement are performed simultaneously.</w:t>
      </w:r>
    </w:p>
    <w:p w14:paraId="0B729D2B" w14:textId="77777777" w:rsidR="00B17FD7" w:rsidRDefault="00B17FD7" w:rsidP="00B17FD7"/>
    <w:p w14:paraId="47042508" w14:textId="77777777" w:rsidR="00B17FD7" w:rsidRDefault="00B17FD7" w:rsidP="00B17FD7">
      <w:r>
        <w:t>8.2.8 Sympathetic activity</w:t>
      </w:r>
    </w:p>
    <w:p w14:paraId="050D7668" w14:textId="567C1829" w:rsidR="00B17FD7" w:rsidRDefault="00B17FD7" w:rsidP="00B17FD7">
      <w:r>
        <w:t xml:space="preserve">Executed at the time of registration assignment and </w:t>
      </w:r>
      <w:r w:rsidR="000F0584" w:rsidRPr="000F0584">
        <w:t>4 weeks after pulmonary rehabilitation</w:t>
      </w:r>
      <w:r>
        <w:t>.</w:t>
      </w:r>
    </w:p>
    <w:p w14:paraId="708426BB" w14:textId="77777777" w:rsidR="00B17FD7" w:rsidRDefault="00B17FD7" w:rsidP="00B17FD7">
      <w:r>
        <w:t>Measure blood catecholamines. Blood is collected on an empty stomach as a general rule and measurements are taken in the hospital.</w:t>
      </w:r>
    </w:p>
    <w:p w14:paraId="18CEC18E" w14:textId="77777777" w:rsidR="00B17FD7" w:rsidRDefault="00B17FD7" w:rsidP="00B17FD7">
      <w:r>
        <w:t>*</w:t>
      </w:r>
    </w:p>
    <w:p w14:paraId="4EE43489" w14:textId="77777777" w:rsidR="00B17FD7" w:rsidRDefault="00B17FD7" w:rsidP="00B17FD7">
      <w:r>
        <w:t>8.3 Post observation</w:t>
      </w:r>
    </w:p>
    <w:p w14:paraId="23C03E58" w14:textId="77777777" w:rsidR="00B17FD7" w:rsidRDefault="00B17FD7" w:rsidP="00B17FD7">
      <w:r>
        <w:t>The follow-up will be conducted at the outpatient for 2 years after the test. Perform blood pressure, pulse rate, body weight, BMI, transcutaneous oxygen saturation, and clinical tests as much as possible at regular visits.</w:t>
      </w:r>
    </w:p>
    <w:p w14:paraId="21246FE4" w14:textId="77777777" w:rsidR="00B17FD7" w:rsidRDefault="00B17FD7" w:rsidP="00B17FD7"/>
    <w:p w14:paraId="0DE540F8" w14:textId="77777777" w:rsidR="00B17FD7" w:rsidRDefault="00B17FD7" w:rsidP="00B17FD7">
      <w:r>
        <w:t>8.4 Concomitant drugs / combination therapy</w:t>
      </w:r>
    </w:p>
    <w:p w14:paraId="2EFA13FB" w14:textId="08B15C93" w:rsidR="00B17FD7" w:rsidRDefault="000F0584" w:rsidP="00B17FD7">
      <w:r>
        <w:t>Describe the contents about the c</w:t>
      </w:r>
      <w:r w:rsidR="00B17FD7">
        <w:t xml:space="preserve">hange the oxygen </w:t>
      </w:r>
      <w:r>
        <w:t>flow</w:t>
      </w:r>
      <w:r w:rsidR="00B17FD7">
        <w:t xml:space="preserve"> of home oxygen therapy from the consent acquisition to the end of observation later, and the contents in the case of combined </w:t>
      </w:r>
      <w:r w:rsidR="00B17FD7">
        <w:lastRenderedPageBreak/>
        <w:t>use with NIV therapy.</w:t>
      </w:r>
    </w:p>
    <w:p w14:paraId="4ADD4C44" w14:textId="77777777" w:rsidR="00B17FD7" w:rsidRDefault="00B17FD7" w:rsidP="00B17FD7"/>
    <w:p w14:paraId="26C39C81" w14:textId="77777777" w:rsidR="00B17FD7" w:rsidRDefault="00B17FD7" w:rsidP="00B17FD7">
      <w:r>
        <w:t>8.5 Adverse events</w:t>
      </w:r>
    </w:p>
    <w:p w14:paraId="3957C580" w14:textId="173A9637" w:rsidR="00B17FD7" w:rsidRDefault="008000D0" w:rsidP="00B17FD7">
      <w:r>
        <w:t>Judge and describe in case report a</w:t>
      </w:r>
      <w:r w:rsidR="00B17FD7">
        <w:t xml:space="preserve">bout causal relationship with symptoms, onset date, disappearance date, outcome, severity, treatment, and study drug for all adverse events (subject symptoms and abnormal test values) that occurred between obtaining consent and evaluation </w:t>
      </w:r>
      <w:r w:rsidRPr="000F0584">
        <w:t>4 weeks after pulmonary rehabilitation</w:t>
      </w:r>
      <w:r w:rsidR="00B17FD7">
        <w:t>. If a serious adverse event is suspected, the attending physician will fill in the “Report on Serious Adverse Event in Clinical Trials” and report it to the head of the medical institution.</w:t>
      </w:r>
    </w:p>
    <w:p w14:paraId="774081A9" w14:textId="77777777" w:rsidR="00B17FD7" w:rsidRDefault="00B17FD7" w:rsidP="00B17FD7"/>
    <w:p w14:paraId="00BB1926" w14:textId="77777777" w:rsidR="00B17FD7" w:rsidRDefault="00B17FD7" w:rsidP="00B17FD7">
      <w:r>
        <w:t>9． Ensuring safety and expected effects / side effects</w:t>
      </w:r>
    </w:p>
    <w:p w14:paraId="24C077E2" w14:textId="77777777" w:rsidR="00B17FD7" w:rsidRDefault="00B17FD7" w:rsidP="00B17FD7">
      <w:r>
        <w:t>9.1 Ensuring safety</w:t>
      </w:r>
    </w:p>
    <w:p w14:paraId="06C3F1F9" w14:textId="47BB1C2E" w:rsidR="00B17FD7" w:rsidRDefault="00B17FD7" w:rsidP="00B17FD7">
      <w:r>
        <w:t>Adverse events associated with this study may include dyspnea and fatigue of the lower limbs due to excessive exercise load, but oxygen saturation and heart rate are monitored and a system that allows doctors to respond immediately</w:t>
      </w:r>
      <w:r w:rsidR="008000D0">
        <w:t>. So,</w:t>
      </w:r>
      <w:r>
        <w:t xml:space="preserve"> </w:t>
      </w:r>
      <w:proofErr w:type="gramStart"/>
      <w:r w:rsidR="008000D0" w:rsidRPr="008000D0">
        <w:t>It</w:t>
      </w:r>
      <w:proofErr w:type="gramEnd"/>
      <w:r w:rsidR="008000D0" w:rsidRPr="008000D0">
        <w:t xml:space="preserve"> is thought that the risk can be reduced considerably by thoroughly discontinuing it if there is a risk.</w:t>
      </w:r>
      <w:r>
        <w:t xml:space="preserve"> Specifically, when the patient complains that he / she wants to stop, when an arrhythmia or ischemic change appears on the electrocardiogram, or when subjective symptoms such as sudden dyspnea and chest pain appear, the load test is stopped. In case of adverse events, appropriate measures will be taken as necessary, paying attention to patient safety, and working to determine the cause.</w:t>
      </w:r>
    </w:p>
    <w:p w14:paraId="26268668" w14:textId="77777777" w:rsidR="00B17FD7" w:rsidRDefault="00B17FD7" w:rsidP="00B17FD7">
      <w:r>
        <w:t>*</w:t>
      </w:r>
    </w:p>
    <w:p w14:paraId="2EFF14AB" w14:textId="77777777" w:rsidR="00B17FD7" w:rsidRDefault="00B17FD7" w:rsidP="00B17FD7">
      <w:r>
        <w:t>9.2 Expected effects and side effects</w:t>
      </w:r>
    </w:p>
    <w:p w14:paraId="0AC8ADE4" w14:textId="77777777" w:rsidR="00B17FD7" w:rsidRDefault="00B17FD7" w:rsidP="00B17FD7">
      <w:r>
        <w:t xml:space="preserve">As </w:t>
      </w:r>
      <w:proofErr w:type="gramStart"/>
      <w:r>
        <w:t>expected</w:t>
      </w:r>
      <w:proofErr w:type="gramEnd"/>
      <w:r>
        <w:t xml:space="preserve"> effects, high-concentration oxygen administration with nasal high flow enables stronger respiratory rehabilitation by preventing hypoxia and improves exercise tolerance, muscle strength, and QOL compared to standard oxygen administration It is thought that.</w:t>
      </w:r>
    </w:p>
    <w:p w14:paraId="4FC3C3C7" w14:textId="77777777" w:rsidR="00B17FD7" w:rsidRDefault="00B17FD7" w:rsidP="00B17FD7">
      <w:r>
        <w:t>Expected adverse events may include dyspnea due to excessive exercise load, appearance of fatigue of the lower limbs, arrhythmia and ischemic heart disease. When the risk or subjective symptoms appear, the test is stopped early and appropriate measures are taken as necessary.</w:t>
      </w:r>
    </w:p>
    <w:p w14:paraId="243A977A" w14:textId="77777777" w:rsidR="00B17FD7" w:rsidRDefault="00B17FD7" w:rsidP="00B17FD7"/>
    <w:p w14:paraId="76D1EDF2" w14:textId="77777777" w:rsidR="00B17FD7" w:rsidRDefault="00B17FD7" w:rsidP="00B17FD7">
      <w:r>
        <w:t>10. Cancellation criteria</w:t>
      </w:r>
    </w:p>
    <w:p w14:paraId="6EA259D1" w14:textId="77777777" w:rsidR="00B17FD7" w:rsidRDefault="00B17FD7" w:rsidP="00B17FD7">
      <w:r>
        <w:t>The test will be canceled in the following cases. If the study was stopped, the reason should be clarified and described in the case report.</w:t>
      </w:r>
    </w:p>
    <w:p w14:paraId="655C9F55" w14:textId="7034EE98" w:rsidR="00B17FD7" w:rsidRDefault="00B17FD7" w:rsidP="00B17FD7">
      <w:r>
        <w:rPr>
          <w:rFonts w:hint="eastAsia"/>
        </w:rPr>
        <w:t> </w:t>
      </w:r>
      <w:r w:rsidR="008000D0">
        <w:rPr>
          <w:rFonts w:hint="eastAsia"/>
        </w:rPr>
        <w:t>・</w:t>
      </w:r>
      <w:r>
        <w:t>When consent has been withdrawn from the patient or proxy</w:t>
      </w:r>
    </w:p>
    <w:p w14:paraId="2D597C30" w14:textId="39B22DE9" w:rsidR="00B17FD7" w:rsidRDefault="008000D0" w:rsidP="00B17FD7">
      <w:r>
        <w:rPr>
          <w:rFonts w:hint="eastAsia"/>
        </w:rPr>
        <w:t>・</w:t>
      </w:r>
      <w:r w:rsidR="00B17FD7">
        <w:rPr>
          <w:rFonts w:hint="eastAsia"/>
        </w:rPr>
        <w:t> </w:t>
      </w:r>
      <w:r w:rsidR="00B17FD7">
        <w:t>When changing the resting oxygen flow rate or starting NIV therapy between 4 weeks after the registration assignment and the start of the study</w:t>
      </w:r>
    </w:p>
    <w:p w14:paraId="5CFDFE06" w14:textId="039824AE" w:rsidR="00B17FD7" w:rsidRDefault="00B17FD7" w:rsidP="00B17FD7">
      <w:r>
        <w:rPr>
          <w:rFonts w:hint="eastAsia"/>
        </w:rPr>
        <w:t> </w:t>
      </w:r>
      <w:r w:rsidR="008000D0">
        <w:rPr>
          <w:rFonts w:hint="eastAsia"/>
        </w:rPr>
        <w:t>・</w:t>
      </w:r>
      <w:r>
        <w:t xml:space="preserve">If it becomes difficult to continue the study due to progression of respiratory failure due to </w:t>
      </w:r>
      <w:r>
        <w:lastRenderedPageBreak/>
        <w:t>exacerbation of the primary disease between 4 weeks after the registration assignment and the start of the study</w:t>
      </w:r>
    </w:p>
    <w:p w14:paraId="17071C0D" w14:textId="7EC3E34D" w:rsidR="00B17FD7" w:rsidRDefault="00B17FD7" w:rsidP="00B17FD7">
      <w:r>
        <w:rPr>
          <w:rFonts w:hint="eastAsia"/>
        </w:rPr>
        <w:t> </w:t>
      </w:r>
      <w:r w:rsidR="008000D0">
        <w:rPr>
          <w:rFonts w:hint="eastAsia"/>
        </w:rPr>
        <w:t>・</w:t>
      </w:r>
      <w:r>
        <w:t>When the doctor in charge determines that continuation of the test is inappropriate due to the occurrence of an adverse event (such as ischemic heart disease or arrhythmia)</w:t>
      </w:r>
    </w:p>
    <w:p w14:paraId="06CBD978" w14:textId="3BF3F4BD" w:rsidR="00B17FD7" w:rsidRDefault="008000D0" w:rsidP="00B17FD7">
      <w:r>
        <w:rPr>
          <w:rFonts w:hint="eastAsia"/>
        </w:rPr>
        <w:t>・</w:t>
      </w:r>
      <w:r w:rsidR="00B17FD7">
        <w:rPr>
          <w:rFonts w:hint="eastAsia"/>
        </w:rPr>
        <w:t> </w:t>
      </w:r>
      <w:r w:rsidR="00B17FD7">
        <w:t>In addition, when the doctor in charge determines that the continuation of the study is inappropriate</w:t>
      </w:r>
    </w:p>
    <w:p w14:paraId="556293A7" w14:textId="77777777" w:rsidR="00B17FD7" w:rsidRDefault="00B17FD7" w:rsidP="00B17FD7"/>
    <w:p w14:paraId="41C75D50" w14:textId="77777777" w:rsidR="00B17FD7" w:rsidRDefault="00B17FD7" w:rsidP="00B17FD7">
      <w:r>
        <w:t>11． Statistical items</w:t>
      </w:r>
    </w:p>
    <w:p w14:paraId="18539244" w14:textId="77777777" w:rsidR="00B17FD7" w:rsidRDefault="00B17FD7" w:rsidP="00B17FD7">
      <w:r>
        <w:t>11.1 Evaluation of effectiveness</w:t>
      </w:r>
    </w:p>
    <w:p w14:paraId="591F0A20" w14:textId="77777777" w:rsidR="00B17FD7" w:rsidRDefault="00B17FD7" w:rsidP="00B17FD7">
      <w:r>
        <w:rPr>
          <w:rFonts w:hint="eastAsia"/>
        </w:rPr>
        <w:t> </w:t>
      </w:r>
      <w:r>
        <w:t>Evaluation of exercise tolerance and muscle strength</w:t>
      </w:r>
    </w:p>
    <w:p w14:paraId="16D45C26" w14:textId="77777777" w:rsidR="00B17FD7" w:rsidRDefault="00B17FD7" w:rsidP="00B17FD7">
      <w:r>
        <w:t>Among the largest analysis target (FAS), the change in the number before and after the exercise was unpaired T for the group (PPS) in which exercise tolerance / muscular strength evaluation was performed before and 4 weeks after respiratory rehabilitation. -Compare group comparisons using Chi-Square test or life table analysis for categorical values. Modify factors such as Analysis Covariance for factors that are not evenly distributed at the time of assignment.</w:t>
      </w:r>
    </w:p>
    <w:p w14:paraId="6BDFCE35" w14:textId="77777777" w:rsidR="00B17FD7" w:rsidRDefault="00B17FD7" w:rsidP="00B17FD7"/>
    <w:p w14:paraId="03F6AE22" w14:textId="77777777" w:rsidR="00B17FD7" w:rsidRDefault="00B17FD7" w:rsidP="00B17FD7">
      <w:r>
        <w:t>11.2 Safety evaluation</w:t>
      </w:r>
    </w:p>
    <w:p w14:paraId="298310F7" w14:textId="77777777" w:rsidR="00B17FD7" w:rsidRDefault="00B17FD7" w:rsidP="00B17FD7">
      <w:r>
        <w:rPr>
          <w:rFonts w:hint="eastAsia"/>
        </w:rPr>
        <w:t> </w:t>
      </w:r>
      <w:r>
        <w:t>Analyze all reported adverse events in the population analyzed for safety data.</w:t>
      </w:r>
    </w:p>
    <w:p w14:paraId="242E9991" w14:textId="77777777" w:rsidR="00B17FD7" w:rsidRDefault="00B17FD7" w:rsidP="00B17FD7"/>
    <w:p w14:paraId="2AC60E3E" w14:textId="77777777" w:rsidR="00B17FD7" w:rsidRDefault="00B17FD7" w:rsidP="00B17FD7">
      <w:r>
        <w:t>12． Target number of cases</w:t>
      </w:r>
    </w:p>
    <w:p w14:paraId="0B1D2DB4" w14:textId="77777777" w:rsidR="00B17FD7" w:rsidRDefault="00B17FD7" w:rsidP="00B17FD7">
      <w:r>
        <w:t>Total 32 cases (16 cases in each group)</w:t>
      </w:r>
    </w:p>
    <w:p w14:paraId="796F094F" w14:textId="77777777" w:rsidR="00B17FD7" w:rsidRDefault="00B17FD7" w:rsidP="00B17FD7"/>
    <w:p w14:paraId="33C5215F" w14:textId="77777777" w:rsidR="00B17FD7" w:rsidRDefault="00B17FD7" w:rsidP="00B17FD7">
      <w:r>
        <w:t>13. Test period</w:t>
      </w:r>
    </w:p>
    <w:p w14:paraId="2C9E1527" w14:textId="77777777" w:rsidR="00B17FD7" w:rsidRDefault="00B17FD7" w:rsidP="00B17FD7">
      <w:r>
        <w:t>Case registration period: After approval of the ethics committee to the target number of cases (32 cases)</w:t>
      </w:r>
    </w:p>
    <w:p w14:paraId="479E3243" w14:textId="77777777" w:rsidR="00B17FD7" w:rsidRDefault="00B17FD7" w:rsidP="00B17FD7">
      <w:r>
        <w:t>Study period: From approval of the Ethics Committee to the end of post-observation of all target cases</w:t>
      </w:r>
    </w:p>
    <w:p w14:paraId="1AFB1DEB" w14:textId="77777777" w:rsidR="00B17FD7" w:rsidRDefault="00B17FD7" w:rsidP="00B17FD7"/>
    <w:p w14:paraId="2EB7713A" w14:textId="77777777" w:rsidR="00B17FD7" w:rsidRDefault="00B17FD7" w:rsidP="00B17FD7">
      <w:r>
        <w:t>14. Compliance with ethical principles</w:t>
      </w:r>
    </w:p>
    <w:p w14:paraId="4E7F8208" w14:textId="77777777" w:rsidR="00B17FD7" w:rsidRDefault="00B17FD7" w:rsidP="00B17FD7">
      <w:r>
        <w:t>This study will be conducted in accordance with the “Ethics Guidelines for Medical Research on Humans” in compliance with the ethical principles based on the Declaration of Helsinki. The doctor in charge shall comply with this implementation plan.</w:t>
      </w:r>
    </w:p>
    <w:p w14:paraId="0CAC3D15" w14:textId="77777777" w:rsidR="00B17FD7" w:rsidRDefault="00B17FD7" w:rsidP="00B17FD7"/>
    <w:p w14:paraId="46B00FBE" w14:textId="77777777" w:rsidR="00B17FD7" w:rsidRDefault="00B17FD7" w:rsidP="00B17FD7">
      <w:r>
        <w:t>15． Clinical research review</w:t>
      </w:r>
    </w:p>
    <w:p w14:paraId="6B58BFF1" w14:textId="77777777" w:rsidR="00B17FD7" w:rsidRDefault="00B17FD7" w:rsidP="00B17FD7">
      <w:r>
        <w:t>15.1 Review of clinical trials</w:t>
      </w:r>
    </w:p>
    <w:p w14:paraId="46C86B2C" w14:textId="31D20C2A" w:rsidR="00B17FD7" w:rsidRDefault="00B17FD7" w:rsidP="00B17FD7">
      <w:r>
        <w:lastRenderedPageBreak/>
        <w:t xml:space="preserve">Prior to conducting the study, the ethics, scientific, and medical validity of the contents of the implementation plan, case report, patient consent form, and suitability of the study will be examined at the Ethical Committee of the </w:t>
      </w:r>
      <w:r w:rsidR="008000D0">
        <w:t>Minami-Kyoto</w:t>
      </w:r>
      <w:r>
        <w:t xml:space="preserve"> Hospital. </w:t>
      </w:r>
      <w:r w:rsidR="00D87AB1">
        <w:t xml:space="preserve">After </w:t>
      </w:r>
      <w:r>
        <w:t>obtaining approval</w:t>
      </w:r>
      <w:r w:rsidR="00D87AB1">
        <w:t>, study will be conducted</w:t>
      </w:r>
      <w:r>
        <w:t>.</w:t>
      </w:r>
    </w:p>
    <w:p w14:paraId="11C4631C" w14:textId="77777777" w:rsidR="00B17FD7" w:rsidRDefault="00B17FD7" w:rsidP="00B17FD7"/>
    <w:p w14:paraId="361AE0C5" w14:textId="77777777" w:rsidR="00B17FD7" w:rsidRDefault="00B17FD7" w:rsidP="00B17FD7">
      <w:r>
        <w:t>15.2 Examination for continuing clinical trials</w:t>
      </w:r>
    </w:p>
    <w:p w14:paraId="402DB6DD" w14:textId="77777777" w:rsidR="00B17FD7" w:rsidRDefault="00B17FD7" w:rsidP="00B17FD7">
      <w:r>
        <w:t>In order to continue this test, the current status of the test is reported to the Ethics Committee at a frequency of once a year, and it is reviewed whether it can be continued. In addition, if the ethics committee obtains information that may need to be reexamined regarding the continuation of the study, or if the implementation plan is revised, it will be reported to the ethics committee for review.</w:t>
      </w:r>
    </w:p>
    <w:p w14:paraId="34CD1932" w14:textId="77777777" w:rsidR="00B17FD7" w:rsidRDefault="00B17FD7" w:rsidP="00B17FD7"/>
    <w:p w14:paraId="3B4C75FF" w14:textId="77777777" w:rsidR="00B17FD7" w:rsidRDefault="00B17FD7" w:rsidP="00B17FD7">
      <w:r>
        <w:t>15.3 Report to the head of the research institution</w:t>
      </w:r>
    </w:p>
    <w:p w14:paraId="7F578183" w14:textId="77777777" w:rsidR="00B17FD7" w:rsidRDefault="00B17FD7" w:rsidP="00B17FD7">
      <w:r>
        <w:t>Report the results of the above examination to the head of the research institution and obtain approval.</w:t>
      </w:r>
    </w:p>
    <w:p w14:paraId="5B10828A" w14:textId="77777777" w:rsidR="00B17FD7" w:rsidRDefault="00B17FD7" w:rsidP="00B17FD7"/>
    <w:p w14:paraId="236CBD07" w14:textId="77777777" w:rsidR="00B17FD7" w:rsidRDefault="00B17FD7" w:rsidP="00B17FD7">
      <w:r>
        <w:t>16． Patient consent</w:t>
      </w:r>
    </w:p>
    <w:p w14:paraId="1D9C87AB" w14:textId="77777777" w:rsidR="00B17FD7" w:rsidRDefault="00B17FD7" w:rsidP="00B17FD7">
      <w:r>
        <w:t xml:space="preserve">The attending physician will give a full explanation using the consent / explanation document approved by the Ethics Committee before the patient participates in the study, confirm that the patient has fully understood the contents, and then give written consent to the participation. </w:t>
      </w:r>
    </w:p>
    <w:p w14:paraId="190D6199" w14:textId="77777777" w:rsidR="00240FCB" w:rsidRDefault="00240FCB" w:rsidP="00B17FD7"/>
    <w:p w14:paraId="3165E015" w14:textId="77777777" w:rsidR="00240FCB" w:rsidRDefault="00240FCB" w:rsidP="00240FCB">
      <w:r>
        <w:rPr>
          <w:rFonts w:hint="eastAsia"/>
        </w:rPr>
        <w:t>①</w:t>
      </w:r>
      <w:r>
        <w:t xml:space="preserve"> The name of the research and the fact that the research institution's chief is authorized to conduct the research</w:t>
      </w:r>
    </w:p>
    <w:p w14:paraId="2C5253A1" w14:textId="2E58D2B5" w:rsidR="00240FCB" w:rsidRDefault="00D87AB1" w:rsidP="00240FCB">
      <w:r>
        <w:rPr>
          <w:rFonts w:hint="eastAsia"/>
        </w:rPr>
        <w:t>②</w:t>
      </w:r>
      <w:r w:rsidR="00240FCB">
        <w:t xml:space="preserve"> Name of research institution and name of the person in charge of research (in the case of conducting research in collaboration with other research institutions, include the name of the joint research institution and the name of the research supervisor of the joint research institution)</w:t>
      </w:r>
    </w:p>
    <w:p w14:paraId="6D5F24B2" w14:textId="77777777" w:rsidR="00240FCB" w:rsidRDefault="00240FCB" w:rsidP="00240FCB">
      <w:r>
        <w:rPr>
          <w:rFonts w:hint="eastAsia"/>
        </w:rPr>
        <w:t>③</w:t>
      </w:r>
      <w:r>
        <w:t xml:space="preserve"> Purpose and significance of research</w:t>
      </w:r>
    </w:p>
    <w:p w14:paraId="760FBF5D" w14:textId="5DF04668" w:rsidR="00240FCB" w:rsidRDefault="00D87AB1" w:rsidP="00240FCB">
      <w:r>
        <w:rPr>
          <w:rFonts w:hint="eastAsia"/>
        </w:rPr>
        <w:t>④</w:t>
      </w:r>
      <w:r w:rsidR="00240FCB">
        <w:t xml:space="preserve"> Research method (including the purpose of using samples and information obtained from the research subjects) and period</w:t>
      </w:r>
    </w:p>
    <w:p w14:paraId="552D58FB" w14:textId="77777777" w:rsidR="00240FCB" w:rsidRDefault="00240FCB" w:rsidP="00240FCB">
      <w:r>
        <w:rPr>
          <w:rFonts w:hint="eastAsia"/>
        </w:rPr>
        <w:t>⑤</w:t>
      </w:r>
      <w:r>
        <w:t xml:space="preserve"> Reason for being selected as a research subject</w:t>
      </w:r>
    </w:p>
    <w:p w14:paraId="47BB7B50" w14:textId="77777777" w:rsidR="00240FCB" w:rsidRDefault="00240FCB" w:rsidP="00240FCB">
      <w:r>
        <w:rPr>
          <w:rFonts w:hint="eastAsia"/>
        </w:rPr>
        <w:t>⑥</w:t>
      </w:r>
      <w:r>
        <w:t xml:space="preserve"> The burden on the research subjects and the expected risks and benefits</w:t>
      </w:r>
    </w:p>
    <w:p w14:paraId="7E7675A3" w14:textId="29735AB9" w:rsidR="00240FCB" w:rsidRDefault="00240FCB" w:rsidP="00240FCB">
      <w:r>
        <w:rPr>
          <w:rFonts w:hint="eastAsia"/>
        </w:rPr>
        <w:t>⑦</w:t>
      </w:r>
      <w:r>
        <w:t xml:space="preserve"> Even if you agree to conduct or continue the research, you can withdraw it at any time (</w:t>
      </w:r>
      <w:r w:rsidR="00114CC1">
        <w:rPr>
          <w:rFonts w:hint="eastAsia"/>
        </w:rPr>
        <w:t xml:space="preserve">The content and the reason about </w:t>
      </w:r>
      <w:r w:rsidR="00114CC1">
        <w:t>i</w:t>
      </w:r>
      <w:r w:rsidR="00114CC1" w:rsidRPr="00114CC1">
        <w:t>f it may be difficult to take measures in accordance with the details of the withdrawal from the research subject</w:t>
      </w:r>
      <w:r w:rsidR="00114CC1">
        <w:t>.</w:t>
      </w:r>
      <w:r>
        <w:t>)</w:t>
      </w:r>
    </w:p>
    <w:p w14:paraId="218BFCA8" w14:textId="3EDD9696" w:rsidR="00240FCB" w:rsidRDefault="00114CC1" w:rsidP="00240FCB">
      <w:pPr>
        <w:rPr>
          <w:color w:val="FF0000"/>
        </w:rPr>
      </w:pPr>
      <w:r>
        <w:rPr>
          <w:rFonts w:hint="eastAsia"/>
        </w:rPr>
        <w:lastRenderedPageBreak/>
        <w:t xml:space="preserve">⑧ </w:t>
      </w:r>
      <w:r w:rsidR="00D85BD5" w:rsidRPr="00E00154">
        <w:t>Even if you do not agree to conduct the research</w:t>
      </w:r>
      <w:r w:rsidR="00E00154" w:rsidRPr="00E00154">
        <w:t xml:space="preserve"> or withdraw</w:t>
      </w:r>
      <w:r w:rsidR="00D85BD5" w:rsidRPr="00E00154">
        <w:t xml:space="preserve">, you </w:t>
      </w:r>
      <w:r w:rsidR="00E00154" w:rsidRPr="00E00154">
        <w:t xml:space="preserve">do not any disadvantage. </w:t>
      </w:r>
    </w:p>
    <w:p w14:paraId="55E6D208" w14:textId="0C789BDA" w:rsidR="00E00154" w:rsidRPr="00640866" w:rsidRDefault="00E00154" w:rsidP="00240FCB">
      <w:r w:rsidRPr="00640866">
        <w:rPr>
          <w:rFonts w:hint="eastAsia"/>
        </w:rPr>
        <w:t>⑨</w:t>
      </w:r>
      <w:r w:rsidR="00640866" w:rsidRPr="00640866">
        <w:rPr>
          <w:rFonts w:hint="eastAsia"/>
        </w:rPr>
        <w:t xml:space="preserve"> </w:t>
      </w:r>
      <w:r w:rsidR="00640866" w:rsidRPr="00640866">
        <w:t>Information disclosure method for research</w:t>
      </w:r>
    </w:p>
    <w:p w14:paraId="4CD234FB" w14:textId="6135B70F" w:rsidR="00240FCB" w:rsidRPr="0001299D" w:rsidRDefault="00350591" w:rsidP="00240FCB">
      <w:r w:rsidRPr="0001299D">
        <w:rPr>
          <w:rFonts w:hint="eastAsia"/>
        </w:rPr>
        <w:t xml:space="preserve">⑩ </w:t>
      </w:r>
      <w:r w:rsidR="00240FCB" w:rsidRPr="0001299D">
        <w:t xml:space="preserve">Obtain </w:t>
      </w:r>
      <w:r w:rsidR="0001299D" w:rsidRPr="0001299D">
        <w:t xml:space="preserve">or browse the </w:t>
      </w:r>
      <w:r w:rsidR="00240FCB" w:rsidRPr="0001299D">
        <w:t xml:space="preserve">research plans and materials for research methods as long as there is no problem in protecting the personal information of other research subjects and ensuring the originality of the research, as requested by the research subjects. </w:t>
      </w:r>
    </w:p>
    <w:p w14:paraId="37476C1B" w14:textId="5DC3F6E4" w:rsidR="00240FCB" w:rsidRPr="00545F06" w:rsidRDefault="0001299D" w:rsidP="00240FCB">
      <w:r w:rsidRPr="00545F06">
        <w:rPr>
          <w:rFonts w:hint="eastAsia"/>
        </w:rPr>
        <w:t xml:space="preserve">⑪ </w:t>
      </w:r>
      <w:r w:rsidR="00545F06" w:rsidRPr="00545F06">
        <w:t>Handling of personal information (including the method of anonymization)</w:t>
      </w:r>
    </w:p>
    <w:p w14:paraId="4A0B295D" w14:textId="3B9626E4" w:rsidR="00240FCB" w:rsidRPr="0038515D" w:rsidRDefault="00545F06" w:rsidP="00240FCB">
      <w:r w:rsidRPr="0038515D">
        <w:rPr>
          <w:rFonts w:hint="eastAsia"/>
        </w:rPr>
        <w:t xml:space="preserve">⑫ </w:t>
      </w:r>
      <w:r w:rsidR="0038515D" w:rsidRPr="0038515D">
        <w:t>Sample and information storage and disposal methods</w:t>
      </w:r>
    </w:p>
    <w:p w14:paraId="679820F2" w14:textId="1CBBBCB3" w:rsidR="00240FCB" w:rsidRPr="003C7BBD" w:rsidRDefault="0038515D" w:rsidP="003C7BBD">
      <w:r w:rsidRPr="003C7BBD">
        <w:rPr>
          <w:rFonts w:hint="eastAsia"/>
        </w:rPr>
        <w:t xml:space="preserve">⑬ </w:t>
      </w:r>
      <w:r w:rsidR="003C7BBD" w:rsidRPr="003C7BBD">
        <w:t>Status of conflicts of interest related to research, such as research funding sources, conflicts of interest related to research conducted by research institutions, and personal earnings.</w:t>
      </w:r>
    </w:p>
    <w:p w14:paraId="6942DFB0" w14:textId="703FD59A" w:rsidR="003C7BBD" w:rsidRPr="001E1C5B" w:rsidRDefault="003C7BBD" w:rsidP="003C7BBD">
      <w:r w:rsidRPr="001E1C5B">
        <w:rPr>
          <w:rFonts w:hint="eastAsia"/>
        </w:rPr>
        <w:t xml:space="preserve">⑭ </w:t>
      </w:r>
      <w:r w:rsidR="001E1C5B" w:rsidRPr="001E1C5B">
        <w:t>Responding to consultations from research subjects and related parties</w:t>
      </w:r>
    </w:p>
    <w:p w14:paraId="5234D8BA" w14:textId="55DFDED8" w:rsidR="00240FCB" w:rsidRPr="004B3E48" w:rsidRDefault="00240FCB" w:rsidP="00240FCB">
      <w:r w:rsidRPr="004B3E48">
        <w:rPr>
          <w:rFonts w:hint="eastAsia"/>
        </w:rPr>
        <w:t>⑮</w:t>
      </w:r>
      <w:r w:rsidRPr="004B3E48">
        <w:t xml:space="preserve"> </w:t>
      </w:r>
      <w:r w:rsidR="004B3E48" w:rsidRPr="004B3E48">
        <w:t>The contents about if</w:t>
      </w:r>
      <w:r w:rsidRPr="004B3E48">
        <w:t xml:space="preserve"> there is an economic burden or gratitude for the research subject</w:t>
      </w:r>
    </w:p>
    <w:p w14:paraId="04CA7396" w14:textId="69A40EFD" w:rsidR="004B3E48" w:rsidRPr="004B3E48" w:rsidRDefault="004B3E48" w:rsidP="00240FCB">
      <w:r w:rsidRPr="004B3E48">
        <w:rPr>
          <w:rFonts w:hint="eastAsia"/>
        </w:rPr>
        <w:t xml:space="preserve">⑯ </w:t>
      </w:r>
      <w:r w:rsidRPr="004B3E48">
        <w:t>In the case of research involving medical practices beyond normal practice, matters related to other treatment methods</w:t>
      </w:r>
    </w:p>
    <w:p w14:paraId="3C58EF0C" w14:textId="0874E3A2" w:rsidR="00240FCB" w:rsidRPr="004B3E48" w:rsidRDefault="004B3E48" w:rsidP="00240FCB">
      <w:r w:rsidRPr="004B3E48">
        <w:rPr>
          <w:rFonts w:hint="eastAsia"/>
        </w:rPr>
        <w:t xml:space="preserve">⑰ </w:t>
      </w:r>
      <w:r w:rsidR="00240FCB" w:rsidRPr="004B3E48">
        <w:t>In the case of research involving medical practices that exceed normal medical care, responses to the provision of medical care to research subjects after conducting research</w:t>
      </w:r>
    </w:p>
    <w:p w14:paraId="5D70D540" w14:textId="5324C506" w:rsidR="00DB3E79" w:rsidRPr="0001622D" w:rsidRDefault="004B3E48" w:rsidP="00240FCB">
      <w:r w:rsidRPr="0001622D">
        <w:rPr>
          <w:rFonts w:hint="eastAsia"/>
        </w:rPr>
        <w:t>⑱</w:t>
      </w:r>
      <w:r w:rsidR="00DB3E79" w:rsidRPr="0001622D">
        <w:rPr>
          <w:rFonts w:hint="eastAsia"/>
        </w:rPr>
        <w:t xml:space="preserve"> </w:t>
      </w:r>
      <w:r w:rsidR="00240FCB" w:rsidRPr="0001622D">
        <w:t xml:space="preserve">When there is a possibility that important knowledge about the health of the research subject, genetic characteristics that can be inherited by offspring may be obtained as a result of conducting research, </w:t>
      </w:r>
      <w:r w:rsidR="00DB3E79" w:rsidRPr="0001622D">
        <w:t xml:space="preserve">handling of research results (including accidental findings) </w:t>
      </w:r>
    </w:p>
    <w:p w14:paraId="788ABD19" w14:textId="31406A07" w:rsidR="00240FCB" w:rsidRDefault="00DB3E79" w:rsidP="00240FCB">
      <w:r w:rsidRPr="00DA6917">
        <w:rPr>
          <w:rFonts w:hint="eastAsia"/>
        </w:rPr>
        <w:t xml:space="preserve">⑲ </w:t>
      </w:r>
      <w:r w:rsidR="00240FCB" w:rsidRPr="00DA6917">
        <w:t>In the case of research involving invasion, the presence or absence of compensation for health hazards caused by the research and its contents</w:t>
      </w:r>
    </w:p>
    <w:p w14:paraId="0F3061A4" w14:textId="149F87EE" w:rsidR="0018291E" w:rsidRDefault="0018291E" w:rsidP="00240FCB">
      <w:r>
        <w:rPr>
          <w:rFonts w:hint="eastAsia"/>
        </w:rPr>
        <w:t xml:space="preserve">⑳ </w:t>
      </w:r>
      <w:r w:rsidR="00492915" w:rsidRPr="00492915">
        <w:t>If the sample / information obtained from the research subject may be used for future research that is not specified at the time of obtaining consent from the research subject</w:t>
      </w:r>
      <w:r w:rsidR="00492915">
        <w:t xml:space="preserve"> </w:t>
      </w:r>
      <w:r w:rsidR="00492915" w:rsidRPr="00492915">
        <w:t xml:space="preserve">or may be provided to other research institutions, </w:t>
      </w:r>
      <w:r w:rsidR="00492915">
        <w:t>c</w:t>
      </w:r>
      <w:r w:rsidR="00492915" w:rsidRPr="00492915">
        <w:t>ontents assumed at the time of receiving the consent</w:t>
      </w:r>
    </w:p>
    <w:p w14:paraId="3B6838D7" w14:textId="05542811" w:rsidR="00F03CBD" w:rsidRPr="00F03CBD" w:rsidRDefault="00492915" w:rsidP="00240FCB">
      <w:r>
        <w:rPr>
          <w:rFonts w:hint="eastAsia"/>
        </w:rPr>
        <w:t>㉑</w:t>
      </w:r>
      <w:r w:rsidR="00F03CBD">
        <w:t xml:space="preserve"> </w:t>
      </w:r>
      <w:r w:rsidR="00240FCB" w:rsidRPr="00F03CBD">
        <w:t>In the case of research involving invasiveness (excluding minor invasiveness) and intervention</w:t>
      </w:r>
      <w:r w:rsidR="00F03CBD" w:rsidRPr="00F03CBD">
        <w:t>.</w:t>
      </w:r>
      <w:r w:rsidR="00240FCB" w:rsidRPr="00F03CBD">
        <w:t xml:space="preserve"> </w:t>
      </w:r>
      <w:r w:rsidR="00F03CBD" w:rsidRPr="00F03CBD">
        <w:t>Assuming that the confidentiality of the subject is preserved, persons engaged in monitoring or audits, and ethics review committees browse samples and information on the subject in question within the necessary scope.</w:t>
      </w:r>
    </w:p>
    <w:p w14:paraId="3663395F" w14:textId="77777777" w:rsidR="00240FCB" w:rsidRPr="00F03CBD" w:rsidRDefault="00240FCB" w:rsidP="00240FCB"/>
    <w:p w14:paraId="179CCDAD" w14:textId="77777777" w:rsidR="00240FCB" w:rsidRDefault="00240FCB" w:rsidP="00240FCB">
      <w:r>
        <w:t>17． cost</w:t>
      </w:r>
    </w:p>
    <w:p w14:paraId="758B295B" w14:textId="77777777" w:rsidR="00240FCB" w:rsidRDefault="00240FCB" w:rsidP="00240FCB">
      <w:r>
        <w:t>Since all tests performed in this study are within the range of daily medical care, they will be admitted as usual and insured medical care.</w:t>
      </w:r>
    </w:p>
    <w:p w14:paraId="76BE7B25" w14:textId="77777777" w:rsidR="00240FCB" w:rsidRDefault="00240FCB" w:rsidP="00240FCB"/>
    <w:p w14:paraId="04873AA6" w14:textId="77777777" w:rsidR="00240FCB" w:rsidRDefault="00240FCB" w:rsidP="00240FCB">
      <w:r>
        <w:t>18． Health damage compensation</w:t>
      </w:r>
    </w:p>
    <w:p w14:paraId="52E19DB0" w14:textId="1B218FF7" w:rsidR="00240FCB" w:rsidRDefault="00240FCB" w:rsidP="00240FCB">
      <w:r>
        <w:t>If a health hazard occurs, it will be handled by normal insurance practice.</w:t>
      </w:r>
    </w:p>
    <w:p w14:paraId="346B494C" w14:textId="77777777" w:rsidR="00240FCB" w:rsidRDefault="00240FCB" w:rsidP="00240FCB"/>
    <w:p w14:paraId="12E7B2B7" w14:textId="77777777" w:rsidR="00240FCB" w:rsidRDefault="00240FCB" w:rsidP="00240FCB">
      <w:r>
        <w:t>19. Compliance with implementation plans, deviations and changes, revisions</w:t>
      </w:r>
    </w:p>
    <w:p w14:paraId="5DBFE29B" w14:textId="77777777" w:rsidR="00240FCB" w:rsidRDefault="00240FCB" w:rsidP="00240FCB">
      <w:r>
        <w:t>19.1 Compliance with the implementation plan</w:t>
      </w:r>
    </w:p>
    <w:p w14:paraId="25654321" w14:textId="77777777" w:rsidR="00240FCB" w:rsidRDefault="00240FCB" w:rsidP="00240FCB">
      <w:r>
        <w:t>The doctor in charge shall comply with this implementation plan.</w:t>
      </w:r>
    </w:p>
    <w:p w14:paraId="38CD1544" w14:textId="77777777" w:rsidR="00240FCB" w:rsidRDefault="00240FCB" w:rsidP="00240FCB"/>
    <w:p w14:paraId="2EB5A819" w14:textId="77777777" w:rsidR="00240FCB" w:rsidRDefault="00240FCB" w:rsidP="00240FCB">
      <w:r>
        <w:t>19.2 Deviations and changes to the implementation plan</w:t>
      </w:r>
    </w:p>
    <w:p w14:paraId="09FE8B1F" w14:textId="77777777" w:rsidR="00240FCB" w:rsidRDefault="00240FCB" w:rsidP="00240FCB">
      <w:r>
        <w:t>If the doctor in charge deviates or changes from the implementation plan for other medical unavoidable reasons, the reason should be described in the medical record to avoid the emergency risk of the patient. In addition, if the contents are critical to the continuation of this study, report them to the Ethics Committee for review.</w:t>
      </w:r>
    </w:p>
    <w:p w14:paraId="052BD50B" w14:textId="77777777" w:rsidR="00240FCB" w:rsidRDefault="00240FCB" w:rsidP="00240FCB"/>
    <w:p w14:paraId="7D98C3FC" w14:textId="77777777" w:rsidR="00240FCB" w:rsidRDefault="00240FCB" w:rsidP="00240FCB">
      <w:r>
        <w:t>20． Retention of records</w:t>
      </w:r>
    </w:p>
    <w:p w14:paraId="68A39534" w14:textId="77777777" w:rsidR="00240FCB" w:rsidRDefault="00240FCB" w:rsidP="00240FCB">
      <w:r>
        <w:t>The principal investigator will keep the documents to be archived for 5 years from the latest date of the final report on the results of this study or the date of publication in the paper [medical record / test data / ethics committee Records, implementation plan, patient consent, other records related to this study, etc.]</w:t>
      </w:r>
    </w:p>
    <w:p w14:paraId="669FD311" w14:textId="77777777" w:rsidR="00240FCB" w:rsidRDefault="00240FCB" w:rsidP="00240FCB"/>
    <w:p w14:paraId="1C711197" w14:textId="77777777" w:rsidR="00240FCB" w:rsidRDefault="00240FCB" w:rsidP="00240FCB">
      <w:r>
        <w:t>21. Confidentiality and personal information protection</w:t>
      </w:r>
    </w:p>
    <w:p w14:paraId="38BC7C3D" w14:textId="21B3B292" w:rsidR="00240FCB" w:rsidRDefault="00240FCB" w:rsidP="00240FCB">
      <w:r>
        <w:t xml:space="preserve">Patient registration and identification of patients in case reports are performed using identification codes. </w:t>
      </w:r>
      <w:r w:rsidR="008107B1" w:rsidRPr="008107B1">
        <w:t>Careful consideration will be given to protecting the privacy of patients in direct access to the original data and patient consent forms regarding the conduct of the study, and in the publication of research results.</w:t>
      </w:r>
      <w:r w:rsidR="008107B1">
        <w:t xml:space="preserve"> </w:t>
      </w:r>
      <w:r>
        <w:t>The personal information of each patient obtained in this study must not be leaked to third parties.</w:t>
      </w:r>
    </w:p>
    <w:p w14:paraId="31F6F459" w14:textId="77777777" w:rsidR="00240FCB" w:rsidRDefault="00240FCB" w:rsidP="00240FCB"/>
    <w:p w14:paraId="6A08B90B" w14:textId="77777777" w:rsidR="00240FCB" w:rsidRDefault="00240FCB" w:rsidP="00240FCB">
      <w:r>
        <w:t>22. Publication and attribution of research results</w:t>
      </w:r>
    </w:p>
    <w:p w14:paraId="6BAFDC78" w14:textId="3CF88100" w:rsidR="00240FCB" w:rsidRDefault="00240FCB" w:rsidP="00240FCB">
      <w:r>
        <w:t xml:space="preserve">The results of this research belong to the Department of Respiratory Medicine of the National Hospital Organization </w:t>
      </w:r>
      <w:r w:rsidR="004B21BF">
        <w:t xml:space="preserve">Minami-Kyoto </w:t>
      </w:r>
      <w:r>
        <w:t>Hospital, and when publishing these results, follow the publication policy of the principal investigator.</w:t>
      </w:r>
    </w:p>
    <w:p w14:paraId="54A9E300" w14:textId="77777777" w:rsidR="00240FCB" w:rsidRDefault="00240FCB" w:rsidP="00240FCB"/>
    <w:p w14:paraId="14765723" w14:textId="77777777" w:rsidR="00240FCB" w:rsidRDefault="00240FCB" w:rsidP="00240FCB">
      <w:r>
        <w:t>23. Implementation system and contact information</w:t>
      </w:r>
    </w:p>
    <w:p w14:paraId="1AF98EEB" w14:textId="77777777" w:rsidR="00240FCB" w:rsidRDefault="00240FCB" w:rsidP="00240FCB">
      <w:r>
        <w:t>23.1 Research Director</w:t>
      </w:r>
    </w:p>
    <w:p w14:paraId="72EC7F7F" w14:textId="4031F0FF" w:rsidR="00240FCB" w:rsidRDefault="00240FCB" w:rsidP="00240FCB">
      <w:r>
        <w:t xml:space="preserve">Yuichi </w:t>
      </w:r>
      <w:proofErr w:type="spellStart"/>
      <w:r w:rsidR="004B21BF">
        <w:t>Chihara</w:t>
      </w:r>
      <w:proofErr w:type="spellEnd"/>
      <w:r>
        <w:t xml:space="preserve">, Department of Respiratory Medicine, National Hospital Organization </w:t>
      </w:r>
      <w:r w:rsidR="004B21BF">
        <w:t>Minami-Kyoto</w:t>
      </w:r>
      <w:r>
        <w:t xml:space="preserve"> Hospital</w:t>
      </w:r>
    </w:p>
    <w:p w14:paraId="75E418D4" w14:textId="77777777" w:rsidR="00240FCB" w:rsidRDefault="00240FCB" w:rsidP="00240FCB">
      <w:r>
        <w:t>*</w:t>
      </w:r>
    </w:p>
    <w:p w14:paraId="4A997A38" w14:textId="77777777" w:rsidR="00240FCB" w:rsidRDefault="00240FCB" w:rsidP="00240FCB">
      <w:r>
        <w:t>23.2 Contact information</w:t>
      </w:r>
    </w:p>
    <w:p w14:paraId="7CF2A443" w14:textId="2CBC564C" w:rsidR="00240FCB" w:rsidRDefault="00240FCB" w:rsidP="00240FCB">
      <w:r>
        <w:t xml:space="preserve">National Hospital Organization </w:t>
      </w:r>
      <w:r w:rsidR="007F38B9">
        <w:t>Minami-Kyoto</w:t>
      </w:r>
      <w:r w:rsidR="007F38B9">
        <w:t xml:space="preserve"> </w:t>
      </w:r>
      <w:r>
        <w:t xml:space="preserve">Hospital, Department of Respiratory </w:t>
      </w:r>
      <w:r>
        <w:lastRenderedPageBreak/>
        <w:t>Medicine</w:t>
      </w:r>
    </w:p>
    <w:p w14:paraId="03948A17" w14:textId="77777777" w:rsidR="00240FCB" w:rsidRDefault="00240FCB" w:rsidP="00240FCB">
      <w:r>
        <w:t>Phone number: 0774-52-0065</w:t>
      </w:r>
    </w:p>
    <w:p w14:paraId="74824F9F" w14:textId="57D12F6B" w:rsidR="00240FCB" w:rsidRDefault="00240FCB" w:rsidP="00240FCB">
      <w:r>
        <w:t xml:space="preserve">Respiratory department at night and on a day off to </w:t>
      </w:r>
      <w:r w:rsidR="008F6F0A">
        <w:t xml:space="preserve">Dr. </w:t>
      </w:r>
      <w:proofErr w:type="spellStart"/>
      <w:r w:rsidR="008F6F0A">
        <w:t>Chihara</w:t>
      </w:r>
      <w:proofErr w:type="spellEnd"/>
    </w:p>
    <w:p w14:paraId="46357A9A" w14:textId="77777777" w:rsidR="00240FCB" w:rsidRDefault="00240FCB" w:rsidP="00240FCB"/>
    <w:p w14:paraId="0CAD38E5" w14:textId="77777777" w:rsidR="00240FCB" w:rsidRDefault="00240FCB" w:rsidP="00240FCB">
      <w:r>
        <w:t>23.3 Secretariat</w:t>
      </w:r>
    </w:p>
    <w:p w14:paraId="6C6C5F96" w14:textId="77777777" w:rsidR="00240FCB" w:rsidRDefault="00240FCB" w:rsidP="00240FCB">
      <w:r>
        <w:t>Execute case registration and random assignment.</w:t>
      </w:r>
    </w:p>
    <w:p w14:paraId="149BF8C1" w14:textId="3ADFD225" w:rsidR="00240FCB" w:rsidRDefault="00240FCB" w:rsidP="00240FCB">
      <w:r>
        <w:t xml:space="preserve">Person in charge: National Hospital </w:t>
      </w:r>
      <w:r w:rsidR="008F6F0A">
        <w:t>Minami-Kyoto</w:t>
      </w:r>
      <w:r w:rsidR="008F6F0A">
        <w:t xml:space="preserve"> </w:t>
      </w:r>
      <w:r>
        <w:t>Hospital Clinical Trial Management Office</w:t>
      </w:r>
    </w:p>
    <w:p w14:paraId="3EA2AFF2" w14:textId="77777777" w:rsidR="00240FCB" w:rsidRDefault="00240FCB" w:rsidP="00240FCB">
      <w:r>
        <w:t>Phone number: 0774-52-0065</w:t>
      </w:r>
    </w:p>
    <w:p w14:paraId="0244BAB9" w14:textId="77777777" w:rsidR="00240FCB" w:rsidRDefault="00240FCB" w:rsidP="00240FCB"/>
    <w:p w14:paraId="21BBFC96" w14:textId="77777777" w:rsidR="00240FCB" w:rsidRDefault="00240FCB" w:rsidP="00240FCB">
      <w:r>
        <w:t>24. Research funds and relationships with related organizations</w:t>
      </w:r>
    </w:p>
    <w:p w14:paraId="43D5D4DF" w14:textId="065DE83B" w:rsidR="00240FCB" w:rsidRDefault="00240FCB" w:rsidP="00240FCB">
      <w:r>
        <w:t xml:space="preserve">All researchers (participants) in this study belong to the National Hospital Organization </w:t>
      </w:r>
      <w:r w:rsidR="008F6F0A">
        <w:t>Minami-Kyoto</w:t>
      </w:r>
      <w:r w:rsidR="008F6F0A">
        <w:t xml:space="preserve"> </w:t>
      </w:r>
      <w:r>
        <w:t>Hospital. When research funds are acquired, they should be reported and recorded promptly.</w:t>
      </w:r>
    </w:p>
    <w:p w14:paraId="7D543956" w14:textId="77777777" w:rsidR="00240FCB" w:rsidRDefault="00240FCB" w:rsidP="00240FCB"/>
    <w:p w14:paraId="23289FA4" w14:textId="77777777" w:rsidR="00240FCB" w:rsidRDefault="00240FCB" w:rsidP="00240FCB">
      <w:r>
        <w:t>25. Monitoring and auditing matters</w:t>
      </w:r>
    </w:p>
    <w:p w14:paraId="688112BE" w14:textId="77777777" w:rsidR="00240FCB" w:rsidRDefault="00240FCB" w:rsidP="00240FCB">
      <w:r>
        <w:t>If there is any deviation or change from the implementation plan due to other medical unavoidable reasons to avoid urgent risk to the patient, the reason should be stated in the medical record. In addition, if the contents are important for the continuation of this study, fill in the [Report on deviation from clinical trial plan] and report it to the head of the medical institution.</w:t>
      </w:r>
    </w:p>
    <w:p w14:paraId="3AB8FDC2" w14:textId="77777777" w:rsidR="00240FCB" w:rsidRDefault="00240FCB" w:rsidP="00240FCB"/>
    <w:p w14:paraId="65EBC32E" w14:textId="034FEBFD" w:rsidR="00240FCB" w:rsidRPr="0079156C" w:rsidRDefault="00240FCB" w:rsidP="00240FCB">
      <w:pPr>
        <w:outlineLvl w:val="0"/>
        <w:rPr>
          <w:rFonts w:ascii="ＭＳ 明朝" w:hAnsi="ＭＳ 明朝"/>
          <w:b/>
          <w:bCs/>
          <w:sz w:val="24"/>
        </w:rPr>
      </w:pPr>
      <w:bookmarkStart w:id="0" w:name="_Toc418871246"/>
      <w:r w:rsidRPr="0079156C">
        <w:rPr>
          <w:rFonts w:ascii="ＭＳ 明朝" w:hAnsi="ＭＳ 明朝" w:hint="eastAsia"/>
          <w:b/>
          <w:bCs/>
          <w:sz w:val="24"/>
        </w:rPr>
        <w:t xml:space="preserve">26. </w:t>
      </w:r>
      <w:bookmarkEnd w:id="0"/>
      <w:r w:rsidR="008F6F0A">
        <w:rPr>
          <w:rFonts w:ascii="ＭＳ 明朝" w:hAnsi="ＭＳ 明朝" w:hint="eastAsia"/>
          <w:b/>
          <w:bCs/>
          <w:sz w:val="24"/>
        </w:rPr>
        <w:t>R</w:t>
      </w:r>
      <w:r w:rsidR="008F6F0A">
        <w:rPr>
          <w:rFonts w:ascii="ＭＳ 明朝" w:hAnsi="ＭＳ 明朝"/>
          <w:b/>
          <w:bCs/>
          <w:sz w:val="24"/>
        </w:rPr>
        <w:t>eference</w:t>
      </w:r>
      <w:bookmarkStart w:id="1" w:name="_GoBack"/>
      <w:bookmarkEnd w:id="1"/>
    </w:p>
    <w:p w14:paraId="20ABB566" w14:textId="77777777" w:rsidR="00240FCB" w:rsidRPr="0079156C" w:rsidRDefault="00240FCB" w:rsidP="00240FCB">
      <w:pPr>
        <w:numPr>
          <w:ilvl w:val="0"/>
          <w:numId w:val="1"/>
        </w:numPr>
        <w:outlineLvl w:val="0"/>
        <w:rPr>
          <w:rFonts w:ascii="ＭＳ 明朝" w:hAnsi="ＭＳ 明朝"/>
          <w:bCs/>
          <w:sz w:val="24"/>
        </w:rPr>
      </w:pPr>
      <w:r w:rsidRPr="0079156C">
        <w:rPr>
          <w:rFonts w:ascii="ＭＳ 明朝" w:hAnsi="ＭＳ 明朝"/>
          <w:bCs/>
          <w:sz w:val="24"/>
        </w:rPr>
        <w:t>Pulmonary rehabilitation: joint ACCP/AACVPR evidence-based guidelines. ACCP/AACVPR Pulmonary Rehabilitation Guidelines Panel. American College of Chest Physicians. American Association of Cardiovascular and Pulmonary Rehabilitation.</w:t>
      </w:r>
      <w:r w:rsidRPr="0079156C">
        <w:t xml:space="preserve"> </w:t>
      </w:r>
      <w:r w:rsidRPr="0079156C">
        <w:rPr>
          <w:rFonts w:ascii="ＭＳ 明朝" w:hAnsi="ＭＳ 明朝"/>
          <w:bCs/>
          <w:i/>
          <w:sz w:val="24"/>
        </w:rPr>
        <w:t>Chest.</w:t>
      </w:r>
      <w:r w:rsidRPr="0079156C">
        <w:rPr>
          <w:rFonts w:ascii="ＭＳ 明朝" w:hAnsi="ＭＳ 明朝"/>
          <w:bCs/>
          <w:sz w:val="24"/>
        </w:rPr>
        <w:t xml:space="preserve"> 1997; 112:1363-96.</w:t>
      </w:r>
    </w:p>
    <w:p w14:paraId="765ABCEE" w14:textId="77777777" w:rsidR="00240FCB" w:rsidRPr="0079156C" w:rsidRDefault="00240FCB" w:rsidP="00240FCB">
      <w:pPr>
        <w:numPr>
          <w:ilvl w:val="0"/>
          <w:numId w:val="1"/>
        </w:numPr>
        <w:outlineLvl w:val="0"/>
        <w:rPr>
          <w:rFonts w:ascii="ＭＳ 明朝" w:hAnsi="ＭＳ 明朝"/>
          <w:bCs/>
          <w:sz w:val="24"/>
        </w:rPr>
      </w:pPr>
      <w:r w:rsidRPr="0079156C">
        <w:rPr>
          <w:rFonts w:ascii="ＭＳ 明朝" w:hAnsi="ＭＳ 明朝" w:hint="eastAsia"/>
          <w:bCs/>
          <w:sz w:val="24"/>
        </w:rPr>
        <w:t>Global Initiative for Chronic Obstructive Lung Disease (GOLD)</w:t>
      </w:r>
      <w:r w:rsidRPr="0079156C">
        <w:rPr>
          <w:rFonts w:ascii="ＭＳ 明朝" w:hAnsi="ＭＳ 明朝"/>
          <w:bCs/>
          <w:sz w:val="24"/>
        </w:rPr>
        <w:t>: Global</w:t>
      </w:r>
      <w:r w:rsidRPr="0079156C">
        <w:rPr>
          <w:rFonts w:ascii="ＭＳ 明朝" w:hAnsi="ＭＳ 明朝" w:hint="eastAsia"/>
          <w:bCs/>
          <w:sz w:val="24"/>
        </w:rPr>
        <w:t xml:space="preserve"> strategy for the diagnosis, management, and prevention of COPD</w:t>
      </w:r>
      <w:r w:rsidRPr="0079156C">
        <w:rPr>
          <w:rFonts w:ascii="ＭＳ 明朝" w:hAnsi="ＭＳ 明朝"/>
          <w:bCs/>
          <w:sz w:val="24"/>
        </w:rPr>
        <w:t xml:space="preserve"> updated 2014. </w:t>
      </w:r>
      <w:hyperlink r:id="rId7" w:history="1">
        <w:r w:rsidRPr="0079156C">
          <w:rPr>
            <w:rStyle w:val="a3"/>
            <w:rFonts w:ascii="ＭＳ 明朝" w:hAnsi="ＭＳ 明朝"/>
            <w:bCs/>
            <w:sz w:val="24"/>
          </w:rPr>
          <w:t>http://www.goldcopd.org/</w:t>
        </w:r>
      </w:hyperlink>
      <w:r w:rsidRPr="0079156C">
        <w:rPr>
          <w:rFonts w:ascii="ＭＳ 明朝" w:hAnsi="ＭＳ 明朝"/>
          <w:bCs/>
          <w:sz w:val="24"/>
        </w:rPr>
        <w:t>.</w:t>
      </w:r>
    </w:p>
    <w:p w14:paraId="120EDD1E" w14:textId="77777777" w:rsidR="00240FCB" w:rsidRPr="0079156C" w:rsidRDefault="00240FCB" w:rsidP="00240FCB">
      <w:pPr>
        <w:numPr>
          <w:ilvl w:val="0"/>
          <w:numId w:val="1"/>
        </w:numPr>
        <w:outlineLvl w:val="0"/>
        <w:rPr>
          <w:rFonts w:ascii="ＭＳ 明朝" w:hAnsi="ＭＳ 明朝"/>
          <w:bCs/>
          <w:sz w:val="24"/>
        </w:rPr>
      </w:pPr>
      <w:r w:rsidRPr="0079156C">
        <w:rPr>
          <w:rFonts w:ascii="ＭＳ 明朝" w:hAnsi="ＭＳ 明朝"/>
          <w:bCs/>
          <w:sz w:val="24"/>
        </w:rPr>
        <w:t xml:space="preserve">Cejudo P, López-Márquez I, López-Campos JL, Márquez E, de la Vega F, </w:t>
      </w:r>
      <w:proofErr w:type="spellStart"/>
      <w:r w:rsidRPr="0079156C">
        <w:rPr>
          <w:rFonts w:ascii="ＭＳ 明朝" w:hAnsi="ＭＳ 明朝"/>
          <w:bCs/>
          <w:sz w:val="24"/>
        </w:rPr>
        <w:t>Barrot</w:t>
      </w:r>
      <w:proofErr w:type="spellEnd"/>
      <w:r w:rsidRPr="0079156C">
        <w:rPr>
          <w:rFonts w:ascii="ＭＳ 明朝" w:hAnsi="ＭＳ 明朝"/>
          <w:bCs/>
          <w:sz w:val="24"/>
        </w:rPr>
        <w:t xml:space="preserve"> E, Ortega F.</w:t>
      </w:r>
      <w:r w:rsidRPr="0079156C">
        <w:rPr>
          <w:rFonts w:ascii="ＭＳ 明朝" w:hAnsi="ＭＳ 明朝" w:hint="eastAsia"/>
          <w:bCs/>
          <w:sz w:val="24"/>
        </w:rPr>
        <w:t xml:space="preserve"> </w:t>
      </w:r>
      <w:r w:rsidRPr="0079156C">
        <w:rPr>
          <w:rFonts w:ascii="ＭＳ 明朝" w:hAnsi="ＭＳ 明朝"/>
          <w:bCs/>
          <w:sz w:val="24"/>
        </w:rPr>
        <w:t>Exercise training in patients with chronic respiratory failure due to kyphoscoliosis: a randomized controlled trial.</w:t>
      </w:r>
      <w:r w:rsidRPr="0079156C">
        <w:rPr>
          <w:rFonts w:ascii="Arial" w:hAnsi="Arial" w:cs="Arial"/>
          <w:sz w:val="18"/>
          <w:szCs w:val="18"/>
        </w:rPr>
        <w:t xml:space="preserve"> </w:t>
      </w:r>
      <w:r w:rsidRPr="0079156C">
        <w:rPr>
          <w:rFonts w:ascii="ＭＳ 明朝" w:hAnsi="ＭＳ 明朝"/>
          <w:bCs/>
          <w:i/>
          <w:sz w:val="24"/>
        </w:rPr>
        <w:t>Respir Care.</w:t>
      </w:r>
      <w:r w:rsidRPr="0079156C">
        <w:rPr>
          <w:rFonts w:ascii="ＭＳ 明朝" w:hAnsi="ＭＳ 明朝"/>
          <w:bCs/>
          <w:sz w:val="24"/>
        </w:rPr>
        <w:t xml:space="preserve"> 2014; 59:375-82.</w:t>
      </w:r>
    </w:p>
    <w:p w14:paraId="5F4575AE" w14:textId="77777777" w:rsidR="00240FCB" w:rsidRPr="0079156C" w:rsidRDefault="00240FCB" w:rsidP="00240FCB">
      <w:pPr>
        <w:numPr>
          <w:ilvl w:val="0"/>
          <w:numId w:val="1"/>
        </w:numPr>
        <w:outlineLvl w:val="0"/>
        <w:rPr>
          <w:rFonts w:ascii="ＭＳ 明朝" w:hAnsi="ＭＳ 明朝"/>
          <w:bCs/>
          <w:sz w:val="24"/>
        </w:rPr>
      </w:pPr>
      <w:proofErr w:type="spellStart"/>
      <w:r w:rsidRPr="0079156C">
        <w:rPr>
          <w:rFonts w:ascii="ＭＳ 明朝" w:hAnsi="ＭＳ 明朝"/>
          <w:bCs/>
          <w:sz w:val="24"/>
        </w:rPr>
        <w:t>Pison</w:t>
      </w:r>
      <w:proofErr w:type="spellEnd"/>
      <w:r w:rsidRPr="0079156C">
        <w:rPr>
          <w:rFonts w:ascii="ＭＳ 明朝" w:hAnsi="ＭＳ 明朝"/>
          <w:bCs/>
          <w:sz w:val="24"/>
        </w:rPr>
        <w:t xml:space="preserve"> CM, Cano NJ, </w:t>
      </w:r>
      <w:proofErr w:type="spellStart"/>
      <w:r w:rsidRPr="0079156C">
        <w:rPr>
          <w:rFonts w:ascii="ＭＳ 明朝" w:hAnsi="ＭＳ 明朝"/>
          <w:bCs/>
          <w:sz w:val="24"/>
        </w:rPr>
        <w:t>Chérion</w:t>
      </w:r>
      <w:proofErr w:type="spellEnd"/>
      <w:r w:rsidRPr="0079156C">
        <w:rPr>
          <w:rFonts w:ascii="ＭＳ 明朝" w:hAnsi="ＭＳ 明朝"/>
          <w:bCs/>
          <w:sz w:val="24"/>
        </w:rPr>
        <w:t xml:space="preserve"> C, Caron F, Court-Fortune I, </w:t>
      </w:r>
      <w:proofErr w:type="spellStart"/>
      <w:r w:rsidRPr="0079156C">
        <w:rPr>
          <w:rFonts w:ascii="ＭＳ 明朝" w:hAnsi="ＭＳ 明朝"/>
          <w:bCs/>
          <w:sz w:val="24"/>
        </w:rPr>
        <w:t>Antonini</w:t>
      </w:r>
      <w:proofErr w:type="spellEnd"/>
      <w:r w:rsidRPr="0079156C">
        <w:rPr>
          <w:rFonts w:ascii="ＭＳ 明朝" w:hAnsi="ＭＳ 明朝"/>
          <w:bCs/>
          <w:sz w:val="24"/>
        </w:rPr>
        <w:t xml:space="preserve"> MT, </w:t>
      </w:r>
      <w:r w:rsidRPr="0079156C">
        <w:rPr>
          <w:rFonts w:ascii="ＭＳ 明朝" w:hAnsi="ＭＳ 明朝"/>
          <w:bCs/>
          <w:sz w:val="24"/>
        </w:rPr>
        <w:lastRenderedPageBreak/>
        <w:t xml:space="preserve">Gonzalez-Bermejo J, </w:t>
      </w:r>
      <w:proofErr w:type="spellStart"/>
      <w:r w:rsidRPr="0079156C">
        <w:rPr>
          <w:rFonts w:ascii="ＭＳ 明朝" w:hAnsi="ＭＳ 明朝"/>
          <w:bCs/>
          <w:sz w:val="24"/>
        </w:rPr>
        <w:t>Meziane</w:t>
      </w:r>
      <w:proofErr w:type="spellEnd"/>
      <w:r w:rsidRPr="0079156C">
        <w:rPr>
          <w:rFonts w:ascii="ＭＳ 明朝" w:hAnsi="ＭＳ 明朝"/>
          <w:bCs/>
          <w:sz w:val="24"/>
        </w:rPr>
        <w:t xml:space="preserve"> L, </w:t>
      </w:r>
      <w:proofErr w:type="spellStart"/>
      <w:r w:rsidRPr="0079156C">
        <w:rPr>
          <w:rFonts w:ascii="ＭＳ 明朝" w:hAnsi="ＭＳ 明朝"/>
          <w:bCs/>
          <w:sz w:val="24"/>
        </w:rPr>
        <w:t>Molano</w:t>
      </w:r>
      <w:proofErr w:type="spellEnd"/>
      <w:r w:rsidRPr="0079156C">
        <w:rPr>
          <w:rFonts w:ascii="ＭＳ 明朝" w:hAnsi="ＭＳ 明朝"/>
          <w:bCs/>
          <w:sz w:val="24"/>
        </w:rPr>
        <w:t xml:space="preserve"> LC, Janssens JP, </w:t>
      </w:r>
      <w:proofErr w:type="spellStart"/>
      <w:r w:rsidRPr="0079156C">
        <w:rPr>
          <w:rFonts w:ascii="ＭＳ 明朝" w:hAnsi="ＭＳ 明朝"/>
          <w:bCs/>
          <w:sz w:val="24"/>
        </w:rPr>
        <w:t>Costes</w:t>
      </w:r>
      <w:proofErr w:type="spellEnd"/>
      <w:r w:rsidRPr="0079156C">
        <w:rPr>
          <w:rFonts w:ascii="ＭＳ 明朝" w:hAnsi="ＭＳ 明朝"/>
          <w:bCs/>
          <w:sz w:val="24"/>
        </w:rPr>
        <w:t xml:space="preserve"> F, </w:t>
      </w:r>
      <w:proofErr w:type="spellStart"/>
      <w:r w:rsidRPr="0079156C">
        <w:rPr>
          <w:rFonts w:ascii="ＭＳ 明朝" w:hAnsi="ＭＳ 明朝"/>
          <w:bCs/>
          <w:sz w:val="24"/>
        </w:rPr>
        <w:t>Wuyam</w:t>
      </w:r>
      <w:proofErr w:type="spellEnd"/>
      <w:r w:rsidRPr="0079156C">
        <w:rPr>
          <w:rFonts w:ascii="ＭＳ 明朝" w:hAnsi="ＭＳ 明朝"/>
          <w:bCs/>
          <w:sz w:val="24"/>
        </w:rPr>
        <w:t xml:space="preserve"> B, </w:t>
      </w:r>
      <w:proofErr w:type="spellStart"/>
      <w:r w:rsidRPr="0079156C">
        <w:rPr>
          <w:rFonts w:ascii="ＭＳ 明朝" w:hAnsi="ＭＳ 明朝"/>
          <w:bCs/>
          <w:sz w:val="24"/>
        </w:rPr>
        <w:t>Similowski</w:t>
      </w:r>
      <w:proofErr w:type="spellEnd"/>
      <w:r w:rsidRPr="0079156C">
        <w:rPr>
          <w:rFonts w:ascii="ＭＳ 明朝" w:hAnsi="ＭＳ 明朝"/>
          <w:bCs/>
          <w:sz w:val="24"/>
        </w:rPr>
        <w:t xml:space="preserve"> T, </w:t>
      </w:r>
      <w:proofErr w:type="spellStart"/>
      <w:r w:rsidRPr="0079156C">
        <w:rPr>
          <w:rFonts w:ascii="ＭＳ 明朝" w:hAnsi="ＭＳ 明朝"/>
          <w:bCs/>
          <w:sz w:val="24"/>
        </w:rPr>
        <w:t>Melloni</w:t>
      </w:r>
      <w:proofErr w:type="spellEnd"/>
      <w:r w:rsidRPr="0079156C">
        <w:rPr>
          <w:rFonts w:ascii="ＭＳ 明朝" w:hAnsi="ＭＳ 明朝"/>
          <w:bCs/>
          <w:sz w:val="24"/>
        </w:rPr>
        <w:t xml:space="preserve"> B, </w:t>
      </w:r>
      <w:proofErr w:type="spellStart"/>
      <w:r w:rsidRPr="0079156C">
        <w:rPr>
          <w:rFonts w:ascii="ＭＳ 明朝" w:hAnsi="ＭＳ 明朝"/>
          <w:bCs/>
          <w:sz w:val="24"/>
        </w:rPr>
        <w:t>Hayot</w:t>
      </w:r>
      <w:proofErr w:type="spellEnd"/>
      <w:r w:rsidRPr="0079156C">
        <w:rPr>
          <w:rFonts w:ascii="ＭＳ 明朝" w:hAnsi="ＭＳ 明朝"/>
          <w:bCs/>
          <w:sz w:val="24"/>
        </w:rPr>
        <w:t xml:space="preserve"> M, Augustin J, Tardif C, Lejeune H, Roth H, </w:t>
      </w:r>
      <w:proofErr w:type="spellStart"/>
      <w:r w:rsidRPr="0079156C">
        <w:rPr>
          <w:rFonts w:ascii="ＭＳ 明朝" w:hAnsi="ＭＳ 明朝"/>
          <w:bCs/>
          <w:sz w:val="24"/>
        </w:rPr>
        <w:t>Pichard</w:t>
      </w:r>
      <w:proofErr w:type="spellEnd"/>
      <w:r w:rsidRPr="0079156C">
        <w:rPr>
          <w:rFonts w:ascii="ＭＳ 明朝" w:hAnsi="ＭＳ 明朝"/>
          <w:bCs/>
          <w:sz w:val="24"/>
        </w:rPr>
        <w:t xml:space="preserve"> C; IRAD Investigators.</w:t>
      </w:r>
      <w:r w:rsidRPr="0079156C">
        <w:rPr>
          <w:rFonts w:ascii="ＭＳ 明朝" w:hAnsi="ＭＳ 明朝" w:hint="eastAsia"/>
          <w:bCs/>
          <w:sz w:val="24"/>
        </w:rPr>
        <w:t xml:space="preserve"> </w:t>
      </w:r>
      <w:r w:rsidRPr="0079156C">
        <w:rPr>
          <w:rFonts w:ascii="ＭＳ 明朝" w:hAnsi="ＭＳ 明朝"/>
          <w:bCs/>
          <w:sz w:val="24"/>
        </w:rPr>
        <w:t xml:space="preserve">Multimodal nutritional rehabilitation improves clinical outcomes of malnourished patients with chronic respiratory failure: a </w:t>
      </w:r>
      <w:proofErr w:type="spellStart"/>
      <w:r w:rsidRPr="0079156C">
        <w:rPr>
          <w:rFonts w:ascii="ＭＳ 明朝" w:hAnsi="ＭＳ 明朝"/>
          <w:bCs/>
          <w:sz w:val="24"/>
        </w:rPr>
        <w:t>randomised</w:t>
      </w:r>
      <w:proofErr w:type="spellEnd"/>
      <w:r w:rsidRPr="0079156C">
        <w:rPr>
          <w:rFonts w:ascii="ＭＳ 明朝" w:hAnsi="ＭＳ 明朝"/>
          <w:bCs/>
          <w:sz w:val="24"/>
        </w:rPr>
        <w:t xml:space="preserve"> controlled trial.</w:t>
      </w:r>
      <w:r w:rsidRPr="0079156C">
        <w:rPr>
          <w:rFonts w:ascii="Arial" w:hAnsi="Arial" w:cs="Arial"/>
          <w:sz w:val="18"/>
          <w:szCs w:val="18"/>
        </w:rPr>
        <w:t xml:space="preserve"> </w:t>
      </w:r>
      <w:r w:rsidRPr="0079156C">
        <w:rPr>
          <w:rFonts w:ascii="ＭＳ 明朝" w:hAnsi="ＭＳ 明朝"/>
          <w:bCs/>
          <w:i/>
          <w:sz w:val="24"/>
        </w:rPr>
        <w:t>Thorax.</w:t>
      </w:r>
      <w:r w:rsidRPr="0079156C">
        <w:rPr>
          <w:rFonts w:ascii="ＭＳ 明朝" w:hAnsi="ＭＳ 明朝"/>
          <w:bCs/>
          <w:sz w:val="24"/>
        </w:rPr>
        <w:t xml:space="preserve"> 2011; 66:953-60.</w:t>
      </w:r>
    </w:p>
    <w:p w14:paraId="06C06D61" w14:textId="77777777" w:rsidR="00240FCB" w:rsidRPr="0079156C" w:rsidRDefault="00240FCB" w:rsidP="00240FCB">
      <w:pPr>
        <w:numPr>
          <w:ilvl w:val="0"/>
          <w:numId w:val="1"/>
        </w:numPr>
        <w:outlineLvl w:val="0"/>
        <w:rPr>
          <w:rFonts w:ascii="ＭＳ 明朝" w:hAnsi="ＭＳ 明朝"/>
          <w:bCs/>
          <w:sz w:val="24"/>
        </w:rPr>
      </w:pPr>
      <w:r w:rsidRPr="0079156C">
        <w:rPr>
          <w:rFonts w:ascii="ＭＳ 明朝" w:hAnsi="ＭＳ 明朝"/>
          <w:bCs/>
          <w:sz w:val="24"/>
        </w:rPr>
        <w:t>O'Donnell DE, Bain DJ, Webb KA.</w:t>
      </w:r>
      <w:r w:rsidRPr="0079156C">
        <w:rPr>
          <w:rFonts w:ascii="Arial" w:hAnsi="Arial" w:cs="Arial"/>
          <w:sz w:val="28"/>
          <w:szCs w:val="28"/>
        </w:rPr>
        <w:t xml:space="preserve"> </w:t>
      </w:r>
      <w:r w:rsidRPr="0079156C">
        <w:rPr>
          <w:rFonts w:ascii="ＭＳ 明朝" w:hAnsi="ＭＳ 明朝"/>
          <w:bCs/>
          <w:sz w:val="24"/>
        </w:rPr>
        <w:t>Factors contributing to relief of exertional breathlessness during hyperoxia in chronic airflow limitation.</w:t>
      </w:r>
      <w:r w:rsidRPr="0079156C">
        <w:rPr>
          <w:rFonts w:ascii="Arial" w:hAnsi="Arial" w:cs="Arial"/>
          <w:b/>
          <w:bCs/>
          <w:sz w:val="18"/>
          <w:szCs w:val="18"/>
        </w:rPr>
        <w:t xml:space="preserve"> </w:t>
      </w:r>
      <w:r w:rsidRPr="0079156C">
        <w:rPr>
          <w:rFonts w:ascii="ＭＳ 明朝" w:hAnsi="ＭＳ 明朝"/>
          <w:bCs/>
          <w:i/>
          <w:sz w:val="24"/>
        </w:rPr>
        <w:t xml:space="preserve">Am J Respir </w:t>
      </w:r>
      <w:proofErr w:type="spellStart"/>
      <w:r w:rsidRPr="0079156C">
        <w:rPr>
          <w:rFonts w:ascii="ＭＳ 明朝" w:hAnsi="ＭＳ 明朝"/>
          <w:bCs/>
          <w:i/>
          <w:sz w:val="24"/>
        </w:rPr>
        <w:t>Crit</w:t>
      </w:r>
      <w:proofErr w:type="spellEnd"/>
      <w:r w:rsidRPr="0079156C">
        <w:rPr>
          <w:rFonts w:ascii="ＭＳ 明朝" w:hAnsi="ＭＳ 明朝"/>
          <w:bCs/>
          <w:i/>
          <w:sz w:val="24"/>
        </w:rPr>
        <w:t xml:space="preserve"> Care Med.</w:t>
      </w:r>
      <w:r w:rsidRPr="0079156C">
        <w:rPr>
          <w:rFonts w:ascii="ＭＳ 明朝" w:hAnsi="ＭＳ 明朝"/>
          <w:bCs/>
          <w:sz w:val="24"/>
        </w:rPr>
        <w:t xml:space="preserve"> 1997; 155:530-5.</w:t>
      </w:r>
    </w:p>
    <w:p w14:paraId="1F30DB90" w14:textId="77777777" w:rsidR="00240FCB" w:rsidRPr="0079156C" w:rsidRDefault="00240FCB" w:rsidP="00240FCB">
      <w:pPr>
        <w:numPr>
          <w:ilvl w:val="0"/>
          <w:numId w:val="1"/>
        </w:numPr>
        <w:outlineLvl w:val="0"/>
        <w:rPr>
          <w:rFonts w:ascii="ＭＳ 明朝" w:hAnsi="ＭＳ 明朝"/>
          <w:bCs/>
          <w:sz w:val="24"/>
        </w:rPr>
      </w:pPr>
      <w:proofErr w:type="spellStart"/>
      <w:r w:rsidRPr="0079156C">
        <w:rPr>
          <w:rFonts w:ascii="ＭＳ 明朝" w:hAnsi="ＭＳ 明朝"/>
          <w:bCs/>
          <w:sz w:val="24"/>
        </w:rPr>
        <w:t>Somfay</w:t>
      </w:r>
      <w:proofErr w:type="spellEnd"/>
      <w:r w:rsidRPr="0079156C">
        <w:rPr>
          <w:rFonts w:ascii="ＭＳ 明朝" w:hAnsi="ＭＳ 明朝"/>
          <w:bCs/>
          <w:sz w:val="24"/>
        </w:rPr>
        <w:t xml:space="preserve"> A, </w:t>
      </w:r>
      <w:proofErr w:type="spellStart"/>
      <w:r w:rsidRPr="0079156C">
        <w:rPr>
          <w:rFonts w:ascii="ＭＳ 明朝" w:hAnsi="ＭＳ 明朝"/>
          <w:bCs/>
          <w:sz w:val="24"/>
        </w:rPr>
        <w:t>Porszasz</w:t>
      </w:r>
      <w:proofErr w:type="spellEnd"/>
      <w:r w:rsidRPr="0079156C">
        <w:rPr>
          <w:rFonts w:ascii="ＭＳ 明朝" w:hAnsi="ＭＳ 明朝"/>
          <w:bCs/>
          <w:sz w:val="24"/>
        </w:rPr>
        <w:t xml:space="preserve"> J, Lee SM, </w:t>
      </w:r>
      <w:proofErr w:type="spellStart"/>
      <w:r w:rsidRPr="0079156C">
        <w:rPr>
          <w:rFonts w:ascii="ＭＳ 明朝" w:hAnsi="ＭＳ 明朝"/>
          <w:bCs/>
          <w:sz w:val="24"/>
        </w:rPr>
        <w:t>Casaburi</w:t>
      </w:r>
      <w:proofErr w:type="spellEnd"/>
      <w:r w:rsidRPr="0079156C">
        <w:rPr>
          <w:rFonts w:ascii="ＭＳ 明朝" w:hAnsi="ＭＳ 明朝"/>
          <w:bCs/>
          <w:sz w:val="24"/>
        </w:rPr>
        <w:t xml:space="preserve"> R.</w:t>
      </w:r>
      <w:r w:rsidRPr="0079156C">
        <w:rPr>
          <w:rFonts w:ascii="Arial" w:hAnsi="Arial" w:cs="Arial"/>
          <w:sz w:val="28"/>
          <w:szCs w:val="28"/>
        </w:rPr>
        <w:t xml:space="preserve"> </w:t>
      </w:r>
      <w:r w:rsidRPr="0079156C">
        <w:rPr>
          <w:rFonts w:ascii="ＭＳ 明朝" w:hAnsi="ＭＳ 明朝"/>
          <w:bCs/>
          <w:sz w:val="24"/>
        </w:rPr>
        <w:t xml:space="preserve">Dose-response effect of oxygen on hyperinflation and exercise endurance in </w:t>
      </w:r>
      <w:proofErr w:type="spellStart"/>
      <w:r w:rsidRPr="0079156C">
        <w:rPr>
          <w:rFonts w:ascii="ＭＳ 明朝" w:hAnsi="ＭＳ 明朝"/>
          <w:bCs/>
          <w:sz w:val="24"/>
        </w:rPr>
        <w:t>nonhypoxaemic</w:t>
      </w:r>
      <w:proofErr w:type="spellEnd"/>
      <w:r w:rsidRPr="0079156C">
        <w:rPr>
          <w:rFonts w:ascii="ＭＳ 明朝" w:hAnsi="ＭＳ 明朝"/>
          <w:bCs/>
          <w:sz w:val="24"/>
        </w:rPr>
        <w:t xml:space="preserve"> COPD patients.</w:t>
      </w:r>
      <w:r w:rsidRPr="0079156C">
        <w:rPr>
          <w:rFonts w:ascii="Arial" w:hAnsi="Arial" w:cs="Arial"/>
          <w:bCs/>
          <w:sz w:val="18"/>
          <w:szCs w:val="18"/>
        </w:rPr>
        <w:t xml:space="preserve"> </w:t>
      </w:r>
      <w:r w:rsidRPr="0079156C">
        <w:rPr>
          <w:rFonts w:ascii="ＭＳ 明朝" w:hAnsi="ＭＳ 明朝"/>
          <w:bCs/>
          <w:i/>
          <w:sz w:val="24"/>
        </w:rPr>
        <w:t>Eur Respir J.</w:t>
      </w:r>
      <w:r w:rsidRPr="0079156C">
        <w:rPr>
          <w:rFonts w:ascii="ＭＳ 明朝" w:hAnsi="ＭＳ 明朝"/>
          <w:bCs/>
          <w:sz w:val="24"/>
        </w:rPr>
        <w:t xml:space="preserve"> 2001; 18:77-84.</w:t>
      </w:r>
    </w:p>
    <w:p w14:paraId="3063D511" w14:textId="77777777" w:rsidR="00240FCB" w:rsidRPr="0079156C" w:rsidRDefault="00240FCB" w:rsidP="00240FCB">
      <w:pPr>
        <w:numPr>
          <w:ilvl w:val="0"/>
          <w:numId w:val="1"/>
        </w:numPr>
        <w:outlineLvl w:val="0"/>
        <w:rPr>
          <w:rFonts w:ascii="ＭＳ 明朝" w:hAnsi="ＭＳ 明朝"/>
          <w:bCs/>
          <w:sz w:val="24"/>
        </w:rPr>
      </w:pPr>
      <w:r w:rsidRPr="0079156C">
        <w:rPr>
          <w:rFonts w:ascii="ＭＳ 明朝" w:hAnsi="ＭＳ 明朝"/>
          <w:bCs/>
          <w:sz w:val="24"/>
        </w:rPr>
        <w:t>Fujimoto K, Matsuzawa Y, Yamaguchi S, Koizumi T, Kubo K.</w:t>
      </w:r>
      <w:r w:rsidRPr="0079156C">
        <w:rPr>
          <w:rFonts w:ascii="Arial" w:hAnsi="Arial" w:cs="Arial"/>
          <w:sz w:val="28"/>
          <w:szCs w:val="28"/>
        </w:rPr>
        <w:t xml:space="preserve"> </w:t>
      </w:r>
      <w:r w:rsidRPr="0079156C">
        <w:rPr>
          <w:rFonts w:ascii="ＭＳ 明朝" w:hAnsi="ＭＳ 明朝"/>
          <w:bCs/>
          <w:sz w:val="24"/>
        </w:rPr>
        <w:t>Benefits of oxygen on exercise performance and pulmonary hemodynamics in patients with COPD with mild hypoxemia.</w:t>
      </w:r>
      <w:r w:rsidRPr="0079156C">
        <w:rPr>
          <w:rFonts w:ascii="Arial" w:hAnsi="Arial" w:cs="Arial"/>
          <w:sz w:val="18"/>
          <w:szCs w:val="18"/>
        </w:rPr>
        <w:t xml:space="preserve"> </w:t>
      </w:r>
      <w:r w:rsidRPr="0079156C">
        <w:rPr>
          <w:rFonts w:ascii="ＭＳ 明朝" w:hAnsi="ＭＳ 明朝"/>
          <w:bCs/>
          <w:i/>
          <w:sz w:val="24"/>
        </w:rPr>
        <w:t>Chest.</w:t>
      </w:r>
      <w:r w:rsidRPr="0079156C">
        <w:rPr>
          <w:rFonts w:ascii="ＭＳ 明朝" w:hAnsi="ＭＳ 明朝"/>
          <w:bCs/>
          <w:sz w:val="24"/>
        </w:rPr>
        <w:t xml:space="preserve"> 2002; 122:457-63.</w:t>
      </w:r>
    </w:p>
    <w:p w14:paraId="00F1B809" w14:textId="77777777" w:rsidR="00240FCB" w:rsidRPr="0079156C" w:rsidRDefault="00240FCB" w:rsidP="00240FCB">
      <w:pPr>
        <w:numPr>
          <w:ilvl w:val="0"/>
          <w:numId w:val="1"/>
        </w:numPr>
        <w:outlineLvl w:val="0"/>
        <w:rPr>
          <w:rFonts w:ascii="ＭＳ 明朝" w:hAnsi="ＭＳ 明朝"/>
          <w:bCs/>
          <w:sz w:val="24"/>
        </w:rPr>
      </w:pPr>
      <w:r w:rsidRPr="0079156C">
        <w:rPr>
          <w:rFonts w:ascii="ＭＳ 明朝" w:hAnsi="ＭＳ 明朝"/>
          <w:bCs/>
          <w:sz w:val="24"/>
        </w:rPr>
        <w:t xml:space="preserve">Frat JP, </w:t>
      </w:r>
      <w:proofErr w:type="spellStart"/>
      <w:r w:rsidRPr="0079156C">
        <w:rPr>
          <w:rFonts w:ascii="ＭＳ 明朝" w:hAnsi="ＭＳ 明朝"/>
          <w:bCs/>
          <w:sz w:val="24"/>
        </w:rPr>
        <w:t>Thille</w:t>
      </w:r>
      <w:proofErr w:type="spellEnd"/>
      <w:r w:rsidRPr="0079156C">
        <w:rPr>
          <w:rFonts w:ascii="ＭＳ 明朝" w:hAnsi="ＭＳ 明朝"/>
          <w:bCs/>
          <w:sz w:val="24"/>
        </w:rPr>
        <w:t xml:space="preserve"> AW, </w:t>
      </w:r>
      <w:proofErr w:type="spellStart"/>
      <w:r w:rsidRPr="0079156C">
        <w:rPr>
          <w:rFonts w:ascii="ＭＳ 明朝" w:hAnsi="ＭＳ 明朝"/>
          <w:bCs/>
          <w:sz w:val="24"/>
        </w:rPr>
        <w:t>Mercat</w:t>
      </w:r>
      <w:proofErr w:type="spellEnd"/>
      <w:r w:rsidRPr="0079156C">
        <w:rPr>
          <w:rFonts w:ascii="ＭＳ 明朝" w:hAnsi="ＭＳ 明朝"/>
          <w:bCs/>
          <w:sz w:val="24"/>
        </w:rPr>
        <w:t xml:space="preserve"> A, </w:t>
      </w:r>
      <w:proofErr w:type="spellStart"/>
      <w:r w:rsidRPr="0079156C">
        <w:rPr>
          <w:rFonts w:ascii="ＭＳ 明朝" w:hAnsi="ＭＳ 明朝"/>
          <w:bCs/>
          <w:sz w:val="24"/>
        </w:rPr>
        <w:t>Girault</w:t>
      </w:r>
      <w:proofErr w:type="spellEnd"/>
      <w:r w:rsidRPr="0079156C">
        <w:rPr>
          <w:rFonts w:ascii="ＭＳ 明朝" w:hAnsi="ＭＳ 明朝"/>
          <w:bCs/>
          <w:sz w:val="24"/>
        </w:rPr>
        <w:t xml:space="preserve"> C, </w:t>
      </w:r>
      <w:proofErr w:type="spellStart"/>
      <w:r w:rsidRPr="0079156C">
        <w:rPr>
          <w:rFonts w:ascii="ＭＳ 明朝" w:hAnsi="ＭＳ 明朝"/>
          <w:bCs/>
          <w:sz w:val="24"/>
        </w:rPr>
        <w:t>Ragot</w:t>
      </w:r>
      <w:proofErr w:type="spellEnd"/>
      <w:r w:rsidRPr="0079156C">
        <w:rPr>
          <w:rFonts w:ascii="ＭＳ 明朝" w:hAnsi="ＭＳ 明朝"/>
          <w:bCs/>
          <w:sz w:val="24"/>
        </w:rPr>
        <w:t xml:space="preserve"> S, </w:t>
      </w:r>
      <w:proofErr w:type="spellStart"/>
      <w:r w:rsidRPr="0079156C">
        <w:rPr>
          <w:rFonts w:ascii="ＭＳ 明朝" w:hAnsi="ＭＳ 明朝"/>
          <w:bCs/>
          <w:sz w:val="24"/>
        </w:rPr>
        <w:t>Perbet</w:t>
      </w:r>
      <w:proofErr w:type="spellEnd"/>
      <w:r w:rsidRPr="0079156C">
        <w:rPr>
          <w:rFonts w:ascii="ＭＳ 明朝" w:hAnsi="ＭＳ 明朝"/>
          <w:bCs/>
          <w:sz w:val="24"/>
        </w:rPr>
        <w:t xml:space="preserve"> S, Prat G, </w:t>
      </w:r>
      <w:proofErr w:type="spellStart"/>
      <w:r w:rsidRPr="0079156C">
        <w:rPr>
          <w:rFonts w:ascii="ＭＳ 明朝" w:hAnsi="ＭＳ 明朝"/>
          <w:bCs/>
          <w:sz w:val="24"/>
        </w:rPr>
        <w:t>Boulain</w:t>
      </w:r>
      <w:proofErr w:type="spellEnd"/>
      <w:r w:rsidRPr="0079156C">
        <w:rPr>
          <w:rFonts w:ascii="ＭＳ 明朝" w:hAnsi="ＭＳ 明朝"/>
          <w:bCs/>
          <w:sz w:val="24"/>
        </w:rPr>
        <w:t xml:space="preserve"> T, </w:t>
      </w:r>
      <w:proofErr w:type="spellStart"/>
      <w:r w:rsidRPr="0079156C">
        <w:rPr>
          <w:rFonts w:ascii="ＭＳ 明朝" w:hAnsi="ＭＳ 明朝"/>
          <w:bCs/>
          <w:sz w:val="24"/>
        </w:rPr>
        <w:t>Morawiec</w:t>
      </w:r>
      <w:proofErr w:type="spellEnd"/>
      <w:r w:rsidRPr="0079156C">
        <w:rPr>
          <w:rFonts w:ascii="ＭＳ 明朝" w:hAnsi="ＭＳ 明朝"/>
          <w:bCs/>
          <w:sz w:val="24"/>
        </w:rPr>
        <w:t xml:space="preserve"> E, </w:t>
      </w:r>
      <w:proofErr w:type="spellStart"/>
      <w:r w:rsidRPr="0079156C">
        <w:rPr>
          <w:rFonts w:ascii="ＭＳ 明朝" w:hAnsi="ＭＳ 明朝"/>
          <w:bCs/>
          <w:sz w:val="24"/>
        </w:rPr>
        <w:t>Cottereau</w:t>
      </w:r>
      <w:proofErr w:type="spellEnd"/>
      <w:r w:rsidRPr="0079156C">
        <w:rPr>
          <w:rFonts w:ascii="ＭＳ 明朝" w:hAnsi="ＭＳ 明朝"/>
          <w:bCs/>
          <w:sz w:val="24"/>
        </w:rPr>
        <w:t xml:space="preserve"> A, </w:t>
      </w:r>
      <w:proofErr w:type="spellStart"/>
      <w:r w:rsidRPr="0079156C">
        <w:rPr>
          <w:rFonts w:ascii="ＭＳ 明朝" w:hAnsi="ＭＳ 明朝"/>
          <w:bCs/>
          <w:sz w:val="24"/>
        </w:rPr>
        <w:t>Devaquet</w:t>
      </w:r>
      <w:proofErr w:type="spellEnd"/>
      <w:r w:rsidRPr="0079156C">
        <w:rPr>
          <w:rFonts w:ascii="ＭＳ 明朝" w:hAnsi="ＭＳ 明朝"/>
          <w:bCs/>
          <w:sz w:val="24"/>
        </w:rPr>
        <w:t xml:space="preserve"> J, </w:t>
      </w:r>
      <w:proofErr w:type="spellStart"/>
      <w:r w:rsidRPr="0079156C">
        <w:rPr>
          <w:rFonts w:ascii="ＭＳ 明朝" w:hAnsi="ＭＳ 明朝"/>
          <w:bCs/>
          <w:sz w:val="24"/>
        </w:rPr>
        <w:t>Nseir</w:t>
      </w:r>
      <w:proofErr w:type="spellEnd"/>
      <w:r w:rsidRPr="0079156C">
        <w:rPr>
          <w:rFonts w:ascii="ＭＳ 明朝" w:hAnsi="ＭＳ 明朝"/>
          <w:bCs/>
          <w:sz w:val="24"/>
        </w:rPr>
        <w:t xml:space="preserve"> S, </w:t>
      </w:r>
      <w:proofErr w:type="spellStart"/>
      <w:r w:rsidRPr="0079156C">
        <w:rPr>
          <w:rFonts w:ascii="ＭＳ 明朝" w:hAnsi="ＭＳ 明朝"/>
          <w:bCs/>
          <w:sz w:val="24"/>
        </w:rPr>
        <w:t>Razazi</w:t>
      </w:r>
      <w:proofErr w:type="spellEnd"/>
      <w:r w:rsidRPr="0079156C">
        <w:rPr>
          <w:rFonts w:ascii="ＭＳ 明朝" w:hAnsi="ＭＳ 明朝"/>
          <w:bCs/>
          <w:sz w:val="24"/>
        </w:rPr>
        <w:t xml:space="preserve"> K, Mira JP, </w:t>
      </w:r>
      <w:proofErr w:type="spellStart"/>
      <w:r w:rsidRPr="0079156C">
        <w:rPr>
          <w:rFonts w:ascii="ＭＳ 明朝" w:hAnsi="ＭＳ 明朝"/>
          <w:bCs/>
          <w:sz w:val="24"/>
        </w:rPr>
        <w:t>Argaud</w:t>
      </w:r>
      <w:proofErr w:type="spellEnd"/>
      <w:r w:rsidRPr="0079156C">
        <w:rPr>
          <w:rFonts w:ascii="ＭＳ 明朝" w:hAnsi="ＭＳ 明朝"/>
          <w:bCs/>
          <w:sz w:val="24"/>
        </w:rPr>
        <w:t xml:space="preserve"> L, </w:t>
      </w:r>
      <w:proofErr w:type="spellStart"/>
      <w:r w:rsidRPr="0079156C">
        <w:rPr>
          <w:rFonts w:ascii="ＭＳ 明朝" w:hAnsi="ＭＳ 明朝"/>
          <w:bCs/>
          <w:sz w:val="24"/>
        </w:rPr>
        <w:t>Chakarian</w:t>
      </w:r>
      <w:proofErr w:type="spellEnd"/>
      <w:r w:rsidRPr="0079156C">
        <w:rPr>
          <w:rFonts w:ascii="ＭＳ 明朝" w:hAnsi="ＭＳ 明朝"/>
          <w:bCs/>
          <w:sz w:val="24"/>
        </w:rPr>
        <w:t xml:space="preserve"> JC, Ricard JD, </w:t>
      </w:r>
      <w:proofErr w:type="spellStart"/>
      <w:r w:rsidRPr="0079156C">
        <w:rPr>
          <w:rFonts w:ascii="ＭＳ 明朝" w:hAnsi="ＭＳ 明朝"/>
          <w:bCs/>
          <w:sz w:val="24"/>
        </w:rPr>
        <w:t>Wittebole</w:t>
      </w:r>
      <w:proofErr w:type="spellEnd"/>
      <w:r w:rsidRPr="0079156C">
        <w:rPr>
          <w:rFonts w:ascii="ＭＳ 明朝" w:hAnsi="ＭＳ 明朝"/>
          <w:bCs/>
          <w:sz w:val="24"/>
        </w:rPr>
        <w:t xml:space="preserve"> X, Chevalier S, </w:t>
      </w:r>
      <w:proofErr w:type="spellStart"/>
      <w:r w:rsidRPr="0079156C">
        <w:rPr>
          <w:rFonts w:ascii="ＭＳ 明朝" w:hAnsi="ＭＳ 明朝"/>
          <w:bCs/>
          <w:sz w:val="24"/>
        </w:rPr>
        <w:t>Herbland</w:t>
      </w:r>
      <w:proofErr w:type="spellEnd"/>
      <w:r w:rsidRPr="0079156C">
        <w:rPr>
          <w:rFonts w:ascii="ＭＳ 明朝" w:hAnsi="ＭＳ 明朝"/>
          <w:bCs/>
          <w:sz w:val="24"/>
        </w:rPr>
        <w:t xml:space="preserve"> A, </w:t>
      </w:r>
      <w:proofErr w:type="spellStart"/>
      <w:r w:rsidRPr="0079156C">
        <w:rPr>
          <w:rFonts w:ascii="ＭＳ 明朝" w:hAnsi="ＭＳ 明朝"/>
          <w:bCs/>
          <w:sz w:val="24"/>
        </w:rPr>
        <w:t>Fartoukh</w:t>
      </w:r>
      <w:proofErr w:type="spellEnd"/>
      <w:r w:rsidRPr="0079156C">
        <w:rPr>
          <w:rFonts w:ascii="ＭＳ 明朝" w:hAnsi="ＭＳ 明朝"/>
          <w:bCs/>
          <w:sz w:val="24"/>
        </w:rPr>
        <w:t xml:space="preserve"> M, Constantin JM, </w:t>
      </w:r>
      <w:proofErr w:type="spellStart"/>
      <w:r w:rsidRPr="0079156C">
        <w:rPr>
          <w:rFonts w:ascii="ＭＳ 明朝" w:hAnsi="ＭＳ 明朝"/>
          <w:bCs/>
          <w:sz w:val="24"/>
        </w:rPr>
        <w:t>Tonnelier</w:t>
      </w:r>
      <w:proofErr w:type="spellEnd"/>
      <w:r w:rsidRPr="0079156C">
        <w:rPr>
          <w:rFonts w:ascii="ＭＳ 明朝" w:hAnsi="ＭＳ 明朝"/>
          <w:bCs/>
          <w:sz w:val="24"/>
        </w:rPr>
        <w:t xml:space="preserve"> JM, Pierrot M, </w:t>
      </w:r>
      <w:proofErr w:type="spellStart"/>
      <w:r w:rsidRPr="0079156C">
        <w:rPr>
          <w:rFonts w:ascii="ＭＳ 明朝" w:hAnsi="ＭＳ 明朝"/>
          <w:bCs/>
          <w:sz w:val="24"/>
        </w:rPr>
        <w:t>Mathonnet</w:t>
      </w:r>
      <w:proofErr w:type="spellEnd"/>
      <w:r w:rsidRPr="0079156C">
        <w:rPr>
          <w:rFonts w:ascii="ＭＳ 明朝" w:hAnsi="ＭＳ 明朝"/>
          <w:bCs/>
          <w:sz w:val="24"/>
        </w:rPr>
        <w:t xml:space="preserve"> A, </w:t>
      </w:r>
      <w:proofErr w:type="spellStart"/>
      <w:r w:rsidRPr="0079156C">
        <w:rPr>
          <w:rFonts w:ascii="ＭＳ 明朝" w:hAnsi="ＭＳ 明朝"/>
          <w:bCs/>
          <w:sz w:val="24"/>
        </w:rPr>
        <w:t>Béduneau</w:t>
      </w:r>
      <w:proofErr w:type="spellEnd"/>
      <w:r w:rsidRPr="0079156C">
        <w:rPr>
          <w:rFonts w:ascii="ＭＳ 明朝" w:hAnsi="ＭＳ 明朝"/>
          <w:bCs/>
          <w:sz w:val="24"/>
        </w:rPr>
        <w:t xml:space="preserve"> G, </w:t>
      </w:r>
      <w:proofErr w:type="spellStart"/>
      <w:r w:rsidRPr="0079156C">
        <w:rPr>
          <w:rFonts w:ascii="ＭＳ 明朝" w:hAnsi="ＭＳ 明朝"/>
          <w:bCs/>
          <w:sz w:val="24"/>
        </w:rPr>
        <w:t>Delétage-Métreau</w:t>
      </w:r>
      <w:proofErr w:type="spellEnd"/>
      <w:r w:rsidRPr="0079156C">
        <w:rPr>
          <w:rFonts w:ascii="ＭＳ 明朝" w:hAnsi="ＭＳ 明朝"/>
          <w:bCs/>
          <w:sz w:val="24"/>
        </w:rPr>
        <w:t xml:space="preserve"> C, Richard JC, </w:t>
      </w:r>
      <w:proofErr w:type="spellStart"/>
      <w:r w:rsidRPr="0079156C">
        <w:rPr>
          <w:rFonts w:ascii="ＭＳ 明朝" w:hAnsi="ＭＳ 明朝"/>
          <w:bCs/>
          <w:sz w:val="24"/>
        </w:rPr>
        <w:t>Brochard</w:t>
      </w:r>
      <w:proofErr w:type="spellEnd"/>
      <w:r w:rsidRPr="0079156C">
        <w:rPr>
          <w:rFonts w:ascii="ＭＳ 明朝" w:hAnsi="ＭＳ 明朝"/>
          <w:bCs/>
          <w:sz w:val="24"/>
        </w:rPr>
        <w:t xml:space="preserve"> L, Robert R; FLORALI Study Group; REVA Network.</w:t>
      </w:r>
      <w:r w:rsidRPr="0079156C">
        <w:rPr>
          <w:rFonts w:ascii="ＭＳ 明朝" w:hAnsi="ＭＳ 明朝" w:hint="eastAsia"/>
          <w:bCs/>
          <w:sz w:val="24"/>
        </w:rPr>
        <w:t xml:space="preserve"> </w:t>
      </w:r>
      <w:r w:rsidRPr="0079156C">
        <w:rPr>
          <w:rFonts w:ascii="ＭＳ 明朝" w:hAnsi="ＭＳ 明朝"/>
          <w:bCs/>
          <w:sz w:val="24"/>
        </w:rPr>
        <w:t>High-flow oxygen through nasal cannula in acute hypoxemic respiratory failure.</w:t>
      </w:r>
      <w:r w:rsidRPr="0079156C">
        <w:rPr>
          <w:rFonts w:ascii="Arial" w:hAnsi="Arial" w:cs="Arial"/>
          <w:sz w:val="18"/>
          <w:szCs w:val="18"/>
        </w:rPr>
        <w:t xml:space="preserve"> </w:t>
      </w:r>
      <w:r w:rsidRPr="0079156C">
        <w:rPr>
          <w:rFonts w:ascii="ＭＳ 明朝" w:hAnsi="ＭＳ 明朝"/>
          <w:bCs/>
          <w:i/>
          <w:sz w:val="24"/>
        </w:rPr>
        <w:t xml:space="preserve">N </w:t>
      </w:r>
      <w:proofErr w:type="spellStart"/>
      <w:r w:rsidRPr="0079156C">
        <w:rPr>
          <w:rFonts w:ascii="ＭＳ 明朝" w:hAnsi="ＭＳ 明朝"/>
          <w:bCs/>
          <w:i/>
          <w:sz w:val="24"/>
        </w:rPr>
        <w:t>Engl</w:t>
      </w:r>
      <w:proofErr w:type="spellEnd"/>
      <w:r w:rsidRPr="0079156C">
        <w:rPr>
          <w:rFonts w:ascii="ＭＳ 明朝" w:hAnsi="ＭＳ 明朝"/>
          <w:bCs/>
          <w:i/>
          <w:sz w:val="24"/>
        </w:rPr>
        <w:t xml:space="preserve"> J Med.</w:t>
      </w:r>
      <w:r w:rsidRPr="0079156C">
        <w:rPr>
          <w:rFonts w:ascii="ＭＳ 明朝" w:hAnsi="ＭＳ 明朝"/>
          <w:bCs/>
          <w:sz w:val="24"/>
        </w:rPr>
        <w:t xml:space="preserve"> 2015; 372:2185-96.</w:t>
      </w:r>
    </w:p>
    <w:p w14:paraId="542DCFFD" w14:textId="77777777" w:rsidR="00240FCB" w:rsidRPr="00717377" w:rsidRDefault="00240FCB" w:rsidP="00240FCB">
      <w:pPr>
        <w:pStyle w:val="a4"/>
        <w:numPr>
          <w:ilvl w:val="0"/>
          <w:numId w:val="1"/>
        </w:numPr>
        <w:ind w:leftChars="0"/>
      </w:pPr>
      <w:proofErr w:type="spellStart"/>
      <w:r w:rsidRPr="00240FCB">
        <w:rPr>
          <w:rFonts w:ascii="ＭＳ 明朝" w:hAnsi="ＭＳ 明朝"/>
          <w:bCs/>
          <w:sz w:val="24"/>
        </w:rPr>
        <w:t>Stéphan</w:t>
      </w:r>
      <w:proofErr w:type="spellEnd"/>
      <w:r w:rsidRPr="00240FCB">
        <w:rPr>
          <w:rFonts w:ascii="ＭＳ 明朝" w:hAnsi="ＭＳ 明朝"/>
          <w:bCs/>
          <w:sz w:val="24"/>
        </w:rPr>
        <w:t xml:space="preserve"> F, </w:t>
      </w:r>
      <w:proofErr w:type="spellStart"/>
      <w:r w:rsidRPr="00240FCB">
        <w:rPr>
          <w:rFonts w:ascii="ＭＳ 明朝" w:hAnsi="ＭＳ 明朝"/>
          <w:bCs/>
          <w:sz w:val="24"/>
        </w:rPr>
        <w:t>Barrucand</w:t>
      </w:r>
      <w:proofErr w:type="spellEnd"/>
      <w:r w:rsidRPr="00240FCB">
        <w:rPr>
          <w:rFonts w:ascii="ＭＳ 明朝" w:hAnsi="ＭＳ 明朝"/>
          <w:bCs/>
          <w:sz w:val="24"/>
        </w:rPr>
        <w:t xml:space="preserve"> B, Petit P, </w:t>
      </w:r>
      <w:proofErr w:type="spellStart"/>
      <w:r w:rsidRPr="00240FCB">
        <w:rPr>
          <w:rFonts w:ascii="ＭＳ 明朝" w:hAnsi="ＭＳ 明朝"/>
          <w:bCs/>
          <w:sz w:val="24"/>
        </w:rPr>
        <w:t>Rézaiguia-Delclaux</w:t>
      </w:r>
      <w:proofErr w:type="spellEnd"/>
      <w:r w:rsidRPr="00240FCB">
        <w:rPr>
          <w:rFonts w:ascii="ＭＳ 明朝" w:hAnsi="ＭＳ 明朝"/>
          <w:bCs/>
          <w:sz w:val="24"/>
        </w:rPr>
        <w:t xml:space="preserve"> S, </w:t>
      </w:r>
      <w:proofErr w:type="spellStart"/>
      <w:r w:rsidRPr="00240FCB">
        <w:rPr>
          <w:rFonts w:ascii="ＭＳ 明朝" w:hAnsi="ＭＳ 明朝"/>
          <w:bCs/>
          <w:sz w:val="24"/>
        </w:rPr>
        <w:t>Médard</w:t>
      </w:r>
      <w:proofErr w:type="spellEnd"/>
      <w:r w:rsidRPr="00240FCB">
        <w:rPr>
          <w:rFonts w:ascii="ＭＳ 明朝" w:hAnsi="ＭＳ 明朝"/>
          <w:bCs/>
          <w:sz w:val="24"/>
        </w:rPr>
        <w:t xml:space="preserve"> A, Delannoy B, </w:t>
      </w:r>
      <w:proofErr w:type="spellStart"/>
      <w:r w:rsidRPr="00240FCB">
        <w:rPr>
          <w:rFonts w:ascii="ＭＳ 明朝" w:hAnsi="ＭＳ 明朝"/>
          <w:bCs/>
          <w:sz w:val="24"/>
        </w:rPr>
        <w:t>Cosserant</w:t>
      </w:r>
      <w:proofErr w:type="spellEnd"/>
      <w:r w:rsidRPr="00240FCB">
        <w:rPr>
          <w:rFonts w:ascii="ＭＳ 明朝" w:hAnsi="ＭＳ 明朝"/>
          <w:bCs/>
          <w:sz w:val="24"/>
        </w:rPr>
        <w:t xml:space="preserve"> B, </w:t>
      </w:r>
      <w:proofErr w:type="spellStart"/>
      <w:r w:rsidRPr="00240FCB">
        <w:rPr>
          <w:rFonts w:ascii="ＭＳ 明朝" w:hAnsi="ＭＳ 明朝"/>
          <w:bCs/>
          <w:sz w:val="24"/>
        </w:rPr>
        <w:t>Flicoteaux</w:t>
      </w:r>
      <w:proofErr w:type="spellEnd"/>
      <w:r w:rsidRPr="00240FCB">
        <w:rPr>
          <w:rFonts w:ascii="ＭＳ 明朝" w:hAnsi="ＭＳ 明朝"/>
          <w:bCs/>
          <w:sz w:val="24"/>
        </w:rPr>
        <w:t xml:space="preserve"> G, Imbert A, </w:t>
      </w:r>
      <w:proofErr w:type="spellStart"/>
      <w:r w:rsidRPr="00240FCB">
        <w:rPr>
          <w:rFonts w:ascii="ＭＳ 明朝" w:hAnsi="ＭＳ 明朝"/>
          <w:bCs/>
          <w:sz w:val="24"/>
        </w:rPr>
        <w:t>Pilorge</w:t>
      </w:r>
      <w:proofErr w:type="spellEnd"/>
      <w:r w:rsidRPr="00240FCB">
        <w:rPr>
          <w:rFonts w:ascii="ＭＳ 明朝" w:hAnsi="ＭＳ 明朝"/>
          <w:bCs/>
          <w:sz w:val="24"/>
        </w:rPr>
        <w:t xml:space="preserve"> C, </w:t>
      </w:r>
      <w:proofErr w:type="spellStart"/>
      <w:r w:rsidRPr="00240FCB">
        <w:rPr>
          <w:rFonts w:ascii="ＭＳ 明朝" w:hAnsi="ＭＳ 明朝"/>
          <w:bCs/>
          <w:sz w:val="24"/>
        </w:rPr>
        <w:t>Bérard</w:t>
      </w:r>
      <w:proofErr w:type="spellEnd"/>
      <w:r w:rsidRPr="00240FCB">
        <w:rPr>
          <w:rFonts w:ascii="ＭＳ 明朝" w:hAnsi="ＭＳ 明朝"/>
          <w:bCs/>
          <w:sz w:val="24"/>
        </w:rPr>
        <w:t xml:space="preserve"> L; </w:t>
      </w:r>
      <w:proofErr w:type="spellStart"/>
      <w:r w:rsidRPr="00240FCB">
        <w:rPr>
          <w:rFonts w:ascii="ＭＳ 明朝" w:hAnsi="ＭＳ 明朝"/>
          <w:bCs/>
          <w:sz w:val="24"/>
        </w:rPr>
        <w:t>BiPOP</w:t>
      </w:r>
      <w:proofErr w:type="spellEnd"/>
      <w:r w:rsidRPr="00240FCB">
        <w:rPr>
          <w:rFonts w:ascii="ＭＳ 明朝" w:hAnsi="ＭＳ 明朝"/>
          <w:bCs/>
          <w:sz w:val="24"/>
        </w:rPr>
        <w:t xml:space="preserve"> Study Group.</w:t>
      </w:r>
      <w:r w:rsidRPr="00240FCB">
        <w:rPr>
          <w:rFonts w:ascii="ＭＳ 明朝" w:hAnsi="ＭＳ 明朝" w:hint="eastAsia"/>
          <w:bCs/>
          <w:sz w:val="24"/>
        </w:rPr>
        <w:t xml:space="preserve"> </w:t>
      </w:r>
      <w:r w:rsidRPr="00240FCB">
        <w:rPr>
          <w:rFonts w:ascii="ＭＳ 明朝" w:hAnsi="ＭＳ 明朝"/>
          <w:bCs/>
          <w:sz w:val="24"/>
        </w:rPr>
        <w:t>High-Flow Nasal Oxygen vs Noninvasive Positive Airway Pressure in Hypoxemic Patients After Cardiothoracic Surgery: A Randomized Clinical Trial</w:t>
      </w:r>
      <w:r w:rsidRPr="00240FCB">
        <w:rPr>
          <w:rFonts w:ascii="ＭＳ 明朝" w:hAnsi="ＭＳ 明朝"/>
          <w:bCs/>
          <w:color w:val="000000"/>
          <w:sz w:val="24"/>
        </w:rPr>
        <w:t>.</w:t>
      </w:r>
      <w:r w:rsidRPr="00240FCB">
        <w:rPr>
          <w:rFonts w:ascii="Arial" w:hAnsi="Arial" w:cs="Arial"/>
          <w:bCs/>
          <w:color w:val="000000"/>
          <w:sz w:val="18"/>
          <w:szCs w:val="18"/>
        </w:rPr>
        <w:t xml:space="preserve"> </w:t>
      </w:r>
      <w:r w:rsidRPr="008B6012">
        <w:rPr>
          <w:rFonts w:ascii="ＭＳ 明朝" w:hAnsi="ＭＳ 明朝"/>
          <w:bCs/>
          <w:i/>
          <w:color w:val="000000"/>
          <w:sz w:val="24"/>
        </w:rPr>
        <w:t>JAMA.</w:t>
      </w:r>
      <w:r w:rsidRPr="008B6012">
        <w:rPr>
          <w:rFonts w:ascii="ＭＳ 明朝" w:hAnsi="ＭＳ 明朝"/>
          <w:bCs/>
          <w:color w:val="000000"/>
          <w:sz w:val="24"/>
        </w:rPr>
        <w:t xml:space="preserve"> 2015; 313:2331-9.</w:t>
      </w:r>
    </w:p>
    <w:sectPr w:rsidR="00240FCB" w:rsidRPr="0071737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2C3F70" w14:textId="77777777" w:rsidR="0038264C" w:rsidRDefault="0038264C" w:rsidP="00607DA6">
      <w:r>
        <w:separator/>
      </w:r>
    </w:p>
  </w:endnote>
  <w:endnote w:type="continuationSeparator" w:id="0">
    <w:p w14:paraId="0CAA43CC" w14:textId="77777777" w:rsidR="0038264C" w:rsidRDefault="0038264C" w:rsidP="00607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A9E430" w14:textId="77777777" w:rsidR="0038264C" w:rsidRDefault="0038264C" w:rsidP="00607DA6">
      <w:r>
        <w:separator/>
      </w:r>
    </w:p>
  </w:footnote>
  <w:footnote w:type="continuationSeparator" w:id="0">
    <w:p w14:paraId="5CAFD3F1" w14:textId="77777777" w:rsidR="0038264C" w:rsidRDefault="0038264C" w:rsidP="00607D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5D0E32"/>
    <w:multiLevelType w:val="hybridMultilevel"/>
    <w:tmpl w:val="A7AE3C3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DF9"/>
    <w:rsid w:val="0001299D"/>
    <w:rsid w:val="0001622D"/>
    <w:rsid w:val="000F0584"/>
    <w:rsid w:val="00114CC1"/>
    <w:rsid w:val="00151ED9"/>
    <w:rsid w:val="001778D7"/>
    <w:rsid w:val="0018291E"/>
    <w:rsid w:val="001E1C5B"/>
    <w:rsid w:val="0022247F"/>
    <w:rsid w:val="00240FCB"/>
    <w:rsid w:val="002507A3"/>
    <w:rsid w:val="00350591"/>
    <w:rsid w:val="003671FA"/>
    <w:rsid w:val="0038264C"/>
    <w:rsid w:val="0038515D"/>
    <w:rsid w:val="003C7BBD"/>
    <w:rsid w:val="00492915"/>
    <w:rsid w:val="004B21BF"/>
    <w:rsid w:val="004B3E48"/>
    <w:rsid w:val="00545CC4"/>
    <w:rsid w:val="00545F06"/>
    <w:rsid w:val="00607DA6"/>
    <w:rsid w:val="00640866"/>
    <w:rsid w:val="00717377"/>
    <w:rsid w:val="007F38B9"/>
    <w:rsid w:val="008000D0"/>
    <w:rsid w:val="008107B1"/>
    <w:rsid w:val="008F6F0A"/>
    <w:rsid w:val="00965454"/>
    <w:rsid w:val="00A94F1C"/>
    <w:rsid w:val="00AB5DF9"/>
    <w:rsid w:val="00B17FD7"/>
    <w:rsid w:val="00C85CB8"/>
    <w:rsid w:val="00D85BD5"/>
    <w:rsid w:val="00D87AB1"/>
    <w:rsid w:val="00DA6917"/>
    <w:rsid w:val="00DB3E79"/>
    <w:rsid w:val="00E00154"/>
    <w:rsid w:val="00F03CBD"/>
    <w:rsid w:val="00FB5B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57F94DA"/>
  <w15:chartTrackingRefBased/>
  <w15:docId w15:val="{776447A7-C2FF-4F40-BC45-87A32A94B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7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240FCB"/>
    <w:rPr>
      <w:color w:val="0000FF"/>
      <w:u w:val="single"/>
    </w:rPr>
  </w:style>
  <w:style w:type="paragraph" w:styleId="a4">
    <w:name w:val="List Paragraph"/>
    <w:basedOn w:val="a"/>
    <w:uiPriority w:val="34"/>
    <w:qFormat/>
    <w:rsid w:val="00240FCB"/>
    <w:pPr>
      <w:ind w:leftChars="400" w:left="840"/>
    </w:pPr>
  </w:style>
  <w:style w:type="paragraph" w:styleId="a5">
    <w:name w:val="header"/>
    <w:basedOn w:val="a"/>
    <w:link w:val="a6"/>
    <w:uiPriority w:val="99"/>
    <w:unhideWhenUsed/>
    <w:rsid w:val="00607DA6"/>
    <w:pPr>
      <w:tabs>
        <w:tab w:val="center" w:pos="4252"/>
        <w:tab w:val="right" w:pos="8504"/>
      </w:tabs>
      <w:snapToGrid w:val="0"/>
    </w:pPr>
  </w:style>
  <w:style w:type="character" w:customStyle="1" w:styleId="a6">
    <w:name w:val="ヘッダー (文字)"/>
    <w:basedOn w:val="a0"/>
    <w:link w:val="a5"/>
    <w:uiPriority w:val="99"/>
    <w:rsid w:val="00607DA6"/>
  </w:style>
  <w:style w:type="paragraph" w:styleId="a7">
    <w:name w:val="footer"/>
    <w:basedOn w:val="a"/>
    <w:link w:val="a8"/>
    <w:uiPriority w:val="99"/>
    <w:unhideWhenUsed/>
    <w:rsid w:val="00607DA6"/>
    <w:pPr>
      <w:tabs>
        <w:tab w:val="center" w:pos="4252"/>
        <w:tab w:val="right" w:pos="8504"/>
      </w:tabs>
      <w:snapToGrid w:val="0"/>
    </w:pPr>
  </w:style>
  <w:style w:type="character" w:customStyle="1" w:styleId="a8">
    <w:name w:val="フッター (文字)"/>
    <w:basedOn w:val="a0"/>
    <w:link w:val="a7"/>
    <w:uiPriority w:val="99"/>
    <w:rsid w:val="00607D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15</Pages>
  <Words>4210</Words>
  <Characters>24003</Characters>
  <Application>Microsoft Office Word</Application>
  <DocSecurity>0</DocSecurity>
  <Lines>200</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坪井 知正</dc:creator>
  <cp:keywords/>
  <dc:description/>
  <cp:lastModifiedBy>茆原 雄一</cp:lastModifiedBy>
  <cp:revision>34</cp:revision>
  <dcterms:created xsi:type="dcterms:W3CDTF">2019-11-24T10:31:00Z</dcterms:created>
  <dcterms:modified xsi:type="dcterms:W3CDTF">2019-11-25T05:15:00Z</dcterms:modified>
</cp:coreProperties>
</file>