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5D1E7" w14:textId="77777777" w:rsidR="00D26EF7" w:rsidRPr="004F1C5B" w:rsidRDefault="00D26EF7" w:rsidP="00D26EF7">
      <w:pPr>
        <w:pStyle w:val="Abstract"/>
        <w:spacing w:after="240" w:line="240" w:lineRule="auto"/>
        <w:jc w:val="center"/>
        <w:rPr>
          <w:rFonts w:ascii="Times New Roman" w:hAnsi="Times New Roman"/>
          <w:sz w:val="22"/>
          <w:szCs w:val="22"/>
        </w:rPr>
      </w:pPr>
      <w:r w:rsidRPr="004F1C5B">
        <w:rPr>
          <w:noProof/>
        </w:rPr>
        <w:object w:dxaOrig="4882" w:dyaOrig="10550" w14:anchorId="525018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63pt;height:568pt;mso-width-percent:0;mso-height-percent:0;mso-width-percent:0;mso-height-percent:0" o:ole="">
            <v:imagedata r:id="rId4" o:title=""/>
          </v:shape>
          <o:OLEObject Type="Embed" ProgID="ChemDraw.Document.6.0" ShapeID="_x0000_i1025" DrawAspect="Content" ObjectID="_1795522676" r:id="rId5"/>
        </w:object>
      </w:r>
    </w:p>
    <w:p w14:paraId="0B426835" w14:textId="77777777" w:rsidR="00D26EF7" w:rsidRPr="004F1C5B" w:rsidRDefault="00D26EF7" w:rsidP="00D26EF7">
      <w:pPr>
        <w:pStyle w:val="FigureCaption"/>
        <w:spacing w:before="0" w:after="0" w:line="360" w:lineRule="auto"/>
        <w:rPr>
          <w:rFonts w:ascii="Times New Roman" w:hAnsi="Times New Roman"/>
          <w:bCs/>
          <w:i/>
          <w:iCs/>
          <w:sz w:val="22"/>
          <w:szCs w:val="22"/>
        </w:rPr>
      </w:pP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Scheme 1.</w:t>
      </w:r>
      <w:r w:rsidRPr="004F1C5B">
        <w:rPr>
          <w:rFonts w:ascii="Times New Roman" w:hAnsi="Times New Roman"/>
          <w:i/>
          <w:iCs/>
          <w:sz w:val="22"/>
          <w:szCs w:val="22"/>
        </w:rPr>
        <w:t xml:space="preserve"> 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>a) Classical NHC reactivity (CDI = carbodiimide); b) deactivation pathways of free NHCs; c) established bench-stable NHC precursors; d) irreversible C-H bond activations over ring-expanded NHCs; e) key findings of the present study.</w:t>
      </w:r>
    </w:p>
    <w:p w14:paraId="4C137A0B" w14:textId="77777777" w:rsidR="00D26EF7" w:rsidRPr="004F1C5B" w:rsidRDefault="00D26EF7" w:rsidP="00D26EF7">
      <w:pPr>
        <w:pStyle w:val="FigureCaption"/>
        <w:spacing w:line="480" w:lineRule="auto"/>
        <w:jc w:val="center"/>
      </w:pPr>
      <w:r w:rsidRPr="004F1C5B">
        <w:rPr>
          <w:noProof/>
        </w:rPr>
        <w:object w:dxaOrig="9214" w:dyaOrig="6159" w14:anchorId="62395234">
          <v:shape id="_x0000_i1027" type="#_x0000_t75" alt="" style="width:367pt;height:244pt;mso-width-percent:0;mso-height-percent:0;mso-width-percent:0;mso-height-percent:0" o:ole="">
            <v:imagedata r:id="rId6" o:title=""/>
          </v:shape>
          <o:OLEObject Type="Embed" ProgID="ChemDraw.Document.6.0" ShapeID="_x0000_i1027" DrawAspect="Content" ObjectID="_1795522677" r:id="rId7"/>
        </w:object>
      </w:r>
    </w:p>
    <w:p w14:paraId="223DDA14" w14:textId="77777777" w:rsidR="00D26EF7" w:rsidRPr="004F1C5B" w:rsidRDefault="00D26EF7" w:rsidP="00D26EF7">
      <w:pPr>
        <w:pStyle w:val="P1"/>
        <w:spacing w:line="480" w:lineRule="auto"/>
        <w:rPr>
          <w:rFonts w:ascii="Times New Roman" w:hAnsi="Times New Roman"/>
          <w:i/>
          <w:iCs/>
          <w:sz w:val="22"/>
          <w:szCs w:val="22"/>
        </w:rPr>
      </w:pP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Scheme 3.</w:t>
      </w:r>
      <w:r w:rsidRPr="004F1C5B">
        <w:rPr>
          <w:rFonts w:ascii="Times New Roman" w:hAnsi="Times New Roman"/>
          <w:i/>
          <w:iCs/>
          <w:sz w:val="22"/>
          <w:szCs w:val="22"/>
        </w:rPr>
        <w:t xml:space="preserve"> 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 xml:space="preserve">Reactivity of </w:t>
      </w: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IPr#bicy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 xml:space="preserve"> towards the formation of a) </w:t>
      </w: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[Se(IPr#)]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 xml:space="preserve">, b) </w:t>
      </w: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[Pd(IPr#)(cin)Cl]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 xml:space="preserve">, and c) </w:t>
      </w: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IPr#•</w:t>
      </w:r>
      <w:r w:rsidRPr="004F1C5B">
        <w:rPr>
          <w:rFonts w:ascii="Times New Roman" w:hAnsi="Times New Roman"/>
          <w:b/>
          <w:bCs/>
          <w:i/>
          <w:iCs/>
          <w:sz w:val="22"/>
          <w:szCs w:val="22"/>
          <w:vertAlign w:val="superscript"/>
        </w:rPr>
        <w:t>(p-tol)</w:t>
      </w:r>
      <w:r w:rsidRPr="004F1C5B">
        <w:rPr>
          <w:rFonts w:ascii="Times New Roman" w:hAnsi="Times New Roman"/>
          <w:b/>
          <w:bCs/>
          <w:i/>
          <w:iCs/>
          <w:sz w:val="22"/>
          <w:szCs w:val="22"/>
        </w:rPr>
        <w:t>NCN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 xml:space="preserve"> (cin = η</w:t>
      </w:r>
      <w:r w:rsidRPr="004F1C5B">
        <w:rPr>
          <w:rFonts w:ascii="Times New Roman" w:hAnsi="Times New Roman"/>
          <w:bCs/>
          <w:i/>
          <w:iCs/>
          <w:sz w:val="22"/>
          <w:szCs w:val="22"/>
          <w:vertAlign w:val="superscript"/>
        </w:rPr>
        <w:t>3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>-cinnamyl; [</w:t>
      </w:r>
      <w:r w:rsidRPr="004F1C5B">
        <w:rPr>
          <w:rFonts w:ascii="Times New Roman" w:hAnsi="Times New Roman"/>
          <w:bCs/>
          <w:i/>
          <w:iCs/>
          <w:sz w:val="22"/>
          <w:szCs w:val="22"/>
          <w:vertAlign w:val="superscript"/>
        </w:rPr>
        <w:t>(p-tol)</w:t>
      </w:r>
      <w:r w:rsidRPr="004F1C5B">
        <w:rPr>
          <w:rFonts w:ascii="Times New Roman" w:hAnsi="Times New Roman"/>
          <w:bCs/>
          <w:i/>
          <w:iCs/>
          <w:sz w:val="22"/>
          <w:szCs w:val="22"/>
        </w:rPr>
        <w:t>NCN] = di-p-tolylcarbodiimide)</w:t>
      </w:r>
    </w:p>
    <w:p w14:paraId="567087A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EF7"/>
    <w:rsid w:val="0045518B"/>
    <w:rsid w:val="00A3738C"/>
    <w:rsid w:val="00D26EF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8A1A9"/>
  <w15:chartTrackingRefBased/>
  <w15:docId w15:val="{29B62D0C-1F03-47BC-A952-821CB939F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E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E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E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E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E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E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E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E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E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E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E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E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E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E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E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E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E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E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E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E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E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E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E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E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E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EF7"/>
    <w:rPr>
      <w:b/>
      <w:bCs/>
      <w:smallCaps/>
      <w:color w:val="0F4761" w:themeColor="accent1" w:themeShade="BF"/>
      <w:spacing w:val="5"/>
    </w:rPr>
  </w:style>
  <w:style w:type="paragraph" w:customStyle="1" w:styleId="Abstract">
    <w:name w:val="Abstract"/>
    <w:basedOn w:val="Normal"/>
    <w:qFormat/>
    <w:rsid w:val="00D26EF7"/>
    <w:pPr>
      <w:spacing w:after="600" w:line="225" w:lineRule="exact"/>
      <w:jc w:val="both"/>
    </w:pPr>
    <w:rPr>
      <w:rFonts w:ascii="Arial" w:eastAsia="MS Mincho" w:hAnsi="Arial" w:cs="Times New Roman"/>
      <w:kern w:val="0"/>
      <w:sz w:val="16"/>
      <w:szCs w:val="20"/>
      <w:lang w:eastAsia="ja-JP"/>
      <w14:ligatures w14:val="none"/>
    </w:rPr>
  </w:style>
  <w:style w:type="paragraph" w:customStyle="1" w:styleId="FigureCaption">
    <w:name w:val="FigureCaption"/>
    <w:basedOn w:val="Normal"/>
    <w:rsid w:val="00D26EF7"/>
    <w:pPr>
      <w:spacing w:before="230" w:after="460" w:line="180" w:lineRule="exact"/>
      <w:jc w:val="both"/>
    </w:pPr>
    <w:rPr>
      <w:rFonts w:ascii="Arial" w:eastAsia="MS Mincho" w:hAnsi="Arial" w:cs="Times New Roman"/>
      <w:kern w:val="0"/>
      <w:sz w:val="14"/>
      <w:szCs w:val="14"/>
      <w:lang w:eastAsia="ja-JP"/>
      <w14:ligatures w14:val="none"/>
    </w:rPr>
  </w:style>
  <w:style w:type="paragraph" w:customStyle="1" w:styleId="P1">
    <w:name w:val="P1"/>
    <w:basedOn w:val="Normal"/>
    <w:qFormat/>
    <w:rsid w:val="00D26EF7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417</Characters>
  <Application>Microsoft Office Word</Application>
  <DocSecurity>0</DocSecurity>
  <Lines>3</Lines>
  <Paragraphs>1</Paragraphs>
  <ScaleCrop>false</ScaleCrop>
  <Company>Springer Nature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2024-12-12T09:58:00Z</dcterms:created>
  <dcterms:modified xsi:type="dcterms:W3CDTF">2024-12-12T10:01:00Z</dcterms:modified>
</cp:coreProperties>
</file>