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268" w:rsidRPr="005718C5" w:rsidRDefault="002C4268" w:rsidP="002C4268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</w:t>
      </w:r>
      <w:r w:rsidRPr="005718C5">
        <w:rPr>
          <w:rFonts w:ascii="Arial" w:hAnsi="Arial" w:cs="Arial"/>
          <w:sz w:val="24"/>
          <w:szCs w:val="24"/>
        </w:rPr>
        <w:t xml:space="preserve"> Table1. Description of identified bacterial isolates and their </w:t>
      </w:r>
      <w:proofErr w:type="spellStart"/>
      <w:r w:rsidRPr="005718C5">
        <w:rPr>
          <w:rFonts w:ascii="Arial" w:hAnsi="Arial" w:cs="Arial"/>
          <w:sz w:val="24"/>
          <w:szCs w:val="24"/>
        </w:rPr>
        <w:t>GenBank</w:t>
      </w:r>
      <w:proofErr w:type="spellEnd"/>
      <w:r w:rsidRPr="005718C5">
        <w:rPr>
          <w:rFonts w:ascii="Arial" w:hAnsi="Arial" w:cs="Arial"/>
          <w:sz w:val="24"/>
          <w:szCs w:val="24"/>
        </w:rPr>
        <w:t xml:space="preserve"> accession numbers. (* utilized in mono-association lines)</w:t>
      </w:r>
    </w:p>
    <w:tbl>
      <w:tblPr>
        <w:tblW w:w="9280" w:type="dxa"/>
        <w:tblInd w:w="-10" w:type="dxa"/>
        <w:tblLook w:val="04A0" w:firstRow="1" w:lastRow="0" w:firstColumn="1" w:lastColumn="0" w:noHBand="0" w:noVBand="1"/>
      </w:tblPr>
      <w:tblGrid>
        <w:gridCol w:w="841"/>
        <w:gridCol w:w="1047"/>
        <w:gridCol w:w="1256"/>
        <w:gridCol w:w="1585"/>
        <w:gridCol w:w="1238"/>
        <w:gridCol w:w="936"/>
        <w:gridCol w:w="2377"/>
      </w:tblGrid>
      <w:tr w:rsidR="002578DC" w:rsidRPr="002578DC" w:rsidTr="002578DC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Isolate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Accession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Phylum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Family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Closest match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% Identity</w:t>
            </w:r>
          </w:p>
        </w:tc>
        <w:tc>
          <w:tcPr>
            <w:tcW w:w="2980" w:type="dxa"/>
            <w:tcBorders>
              <w:top w:val="single" w:sz="8" w:space="0" w:color="auto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578D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4"/>
              </w:rPr>
              <w:t>Source (location/specimen stage)</w:t>
            </w:r>
          </w:p>
        </w:tc>
      </w:tr>
      <w:tr w:rsidR="002578DC" w:rsidRPr="002578DC" w:rsidTr="002578DC">
        <w:trPr>
          <w:trHeight w:val="47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BD1*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MK968291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Citrobacter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freundii</w:t>
            </w:r>
            <w:proofErr w:type="spellEnd"/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Muranga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 (adult)</w:t>
            </w:r>
          </w:p>
        </w:tc>
      </w:tr>
      <w:tr w:rsidR="002578DC" w:rsidRPr="002578DC" w:rsidTr="002578DC">
        <w:trPr>
          <w:trHeight w:val="70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BD2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MK968292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tabaci</w:t>
            </w:r>
            <w:proofErr w:type="spellEnd"/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Kitui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, </w:t>
            </w: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Makueni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 (adult)</w:t>
            </w:r>
          </w:p>
        </w:tc>
      </w:tr>
      <w:tr w:rsidR="002578DC" w:rsidRPr="002578DC" w:rsidTr="002578DC">
        <w:trPr>
          <w:trHeight w:val="94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BD3*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MK968293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cloacae</w:t>
            </w:r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</w:rPr>
              <w:t>icipe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Makueni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Kitui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(adult)</w:t>
            </w:r>
          </w:p>
        </w:tc>
      </w:tr>
      <w:tr w:rsidR="002578DC" w:rsidRPr="002578DC" w:rsidTr="002578DC">
        <w:trPr>
          <w:trHeight w:val="71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BD4*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MK968294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Klebsiella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oxytoca</w:t>
            </w:r>
            <w:proofErr w:type="spellEnd"/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Makueni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, </w:t>
            </w:r>
            <w:proofErr w:type="spellStart"/>
            <w:r w:rsidRPr="002578DC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icipe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(adult)</w:t>
            </w:r>
          </w:p>
        </w:tc>
      </w:tr>
      <w:tr w:rsidR="002578DC" w:rsidRPr="002578DC" w:rsidTr="002578DC">
        <w:trPr>
          <w:trHeight w:val="47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BD5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MK968295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Lactococcus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lactis</w:t>
            </w:r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Embu (adult)</w:t>
            </w:r>
          </w:p>
        </w:tc>
      </w:tr>
      <w:tr w:rsidR="002578DC" w:rsidRPr="002578DC" w:rsidTr="002578DC">
        <w:trPr>
          <w:trHeight w:val="47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BD6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MK968296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Lactococcus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lactis</w:t>
            </w:r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Embu (adult)</w:t>
            </w:r>
          </w:p>
        </w:tc>
      </w:tr>
      <w:tr w:rsidR="002578DC" w:rsidRPr="002578DC" w:rsidTr="002578DC">
        <w:trPr>
          <w:trHeight w:val="47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BD7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MK968297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Lactococcus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lactis</w:t>
            </w:r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Embu (adult)</w:t>
            </w:r>
          </w:p>
        </w:tc>
      </w:tr>
      <w:tr w:rsidR="002578DC" w:rsidRPr="002578DC" w:rsidTr="002578DC">
        <w:trPr>
          <w:trHeight w:val="47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BD8*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MK968298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Lactococcus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lactis</w:t>
            </w:r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Nguruman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 (adult)</w:t>
            </w:r>
          </w:p>
        </w:tc>
      </w:tr>
      <w:tr w:rsidR="002578DC" w:rsidRPr="002578DC" w:rsidTr="002578DC">
        <w:trPr>
          <w:trHeight w:val="47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BD9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MK968299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Lactococcus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lactis</w:t>
            </w:r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Embu (adult)</w:t>
            </w:r>
          </w:p>
        </w:tc>
      </w:tr>
      <w:tr w:rsidR="002578DC" w:rsidRPr="002578DC" w:rsidTr="002578DC">
        <w:trPr>
          <w:trHeight w:val="93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BD10*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MK968300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Providencia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alcalifaciens</w:t>
            </w:r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Muranga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 (larvae)</w:t>
            </w:r>
          </w:p>
        </w:tc>
      </w:tr>
      <w:tr w:rsidR="002578DC" w:rsidRPr="002578DC" w:rsidTr="002578DC">
        <w:trPr>
          <w:trHeight w:val="47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BD11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MK968301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Providencia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rettgeri</w:t>
            </w:r>
            <w:proofErr w:type="spellEnd"/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FFF2CC" w:fill="FFF2CC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Muranga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 (larvae)</w:t>
            </w:r>
          </w:p>
        </w:tc>
      </w:tr>
      <w:tr w:rsidR="002578DC" w:rsidRPr="002578DC" w:rsidTr="002578DC">
        <w:trPr>
          <w:trHeight w:val="460"/>
        </w:trPr>
        <w:tc>
          <w:tcPr>
            <w:tcW w:w="960" w:type="dxa"/>
            <w:tcBorders>
              <w:top w:val="single" w:sz="4" w:space="0" w:color="FFC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BD12</w:t>
            </w:r>
          </w:p>
        </w:tc>
        <w:tc>
          <w:tcPr>
            <w:tcW w:w="104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MK968302</w:t>
            </w:r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9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32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Enterobacter</w:t>
            </w:r>
            <w:proofErr w:type="spellEnd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578D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asburiae</w:t>
            </w:r>
            <w:proofErr w:type="spellEnd"/>
          </w:p>
        </w:tc>
        <w:tc>
          <w:tcPr>
            <w:tcW w:w="106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8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2980" w:type="dxa"/>
            <w:tcBorders>
              <w:top w:val="single" w:sz="4" w:space="0" w:color="FFC000"/>
              <w:left w:val="single" w:sz="4" w:space="0" w:color="FFC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DC" w:rsidRPr="002578DC" w:rsidRDefault="002578DC" w:rsidP="002578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 </w:t>
            </w: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Muranga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, </w:t>
            </w: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Nguruman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, </w:t>
            </w: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Makueni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, </w:t>
            </w:r>
            <w:proofErr w:type="spellStart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>Kitui</w:t>
            </w:r>
            <w:proofErr w:type="spellEnd"/>
            <w:r w:rsidRPr="002578DC">
              <w:rPr>
                <w:rFonts w:ascii="Arial" w:eastAsia="Times New Roman" w:hAnsi="Arial" w:cs="Arial"/>
                <w:color w:val="000000"/>
                <w:sz w:val="18"/>
                <w:szCs w:val="24"/>
              </w:rPr>
              <w:t xml:space="preserve"> (adult)</w:t>
            </w:r>
          </w:p>
        </w:tc>
      </w:tr>
    </w:tbl>
    <w:p w:rsidR="00355384" w:rsidRDefault="00355384">
      <w:bookmarkStart w:id="0" w:name="_GoBack"/>
      <w:bookmarkEnd w:id="0"/>
    </w:p>
    <w:sectPr w:rsidR="00355384" w:rsidSect="002522FC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770" w:rsidRDefault="00E54770">
      <w:pPr>
        <w:spacing w:after="0" w:line="240" w:lineRule="auto"/>
      </w:pPr>
      <w:r>
        <w:separator/>
      </w:r>
    </w:p>
  </w:endnote>
  <w:endnote w:type="continuationSeparator" w:id="0">
    <w:p w:rsidR="00E54770" w:rsidRDefault="00E54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480656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D65DF" w:rsidRDefault="002C426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78D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D65DF" w:rsidRDefault="00E547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770" w:rsidRDefault="00E54770">
      <w:pPr>
        <w:spacing w:after="0" w:line="240" w:lineRule="auto"/>
      </w:pPr>
      <w:r>
        <w:separator/>
      </w:r>
    </w:p>
  </w:footnote>
  <w:footnote w:type="continuationSeparator" w:id="0">
    <w:p w:rsidR="00E54770" w:rsidRDefault="00E547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3DD"/>
    <w:rsid w:val="002578DC"/>
    <w:rsid w:val="002C4268"/>
    <w:rsid w:val="00355384"/>
    <w:rsid w:val="005673DD"/>
    <w:rsid w:val="00E5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96C3B"/>
  <w15:chartTrackingRefBased/>
  <w15:docId w15:val="{D5FD2FD1-D737-4249-83C2-A36C2394F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2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4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C42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8"/>
  </w:style>
  <w:style w:type="character" w:styleId="LineNumber">
    <w:name w:val="line number"/>
    <w:basedOn w:val="DefaultParagraphFont"/>
    <w:uiPriority w:val="99"/>
    <w:semiHidden/>
    <w:unhideWhenUsed/>
    <w:rsid w:val="002C42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4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</dc:creator>
  <cp:keywords/>
  <dc:description/>
  <cp:lastModifiedBy>Joseph</cp:lastModifiedBy>
  <cp:revision>3</cp:revision>
  <dcterms:created xsi:type="dcterms:W3CDTF">2020-08-04T13:11:00Z</dcterms:created>
  <dcterms:modified xsi:type="dcterms:W3CDTF">2020-09-04T16:19:00Z</dcterms:modified>
</cp:coreProperties>
</file>