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B30" w:rsidRDefault="00DE724E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274310" cy="2724785"/>
            <wp:effectExtent l="0" t="0" r="2540" b="0"/>
            <wp:docPr id="10287422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742248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B30" w:rsidRDefault="00DE724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 xml:space="preserve">FigS1. </w:t>
      </w:r>
      <w:r>
        <w:rPr>
          <w:rFonts w:ascii="Times New Roman" w:hAnsi="Times New Roman" w:cs="Times New Roman"/>
          <w:b/>
          <w:bCs/>
        </w:rPr>
        <w:t>Unsupervised clustering</w:t>
      </w:r>
      <w:r>
        <w:rPr>
          <w:rFonts w:ascii="Times New Roman" w:hAnsi="Times New Roman" w:cs="Times New Roman" w:hint="eastAsia"/>
          <w:b/>
          <w:bCs/>
        </w:rPr>
        <w:t xml:space="preserve"> of the ICM and Normal heart cells and the QC matrix. </w:t>
      </w:r>
      <w:r>
        <w:rPr>
          <w:rFonts w:ascii="Times New Roman" w:hAnsi="Times New Roman" w:cs="Times New Roman" w:hint="eastAsia"/>
        </w:rPr>
        <w:t xml:space="preserve">(A) The landscape of unsupervised cell clustering, and shown using </w:t>
      </w:r>
      <w:r>
        <w:rPr>
          <w:rFonts w:ascii="Times New Roman" w:hAnsi="Times New Roman" w:cs="Times New Roman"/>
        </w:rPr>
        <w:t>Uniform Manifold Approximation and Projection</w:t>
      </w:r>
      <w:r>
        <w:rPr>
          <w:rFonts w:ascii="Times New Roman" w:hAnsi="Times New Roman" w:cs="Times New Roman" w:hint="eastAsia"/>
        </w:rPr>
        <w:t xml:space="preserve"> (UMAP) 2D dimensions. (B) The QC matrix </w:t>
      </w:r>
      <w:r>
        <w:rPr>
          <w:rFonts w:ascii="Times New Roman" w:hAnsi="Times New Roman" w:cs="Times New Roman"/>
        </w:rPr>
        <w:t>focus</w:t>
      </w:r>
      <w:r>
        <w:rPr>
          <w:rFonts w:ascii="Times New Roman" w:hAnsi="Times New Roman" w:cs="Times New Roman" w:hint="eastAsia"/>
        </w:rPr>
        <w:t xml:space="preserve">es on nFeature_RNA (meaning the </w:t>
      </w:r>
      <w:r>
        <w:rPr>
          <w:rFonts w:ascii="Times New Roman" w:hAnsi="Times New Roman" w:cs="Times New Roman"/>
        </w:rPr>
        <w:t>detected</w:t>
      </w:r>
      <w:r>
        <w:rPr>
          <w:rFonts w:ascii="Times New Roman" w:hAnsi="Times New Roman" w:cs="Times New Roman" w:hint="eastAsia"/>
        </w:rPr>
        <w:t xml:space="preserve"> gene count for </w:t>
      </w:r>
      <w:r>
        <w:rPr>
          <w:rFonts w:ascii="Times New Roman" w:hAnsi="Times New Roman" w:cs="Times New Roman"/>
        </w:rPr>
        <w:t>each</w:t>
      </w:r>
      <w:r>
        <w:rPr>
          <w:rFonts w:ascii="Times New Roman" w:hAnsi="Times New Roman" w:cs="Times New Roman" w:hint="eastAsia"/>
        </w:rPr>
        <w:t xml:space="preserve"> cell), nCount_RNA (meaning the detected </w:t>
      </w:r>
      <w:r>
        <w:rPr>
          <w:rFonts w:ascii="Times New Roman" w:hAnsi="Times New Roman" w:cs="Times New Roman"/>
        </w:rPr>
        <w:t>transcript</w:t>
      </w:r>
      <w:r>
        <w:rPr>
          <w:rFonts w:ascii="Times New Roman" w:hAnsi="Times New Roman" w:cs="Times New Roman" w:hint="eastAsia"/>
        </w:rPr>
        <w:t xml:space="preserve"> count for each cell), and percent.mt (meaning the percent of </w:t>
      </w:r>
      <w:r>
        <w:rPr>
          <w:rFonts w:ascii="Times New Roman" w:hAnsi="Times New Roman" w:cs="Times New Roman"/>
        </w:rPr>
        <w:t>transcript</w:t>
      </w:r>
      <w:r>
        <w:rPr>
          <w:rFonts w:ascii="Times New Roman" w:hAnsi="Times New Roman" w:cs="Times New Roman" w:hint="eastAsia"/>
        </w:rPr>
        <w:t xml:space="preserve"> counts belong to m</w:t>
      </w:r>
      <w:r>
        <w:rPr>
          <w:rFonts w:ascii="Times New Roman" w:hAnsi="Times New Roman" w:cs="Times New Roman"/>
        </w:rPr>
        <w:t>itochondrial gene</w:t>
      </w:r>
      <w:r>
        <w:rPr>
          <w:rFonts w:ascii="Times New Roman" w:hAnsi="Times New Roman" w:cs="Times New Roman" w:hint="eastAsia"/>
        </w:rPr>
        <w:t xml:space="preserve">s) for each cluster. (C) The cell type UMPA plot is colored by group </w:t>
      </w:r>
      <w:r>
        <w:rPr>
          <w:rFonts w:ascii="Times New Roman" w:hAnsi="Times New Roman" w:cs="Times New Roman"/>
        </w:rPr>
        <w:t>information</w:t>
      </w:r>
      <w:r>
        <w:rPr>
          <w:rFonts w:ascii="Times New Roman" w:hAnsi="Times New Roman" w:cs="Times New Roman" w:hint="eastAsia"/>
        </w:rPr>
        <w:t xml:space="preserve">. (D) The UMAP plot of cell types shows by splitted into Normal and ICM. </w:t>
      </w:r>
    </w:p>
    <w:p w:rsidR="009D2B30" w:rsidRDefault="009D2B30">
      <w:pPr>
        <w:spacing w:line="360" w:lineRule="auto"/>
        <w:rPr>
          <w:rFonts w:ascii="Times New Roman" w:hAnsi="Times New Roman" w:cs="Times New Roman"/>
        </w:rPr>
      </w:pPr>
    </w:p>
    <w:p w:rsidR="009D2B30" w:rsidRDefault="00DE724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>
            <wp:extent cx="5274310" cy="2955925"/>
            <wp:effectExtent l="0" t="0" r="2540" b="0"/>
            <wp:docPr id="206218157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181572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B30" w:rsidRDefault="00DE724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 xml:space="preserve">FigS2. </w:t>
      </w:r>
      <w:r>
        <w:rPr>
          <w:rFonts w:ascii="Times New Roman" w:hAnsi="Times New Roman" w:cs="Times New Roman"/>
          <w:b/>
          <w:bCs/>
        </w:rPr>
        <w:t>Unsupervised clustering</w:t>
      </w:r>
      <w:r>
        <w:rPr>
          <w:rFonts w:ascii="Times New Roman" w:hAnsi="Times New Roman" w:cs="Times New Roman" w:hint="eastAsia"/>
          <w:b/>
          <w:bCs/>
        </w:rPr>
        <w:t xml:space="preserve"> of fibroblasts and the </w:t>
      </w:r>
      <w:r>
        <w:rPr>
          <w:rFonts w:ascii="Times New Roman" w:hAnsi="Times New Roman" w:cs="Times New Roman"/>
          <w:b/>
          <w:bCs/>
        </w:rPr>
        <w:t>characteristic</w:t>
      </w:r>
      <w:r>
        <w:rPr>
          <w:rFonts w:ascii="Times New Roman" w:hAnsi="Times New Roman" w:cs="Times New Roman" w:hint="eastAsia"/>
          <w:b/>
          <w:bCs/>
        </w:rPr>
        <w:t xml:space="preserve">s of the subtypes. </w:t>
      </w:r>
      <w:r>
        <w:rPr>
          <w:rFonts w:ascii="Times New Roman" w:hAnsi="Times New Roman" w:cs="Times New Roman" w:hint="eastAsia"/>
        </w:rPr>
        <w:t xml:space="preserve">(A) UMAP plots of fibroblast subtype colored by group </w:t>
      </w:r>
      <w:r>
        <w:rPr>
          <w:rFonts w:ascii="Times New Roman" w:hAnsi="Times New Roman" w:cs="Times New Roman"/>
        </w:rPr>
        <w:t>information</w:t>
      </w:r>
      <w:r>
        <w:rPr>
          <w:rFonts w:ascii="Times New Roman" w:hAnsi="Times New Roman" w:cs="Times New Roman" w:hint="eastAsia"/>
        </w:rPr>
        <w:t xml:space="preserve">. (B) UMAP plots of fibroblast </w:t>
      </w:r>
      <w:r>
        <w:rPr>
          <w:rFonts w:ascii="Times New Roman" w:hAnsi="Times New Roman" w:cs="Times New Roman" w:hint="eastAsia"/>
        </w:rPr>
        <w:lastRenderedPageBreak/>
        <w:t xml:space="preserve">subtype colored by sample </w:t>
      </w:r>
      <w:r>
        <w:rPr>
          <w:rFonts w:ascii="Times New Roman" w:hAnsi="Times New Roman" w:cs="Times New Roman"/>
        </w:rPr>
        <w:t>information</w:t>
      </w:r>
      <w:r>
        <w:rPr>
          <w:rFonts w:ascii="Times New Roman" w:hAnsi="Times New Roman" w:cs="Times New Roman" w:hint="eastAsia"/>
        </w:rPr>
        <w:t xml:space="preserve">. (C) The cell type ratio of </w:t>
      </w:r>
      <w:r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 w:hint="eastAsia"/>
        </w:rPr>
        <w:t xml:space="preserve"> fibroblast subtypes among </w:t>
      </w:r>
      <w:r>
        <w:rPr>
          <w:rFonts w:ascii="Times New Roman" w:hAnsi="Times New Roman" w:cs="Times New Roman"/>
        </w:rPr>
        <w:t>different</w:t>
      </w:r>
      <w:r>
        <w:rPr>
          <w:rFonts w:ascii="Times New Roman" w:hAnsi="Times New Roman" w:cs="Times New Roman" w:hint="eastAsia"/>
        </w:rPr>
        <w:t xml:space="preserve"> samples. (D) The GO enrichments in CC category for </w:t>
      </w:r>
      <w:r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 w:hint="eastAsia"/>
        </w:rPr>
        <w:t xml:space="preserve"> marker genes of each fibroblast </w:t>
      </w:r>
      <w:r>
        <w:rPr>
          <w:rFonts w:ascii="Times New Roman" w:hAnsi="Times New Roman" w:cs="Times New Roman"/>
        </w:rPr>
        <w:t>subtype</w:t>
      </w:r>
      <w:r>
        <w:rPr>
          <w:rFonts w:ascii="Times New Roman" w:hAnsi="Times New Roman" w:cs="Times New Roman" w:hint="eastAsia"/>
        </w:rPr>
        <w:t xml:space="preserve">. (E) The GO enrichments in MF category for </w:t>
      </w:r>
      <w:r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 w:hint="eastAsia"/>
        </w:rPr>
        <w:t xml:space="preserve"> marker genes of each fibroblast </w:t>
      </w:r>
      <w:r>
        <w:rPr>
          <w:rFonts w:ascii="Times New Roman" w:hAnsi="Times New Roman" w:cs="Times New Roman"/>
        </w:rPr>
        <w:t>subtype</w:t>
      </w:r>
      <w:r>
        <w:rPr>
          <w:rFonts w:ascii="Times New Roman" w:hAnsi="Times New Roman" w:cs="Times New Roman" w:hint="eastAsia"/>
        </w:rPr>
        <w:t>.</w:t>
      </w:r>
    </w:p>
    <w:p w:rsidR="009D2B30" w:rsidRDefault="009D2B30">
      <w:pPr>
        <w:spacing w:line="360" w:lineRule="auto"/>
        <w:rPr>
          <w:rFonts w:ascii="Times New Roman" w:hAnsi="Times New Roman" w:cs="Times New Roman"/>
          <w:b/>
          <w:bCs/>
        </w:rPr>
      </w:pPr>
    </w:p>
    <w:p w:rsidR="009D2B30" w:rsidRDefault="00DE724E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  <w:noProof/>
        </w:rPr>
        <w:drawing>
          <wp:inline distT="0" distB="0" distL="0" distR="0">
            <wp:extent cx="5274310" cy="1770380"/>
            <wp:effectExtent l="0" t="0" r="2540" b="1270"/>
            <wp:docPr id="2189172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17213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B30" w:rsidRDefault="00DE724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 xml:space="preserve">FigS3. Differentiation trajectory under different fibroblast subtypes set. </w:t>
      </w:r>
      <w:r>
        <w:rPr>
          <w:rFonts w:ascii="Times New Roman" w:hAnsi="Times New Roman" w:cs="Times New Roman" w:hint="eastAsia"/>
        </w:rPr>
        <w:t>(A) Differentiation trajectory of 4 cells come from FB1, FB2, FB3 and FB5, and the cellular points were colored by subtype information. (B) Differentiation trajectory of 3 fibroblast subtypes containing FB1, FB2, and FB3. The cellular points were colored by subtype information.</w:t>
      </w:r>
    </w:p>
    <w:p w:rsidR="009D2B30" w:rsidRDefault="009D2B30">
      <w:pPr>
        <w:spacing w:line="360" w:lineRule="auto"/>
        <w:rPr>
          <w:rFonts w:ascii="Times New Roman" w:hAnsi="Times New Roman" w:cs="Times New Roman"/>
        </w:rPr>
      </w:pPr>
    </w:p>
    <w:p w:rsidR="009D2B30" w:rsidRDefault="00DE724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>
            <wp:extent cx="5274310" cy="1704975"/>
            <wp:effectExtent l="0" t="0" r="2540" b="9525"/>
            <wp:docPr id="4196817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681712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B30" w:rsidRDefault="00DE724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 xml:space="preserve">FigS4. The expression of the DEGs </w:t>
      </w:r>
      <w:r>
        <w:rPr>
          <w:rFonts w:ascii="Times New Roman" w:hAnsi="Times New Roman" w:cs="Times New Roman"/>
          <w:b/>
          <w:bCs/>
        </w:rPr>
        <w:t>between</w:t>
      </w:r>
      <w:r>
        <w:rPr>
          <w:rFonts w:ascii="Times New Roman" w:hAnsi="Times New Roman" w:cs="Times New Roman" w:hint="eastAsia"/>
          <w:b/>
          <w:bCs/>
        </w:rPr>
        <w:t xml:space="preserve"> Normal and ICM </w:t>
      </w:r>
      <w:r>
        <w:rPr>
          <w:rFonts w:ascii="Times New Roman" w:hAnsi="Times New Roman" w:cs="Times New Roman"/>
          <w:b/>
          <w:bCs/>
        </w:rPr>
        <w:t>among</w:t>
      </w:r>
      <w:r>
        <w:rPr>
          <w:rFonts w:ascii="Times New Roman" w:hAnsi="Times New Roman" w:cs="Times New Roman" w:hint="eastAsia"/>
          <w:b/>
          <w:bCs/>
        </w:rPr>
        <w:t xml:space="preserve"> the fibroblast subtypes. (A)</w:t>
      </w:r>
      <w:r>
        <w:rPr>
          <w:rFonts w:ascii="Times New Roman" w:hAnsi="Times New Roman" w:cs="Times New Roman" w:hint="eastAsia"/>
        </w:rPr>
        <w:t xml:space="preserve">The up-regulated </w:t>
      </w:r>
      <w:r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 w:hint="eastAsia"/>
        </w:rPr>
        <w:t xml:space="preserve"> down-regulated gene counts in ICM compared to Normal for </w:t>
      </w:r>
      <w:r>
        <w:rPr>
          <w:rFonts w:ascii="Times New Roman" w:hAnsi="Times New Roman" w:cs="Times New Roman"/>
        </w:rPr>
        <w:t>each</w:t>
      </w:r>
      <w:r>
        <w:rPr>
          <w:rFonts w:ascii="Times New Roman" w:hAnsi="Times New Roman" w:cs="Times New Roman" w:hint="eastAsia"/>
        </w:rPr>
        <w:t xml:space="preserve"> fibroblast subtype </w:t>
      </w:r>
      <w:r>
        <w:rPr>
          <w:rFonts w:ascii="Times New Roman" w:hAnsi="Times New Roman" w:cs="Times New Roman"/>
        </w:rPr>
        <w:t>separately</w:t>
      </w:r>
      <w:r>
        <w:rPr>
          <w:rFonts w:ascii="Times New Roman" w:hAnsi="Times New Roman" w:cs="Times New Roman" w:hint="eastAsia"/>
        </w:rPr>
        <w:t xml:space="preserve">. (B) Venn plot of the top 10 upregulated genes in ICM compared to Normal across the five </w:t>
      </w:r>
      <w:r>
        <w:rPr>
          <w:rFonts w:ascii="Times New Roman" w:hAnsi="Times New Roman" w:cs="Times New Roman"/>
        </w:rPr>
        <w:t>fibroblast</w:t>
      </w:r>
      <w:r>
        <w:rPr>
          <w:rFonts w:ascii="Times New Roman" w:hAnsi="Times New Roman" w:cs="Times New Roman" w:hint="eastAsia"/>
        </w:rPr>
        <w:t xml:space="preserve"> subtypes. (C) Venn plot of the top 10 downregulated genes in ICM compared to Normal across the five </w:t>
      </w:r>
      <w:r>
        <w:rPr>
          <w:rFonts w:ascii="Times New Roman" w:hAnsi="Times New Roman" w:cs="Times New Roman"/>
        </w:rPr>
        <w:t>fibroblast</w:t>
      </w:r>
      <w:r>
        <w:rPr>
          <w:rFonts w:ascii="Times New Roman" w:hAnsi="Times New Roman" w:cs="Times New Roman" w:hint="eastAsia"/>
        </w:rPr>
        <w:t xml:space="preserve"> subtypes.</w:t>
      </w:r>
    </w:p>
    <w:p w:rsidR="00147320" w:rsidRDefault="00147320">
      <w:pPr>
        <w:spacing w:line="360" w:lineRule="auto"/>
        <w:rPr>
          <w:rFonts w:ascii="Times New Roman" w:hAnsi="Times New Roman" w:cs="Times New Roman"/>
        </w:rPr>
      </w:pPr>
      <w:r w:rsidRPr="00147320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4224143"/>
            <wp:effectExtent l="0" t="0" r="2540" b="5080"/>
            <wp:docPr id="4" name="图片 4" descr="C:\hyb_个人资料\张泳巧老师\文章\投稿资料\外部数据验证\GSE116250_VALIDATION\FigureS5-T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hyb_个人资料\张泳巧老师\文章\投稿资料\外部数据验证\GSE116250_VALIDATION\FigureS5-T-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320" w:rsidRPr="00147320" w:rsidRDefault="00147320" w:rsidP="00147320">
      <w:pPr>
        <w:rPr>
          <w:rFonts w:ascii="Times New Roman" w:hAnsi="Times New Roman" w:cs="Times New Roman"/>
        </w:rPr>
      </w:pPr>
      <w:r w:rsidRPr="00147320">
        <w:rPr>
          <w:rFonts w:ascii="Times New Roman" w:hAnsi="Times New Roman" w:cs="Times New Roman"/>
        </w:rPr>
        <w:t xml:space="preserve">Figure S5. The differentially expressed genes (DEGs) identified in bulk RNA-seq data between HC and ICM samples </w:t>
      </w:r>
    </w:p>
    <w:p w:rsidR="00147320" w:rsidRPr="00147320" w:rsidRDefault="00147320" w:rsidP="00147320">
      <w:pPr>
        <w:rPr>
          <w:rFonts w:ascii="Times New Roman" w:hAnsi="Times New Roman" w:cs="Times New Roman"/>
        </w:rPr>
      </w:pPr>
      <w:r w:rsidRPr="00147320">
        <w:rPr>
          <w:rFonts w:ascii="Times New Roman" w:hAnsi="Times New Roman" w:cs="Times New Roman"/>
        </w:rPr>
        <w:t>(A)</w:t>
      </w:r>
      <w:r w:rsidRPr="00147320">
        <w:rPr>
          <w:rFonts w:ascii="Times New Roman" w:hAnsi="Times New Roman" w:cs="Times New Roman"/>
        </w:rPr>
        <w:tab/>
        <w:t>The heatmap plot of the expression profiles of the DEGs, and the DEGs which overlapped with the top 20 up and down-regul</w:t>
      </w:r>
      <w:r>
        <w:rPr>
          <w:rFonts w:ascii="Times New Roman" w:hAnsi="Times New Roman" w:cs="Times New Roman"/>
        </w:rPr>
        <w:t>ated genes in FB3 were labeled.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(B)The GO enrichments in BP</w:t>
      </w:r>
      <w:r w:rsidRPr="00147320">
        <w:rPr>
          <w:rFonts w:ascii="Times New Roman" w:hAnsi="Times New Roman" w:cs="Times New Roman"/>
        </w:rPr>
        <w:t xml:space="preserve"> category for the </w:t>
      </w:r>
      <w:bookmarkStart w:id="0" w:name="_GoBack"/>
      <w:r w:rsidR="004E73D7">
        <w:rPr>
          <w:rFonts w:ascii="Times New Roman" w:hAnsi="Times New Roman" w:cs="Times New Roman"/>
        </w:rPr>
        <w:t>U</w:t>
      </w:r>
      <w:r w:rsidR="004E73D7">
        <w:rPr>
          <w:rFonts w:ascii="Times New Roman" w:hAnsi="Times New Roman" w:cs="Times New Roman" w:hint="eastAsia"/>
        </w:rPr>
        <w:t>p</w:t>
      </w:r>
      <w:r w:rsidR="004E73D7" w:rsidRPr="004E73D7">
        <w:rPr>
          <w:rFonts w:ascii="Times New Roman" w:hAnsi="Times New Roman" w:cs="Times New Roman"/>
        </w:rPr>
        <w:t>-regulated genes</w:t>
      </w:r>
      <w:bookmarkEnd w:id="0"/>
      <w:r w:rsidRPr="00147320">
        <w:rPr>
          <w:rFonts w:ascii="Times New Roman" w:hAnsi="Times New Roman" w:cs="Times New Roman"/>
        </w:rPr>
        <w:t>, and the top 5 terms focus on extracellular matrix organization</w:t>
      </w:r>
      <w:r>
        <w:rPr>
          <w:rFonts w:ascii="Times New Roman" w:hAnsi="Times New Roman" w:cs="Times New Roman" w:hint="eastAsia"/>
        </w:rPr>
        <w:t>,</w:t>
      </w:r>
      <w:r>
        <w:rPr>
          <w:rFonts w:ascii="Times New Roman" w:hAnsi="Times New Roman" w:cs="Times New Roman"/>
        </w:rPr>
        <w:t xml:space="preserve"> </w:t>
      </w:r>
      <w:r w:rsidRPr="00147320">
        <w:rPr>
          <w:rFonts w:ascii="Times New Roman" w:hAnsi="Times New Roman" w:cs="Times New Roman"/>
        </w:rPr>
        <w:t>extracellular structure organization</w:t>
      </w:r>
      <w:r>
        <w:rPr>
          <w:rFonts w:ascii="Times New Roman" w:hAnsi="Times New Roman" w:cs="Times New Roman" w:hint="eastAsia"/>
        </w:rPr>
        <w:t>,</w:t>
      </w:r>
      <w:r>
        <w:rPr>
          <w:rFonts w:ascii="Times New Roman" w:hAnsi="Times New Roman" w:cs="Times New Roman"/>
        </w:rPr>
        <w:t xml:space="preserve"> </w:t>
      </w:r>
      <w:r w:rsidRPr="00147320">
        <w:rPr>
          <w:rFonts w:ascii="Times New Roman" w:hAnsi="Times New Roman" w:cs="Times New Roman"/>
        </w:rPr>
        <w:t>external encapsulating structure organization</w:t>
      </w:r>
      <w:r>
        <w:rPr>
          <w:rFonts w:ascii="Times New Roman" w:hAnsi="Times New Roman" w:cs="Times New Roman" w:hint="eastAsia"/>
        </w:rPr>
        <w:t>,</w:t>
      </w:r>
      <w:r>
        <w:rPr>
          <w:rFonts w:ascii="Times New Roman" w:hAnsi="Times New Roman" w:cs="Times New Roman"/>
        </w:rPr>
        <w:t xml:space="preserve"> </w:t>
      </w:r>
      <w:r w:rsidRPr="00147320">
        <w:rPr>
          <w:rFonts w:ascii="Times New Roman" w:hAnsi="Times New Roman" w:cs="Times New Roman"/>
        </w:rPr>
        <w:t>Extracellular matrix organization</w:t>
      </w:r>
      <w:r>
        <w:rPr>
          <w:rFonts w:ascii="Times New Roman" w:hAnsi="Times New Roman" w:cs="Times New Roman" w:hint="eastAsia"/>
        </w:rPr>
        <w:t>,</w:t>
      </w:r>
      <w:r>
        <w:rPr>
          <w:rFonts w:ascii="Times New Roman" w:hAnsi="Times New Roman" w:cs="Times New Roman"/>
        </w:rPr>
        <w:t xml:space="preserve"> </w:t>
      </w:r>
      <w:r w:rsidRPr="00147320">
        <w:rPr>
          <w:rFonts w:ascii="Times New Roman" w:hAnsi="Times New Roman" w:cs="Times New Roman"/>
        </w:rPr>
        <w:t>collagen fibril organization</w:t>
      </w:r>
      <w:r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/>
        </w:rPr>
        <w:t xml:space="preserve"> (C) </w:t>
      </w:r>
      <w:r w:rsidRPr="00147320">
        <w:rPr>
          <w:rFonts w:ascii="Times New Roman" w:hAnsi="Times New Roman" w:cs="Times New Roman"/>
        </w:rPr>
        <w:t>Distribution of six differentially expressed genes, and NTM, THBS4, NRK, FGF14 and COL14A1 showed up-expressed in ICM, and MGST1 were down-expressed (* means padj &lt; 0.05, ** means padj &lt; 0.01, *** means padj &lt;0.001, and **** means padj &lt; 0.0001)</w:t>
      </w:r>
      <w:r w:rsidR="00812879">
        <w:rPr>
          <w:rFonts w:ascii="Times New Roman" w:hAnsi="Times New Roman" w:cs="Times New Roman" w:hint="eastAsia"/>
        </w:rPr>
        <w:t>.</w:t>
      </w:r>
    </w:p>
    <w:p w:rsidR="00147320" w:rsidRPr="00147320" w:rsidRDefault="00147320" w:rsidP="00147320">
      <w:pPr>
        <w:rPr>
          <w:rFonts w:ascii="Times New Roman" w:hAnsi="Times New Roman" w:cs="Times New Roman"/>
        </w:rPr>
      </w:pPr>
    </w:p>
    <w:p w:rsidR="00147320" w:rsidRPr="00147320" w:rsidRDefault="00147320">
      <w:pPr>
        <w:spacing w:line="360" w:lineRule="auto"/>
        <w:rPr>
          <w:rFonts w:ascii="Times New Roman" w:hAnsi="Times New Roman" w:cs="Times New Roman"/>
        </w:rPr>
      </w:pPr>
    </w:p>
    <w:p w:rsidR="009D2B30" w:rsidRDefault="00147320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147320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5274310" cy="4898618"/>
            <wp:effectExtent l="0" t="0" r="2540" b="0"/>
            <wp:docPr id="3" name="图片 3" descr="C:\hyb_个人资料\张泳巧老师\文章\投稿资料\外部数据验证\FigureS6-T-P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hyb_个人资料\张泳巧老师\文章\投稿资料\外部数据验证\FigureS6-T-P-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9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B30" w:rsidRDefault="00DE724E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Figure</w:t>
      </w:r>
      <w:r w:rsidR="00147320">
        <w:rPr>
          <w:rFonts w:ascii="Times New Roman" w:hAnsi="Times New Roman" w:cs="Times New Roman" w:hint="eastAsia"/>
          <w:b/>
          <w:sz w:val="24"/>
          <w:szCs w:val="24"/>
        </w:rPr>
        <w:t xml:space="preserve"> S</w:t>
      </w:r>
      <w:r w:rsidR="00147320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 w:hint="eastAsia"/>
          <w:b/>
          <w:sz w:val="24"/>
          <w:szCs w:val="24"/>
        </w:rPr>
        <w:t>. Functional validation of external proteome data.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(A) Functional enrichment analysis of upregulated proteins in the ICM group reveals significant biological processes related to supramolecular fiber and actin cytoskelet</w:t>
      </w:r>
      <w:r w:rsidR="00147320">
        <w:rPr>
          <w:rFonts w:ascii="Times New Roman" w:hAnsi="Times New Roman" w:cs="Times New Roman" w:hint="eastAsia"/>
          <w:bCs/>
          <w:sz w:val="24"/>
          <w:szCs w:val="24"/>
        </w:rPr>
        <w:t>on organization (higher -log10(</w:t>
      </w:r>
      <w:r w:rsidR="00147320">
        <w:rPr>
          <w:rFonts w:ascii="Times New Roman" w:hAnsi="Times New Roman" w:cs="Times New Roman"/>
          <w:bCs/>
          <w:sz w:val="24"/>
          <w:szCs w:val="24"/>
        </w:rPr>
        <w:t>q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-value) </w:t>
      </w:r>
      <w:r w:rsidR="00147320">
        <w:rPr>
          <w:rFonts w:ascii="Times New Roman" w:hAnsi="Times New Roman" w:cs="Times New Roman" w:hint="eastAsia"/>
          <w:bCs/>
          <w:sz w:val="24"/>
          <w:szCs w:val="24"/>
        </w:rPr>
        <w:t>indicates higher significance).</w:t>
      </w:r>
      <w:r w:rsidR="00147320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Cs/>
          <w:sz w:val="24"/>
          <w:szCs w:val="24"/>
        </w:rPr>
        <w:t>(B) Functional interaction network analysis. (C) Distribution of diffe</w:t>
      </w:r>
      <w:r w:rsidR="00147320">
        <w:rPr>
          <w:rFonts w:ascii="Times New Roman" w:hAnsi="Times New Roman" w:cs="Times New Roman" w:hint="eastAsia"/>
          <w:bCs/>
          <w:sz w:val="24"/>
          <w:szCs w:val="24"/>
        </w:rPr>
        <w:t>rentially expressed protein</w:t>
      </w:r>
      <w:r w:rsidR="00147320">
        <w:rPr>
          <w:rFonts w:ascii="Times New Roman" w:hAnsi="Times New Roman" w:cs="Times New Roman"/>
          <w:bCs/>
          <w:sz w:val="24"/>
          <w:szCs w:val="24"/>
        </w:rPr>
        <w:t>s</w:t>
      </w:r>
      <w:r w:rsidR="00147320">
        <w:rPr>
          <w:rFonts w:ascii="Times New Roman" w:hAnsi="Times New Roman" w:cs="Times New Roman" w:hint="eastAsia"/>
          <w:bCs/>
          <w:sz w:val="24"/>
          <w:szCs w:val="24"/>
        </w:rPr>
        <w:t xml:space="preserve"> (p &lt; 0.0</w:t>
      </w:r>
      <w:r w:rsidR="00147320">
        <w:rPr>
          <w:rFonts w:ascii="Times New Roman" w:hAnsi="Times New Roman" w:cs="Times New Roman"/>
          <w:bCs/>
          <w:sz w:val="24"/>
          <w:szCs w:val="24"/>
        </w:rPr>
        <w:t>5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indicates a significant level</w:t>
      </w:r>
      <w:r w:rsidR="00D17F3C" w:rsidRPr="00C53AC1">
        <w:rPr>
          <w:rFonts w:ascii="Times New Roman" w:hAnsi="Times New Roman"/>
        </w:rPr>
        <w:t xml:space="preserve">, </w:t>
      </w:r>
      <w:r w:rsidR="00D17F3C" w:rsidRPr="00D17F3C">
        <w:rPr>
          <w:rFonts w:ascii="Times New Roman" w:hAnsi="Times New Roman"/>
          <w:sz w:val="24"/>
          <w:szCs w:val="24"/>
        </w:rPr>
        <w:t>with statistical significance annotated based on student t test</w:t>
      </w:r>
      <w:r w:rsidRPr="00D17F3C">
        <w:rPr>
          <w:rFonts w:ascii="Times New Roman" w:hAnsi="Times New Roman" w:cs="Times New Roman" w:hint="eastAsia"/>
          <w:bCs/>
          <w:sz w:val="24"/>
          <w:szCs w:val="24"/>
        </w:rPr>
        <w:t>)</w:t>
      </w:r>
      <w:r>
        <w:rPr>
          <w:rFonts w:ascii="Times New Roman" w:hAnsi="Times New Roman" w:cs="Times New Roman" w:hint="eastAsia"/>
          <w:bCs/>
          <w:sz w:val="24"/>
          <w:szCs w:val="24"/>
        </w:rPr>
        <w:t>.</w:t>
      </w:r>
    </w:p>
    <w:sectPr w:rsidR="009D2B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3F12" w:rsidRDefault="00743F12"/>
  </w:endnote>
  <w:endnote w:type="continuationSeparator" w:id="0">
    <w:p w:rsidR="00743F12" w:rsidRDefault="00743F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3F12" w:rsidRDefault="00743F12"/>
  </w:footnote>
  <w:footnote w:type="continuationSeparator" w:id="0">
    <w:p w:rsidR="00743F12" w:rsidRDefault="00743F1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368"/>
    <w:rsid w:val="00002986"/>
    <w:rsid w:val="00097B7A"/>
    <w:rsid w:val="000A1F35"/>
    <w:rsid w:val="000B13CE"/>
    <w:rsid w:val="000B32F5"/>
    <w:rsid w:val="000B41AA"/>
    <w:rsid w:val="000D3CC8"/>
    <w:rsid w:val="000F6F6B"/>
    <w:rsid w:val="00103AFF"/>
    <w:rsid w:val="00125BB0"/>
    <w:rsid w:val="001269BF"/>
    <w:rsid w:val="00136942"/>
    <w:rsid w:val="00147320"/>
    <w:rsid w:val="0015057B"/>
    <w:rsid w:val="00150F4E"/>
    <w:rsid w:val="00155AAB"/>
    <w:rsid w:val="00157AB9"/>
    <w:rsid w:val="00165E9A"/>
    <w:rsid w:val="00167BEE"/>
    <w:rsid w:val="00173356"/>
    <w:rsid w:val="0018735F"/>
    <w:rsid w:val="00191FB0"/>
    <w:rsid w:val="001B7500"/>
    <w:rsid w:val="001C31EF"/>
    <w:rsid w:val="001C5627"/>
    <w:rsid w:val="001D5AF8"/>
    <w:rsid w:val="001E231A"/>
    <w:rsid w:val="001F2B2A"/>
    <w:rsid w:val="00201B6B"/>
    <w:rsid w:val="00204D97"/>
    <w:rsid w:val="002055F7"/>
    <w:rsid w:val="0020611E"/>
    <w:rsid w:val="0021696D"/>
    <w:rsid w:val="00240747"/>
    <w:rsid w:val="0024380A"/>
    <w:rsid w:val="00245297"/>
    <w:rsid w:val="00251E14"/>
    <w:rsid w:val="00257473"/>
    <w:rsid w:val="00267A66"/>
    <w:rsid w:val="00272AEE"/>
    <w:rsid w:val="00276636"/>
    <w:rsid w:val="002A1BAB"/>
    <w:rsid w:val="002A6F4B"/>
    <w:rsid w:val="002C1B7E"/>
    <w:rsid w:val="002C3426"/>
    <w:rsid w:val="002D047D"/>
    <w:rsid w:val="002D0948"/>
    <w:rsid w:val="002D35B2"/>
    <w:rsid w:val="002F4850"/>
    <w:rsid w:val="00315434"/>
    <w:rsid w:val="003162D3"/>
    <w:rsid w:val="00324481"/>
    <w:rsid w:val="00331C72"/>
    <w:rsid w:val="00354A28"/>
    <w:rsid w:val="00360947"/>
    <w:rsid w:val="00361B4A"/>
    <w:rsid w:val="00370B7A"/>
    <w:rsid w:val="00380879"/>
    <w:rsid w:val="003857F1"/>
    <w:rsid w:val="003A6939"/>
    <w:rsid w:val="003B14E3"/>
    <w:rsid w:val="003C26D5"/>
    <w:rsid w:val="003D0342"/>
    <w:rsid w:val="003D3DC3"/>
    <w:rsid w:val="003D744D"/>
    <w:rsid w:val="003E26BE"/>
    <w:rsid w:val="003E5587"/>
    <w:rsid w:val="0040300E"/>
    <w:rsid w:val="0040358A"/>
    <w:rsid w:val="004056ED"/>
    <w:rsid w:val="00405C22"/>
    <w:rsid w:val="004061C7"/>
    <w:rsid w:val="00412727"/>
    <w:rsid w:val="0041378A"/>
    <w:rsid w:val="00414770"/>
    <w:rsid w:val="00421269"/>
    <w:rsid w:val="004257B8"/>
    <w:rsid w:val="00425EE7"/>
    <w:rsid w:val="00431775"/>
    <w:rsid w:val="004430BE"/>
    <w:rsid w:val="00443C42"/>
    <w:rsid w:val="004508FA"/>
    <w:rsid w:val="00455CC1"/>
    <w:rsid w:val="00461066"/>
    <w:rsid w:val="0047302E"/>
    <w:rsid w:val="00477700"/>
    <w:rsid w:val="0048589B"/>
    <w:rsid w:val="004A06B6"/>
    <w:rsid w:val="004A18B4"/>
    <w:rsid w:val="004A3336"/>
    <w:rsid w:val="004A3ECB"/>
    <w:rsid w:val="004B2FD8"/>
    <w:rsid w:val="004C1779"/>
    <w:rsid w:val="004C5FB7"/>
    <w:rsid w:val="004D35B9"/>
    <w:rsid w:val="004D682B"/>
    <w:rsid w:val="004E73D7"/>
    <w:rsid w:val="004F4774"/>
    <w:rsid w:val="00501249"/>
    <w:rsid w:val="005075FC"/>
    <w:rsid w:val="00514B77"/>
    <w:rsid w:val="00524ACF"/>
    <w:rsid w:val="005359AA"/>
    <w:rsid w:val="00544A6D"/>
    <w:rsid w:val="0056427B"/>
    <w:rsid w:val="005719DB"/>
    <w:rsid w:val="005A5FAA"/>
    <w:rsid w:val="005A7604"/>
    <w:rsid w:val="005B3417"/>
    <w:rsid w:val="005D549A"/>
    <w:rsid w:val="005E1819"/>
    <w:rsid w:val="005E6499"/>
    <w:rsid w:val="005F16AA"/>
    <w:rsid w:val="005F2622"/>
    <w:rsid w:val="005F41E8"/>
    <w:rsid w:val="00605654"/>
    <w:rsid w:val="00615656"/>
    <w:rsid w:val="00630200"/>
    <w:rsid w:val="0065725C"/>
    <w:rsid w:val="00664915"/>
    <w:rsid w:val="0067169F"/>
    <w:rsid w:val="00676805"/>
    <w:rsid w:val="00676F2F"/>
    <w:rsid w:val="00696A5A"/>
    <w:rsid w:val="006C3714"/>
    <w:rsid w:val="006C5F27"/>
    <w:rsid w:val="006E27D9"/>
    <w:rsid w:val="006E4512"/>
    <w:rsid w:val="006E69C3"/>
    <w:rsid w:val="006E7D61"/>
    <w:rsid w:val="006F1383"/>
    <w:rsid w:val="006F1D52"/>
    <w:rsid w:val="00702A27"/>
    <w:rsid w:val="00704492"/>
    <w:rsid w:val="00727858"/>
    <w:rsid w:val="00743F12"/>
    <w:rsid w:val="0074450B"/>
    <w:rsid w:val="00745715"/>
    <w:rsid w:val="00762069"/>
    <w:rsid w:val="00774815"/>
    <w:rsid w:val="0078157F"/>
    <w:rsid w:val="00783120"/>
    <w:rsid w:val="00792465"/>
    <w:rsid w:val="007A3A04"/>
    <w:rsid w:val="007B2F88"/>
    <w:rsid w:val="007B3EE7"/>
    <w:rsid w:val="007C290F"/>
    <w:rsid w:val="007C76C1"/>
    <w:rsid w:val="007D7280"/>
    <w:rsid w:val="007E78E9"/>
    <w:rsid w:val="008118CC"/>
    <w:rsid w:val="00812879"/>
    <w:rsid w:val="0081573B"/>
    <w:rsid w:val="008241A6"/>
    <w:rsid w:val="00831925"/>
    <w:rsid w:val="00835304"/>
    <w:rsid w:val="00850EAD"/>
    <w:rsid w:val="008525BB"/>
    <w:rsid w:val="008526B6"/>
    <w:rsid w:val="00890E18"/>
    <w:rsid w:val="008A4C6D"/>
    <w:rsid w:val="008B3B68"/>
    <w:rsid w:val="008B6003"/>
    <w:rsid w:val="008D42B6"/>
    <w:rsid w:val="008F0F93"/>
    <w:rsid w:val="008F2340"/>
    <w:rsid w:val="00910C38"/>
    <w:rsid w:val="0091597F"/>
    <w:rsid w:val="00956F16"/>
    <w:rsid w:val="009621D6"/>
    <w:rsid w:val="00963A61"/>
    <w:rsid w:val="00993D1E"/>
    <w:rsid w:val="00994731"/>
    <w:rsid w:val="009972FD"/>
    <w:rsid w:val="009C065B"/>
    <w:rsid w:val="009C13B6"/>
    <w:rsid w:val="009C4368"/>
    <w:rsid w:val="009D02F1"/>
    <w:rsid w:val="009D2B30"/>
    <w:rsid w:val="009D3EE2"/>
    <w:rsid w:val="009E03F5"/>
    <w:rsid w:val="009E31C8"/>
    <w:rsid w:val="00A01485"/>
    <w:rsid w:val="00A03F9F"/>
    <w:rsid w:val="00A1303E"/>
    <w:rsid w:val="00A15B4D"/>
    <w:rsid w:val="00A215BF"/>
    <w:rsid w:val="00A5460B"/>
    <w:rsid w:val="00A5744F"/>
    <w:rsid w:val="00A755CE"/>
    <w:rsid w:val="00A76E2B"/>
    <w:rsid w:val="00A848A0"/>
    <w:rsid w:val="00A96CA7"/>
    <w:rsid w:val="00AA05B6"/>
    <w:rsid w:val="00AA68C1"/>
    <w:rsid w:val="00AC669A"/>
    <w:rsid w:val="00AD3C12"/>
    <w:rsid w:val="00AD6E3B"/>
    <w:rsid w:val="00AD7024"/>
    <w:rsid w:val="00AD77B9"/>
    <w:rsid w:val="00AD7B98"/>
    <w:rsid w:val="00AE0511"/>
    <w:rsid w:val="00AE4491"/>
    <w:rsid w:val="00AE6F70"/>
    <w:rsid w:val="00AF16E5"/>
    <w:rsid w:val="00AF4269"/>
    <w:rsid w:val="00AF637B"/>
    <w:rsid w:val="00B047E2"/>
    <w:rsid w:val="00B21F26"/>
    <w:rsid w:val="00B4068B"/>
    <w:rsid w:val="00B41E9A"/>
    <w:rsid w:val="00B437B6"/>
    <w:rsid w:val="00B449F1"/>
    <w:rsid w:val="00B4671A"/>
    <w:rsid w:val="00B55302"/>
    <w:rsid w:val="00B60FE3"/>
    <w:rsid w:val="00B66852"/>
    <w:rsid w:val="00B82DD4"/>
    <w:rsid w:val="00B833E1"/>
    <w:rsid w:val="00B9390A"/>
    <w:rsid w:val="00B94844"/>
    <w:rsid w:val="00BA61D1"/>
    <w:rsid w:val="00BA66F7"/>
    <w:rsid w:val="00BB24F6"/>
    <w:rsid w:val="00BD1E9A"/>
    <w:rsid w:val="00BD3E9D"/>
    <w:rsid w:val="00BE49E0"/>
    <w:rsid w:val="00BE7C09"/>
    <w:rsid w:val="00BF79D3"/>
    <w:rsid w:val="00C03919"/>
    <w:rsid w:val="00C152CF"/>
    <w:rsid w:val="00C1587E"/>
    <w:rsid w:val="00C241B1"/>
    <w:rsid w:val="00C25C94"/>
    <w:rsid w:val="00C34488"/>
    <w:rsid w:val="00C42A7C"/>
    <w:rsid w:val="00C575CA"/>
    <w:rsid w:val="00C640EE"/>
    <w:rsid w:val="00C72786"/>
    <w:rsid w:val="00C7589B"/>
    <w:rsid w:val="00C77278"/>
    <w:rsid w:val="00C8093D"/>
    <w:rsid w:val="00C84D85"/>
    <w:rsid w:val="00C93BED"/>
    <w:rsid w:val="00CA62C5"/>
    <w:rsid w:val="00CB3957"/>
    <w:rsid w:val="00CC7065"/>
    <w:rsid w:val="00CF60DA"/>
    <w:rsid w:val="00D0334B"/>
    <w:rsid w:val="00D07C67"/>
    <w:rsid w:val="00D12C00"/>
    <w:rsid w:val="00D16608"/>
    <w:rsid w:val="00D17F3C"/>
    <w:rsid w:val="00D3092E"/>
    <w:rsid w:val="00D52A60"/>
    <w:rsid w:val="00D5777B"/>
    <w:rsid w:val="00D653DF"/>
    <w:rsid w:val="00D70D0C"/>
    <w:rsid w:val="00D861A2"/>
    <w:rsid w:val="00D87561"/>
    <w:rsid w:val="00D90252"/>
    <w:rsid w:val="00D96ECA"/>
    <w:rsid w:val="00DA753C"/>
    <w:rsid w:val="00DB4151"/>
    <w:rsid w:val="00DC25C3"/>
    <w:rsid w:val="00DE724E"/>
    <w:rsid w:val="00E01336"/>
    <w:rsid w:val="00E05302"/>
    <w:rsid w:val="00E06824"/>
    <w:rsid w:val="00E10196"/>
    <w:rsid w:val="00E26492"/>
    <w:rsid w:val="00E5003D"/>
    <w:rsid w:val="00E53CD3"/>
    <w:rsid w:val="00E61BD1"/>
    <w:rsid w:val="00E61F52"/>
    <w:rsid w:val="00E64AA2"/>
    <w:rsid w:val="00E64D39"/>
    <w:rsid w:val="00E719E6"/>
    <w:rsid w:val="00E72BA9"/>
    <w:rsid w:val="00E85EC3"/>
    <w:rsid w:val="00E87FC3"/>
    <w:rsid w:val="00EB0FF1"/>
    <w:rsid w:val="00EB1F24"/>
    <w:rsid w:val="00EB2B40"/>
    <w:rsid w:val="00ED20DF"/>
    <w:rsid w:val="00ED6004"/>
    <w:rsid w:val="00ED7184"/>
    <w:rsid w:val="00EE310A"/>
    <w:rsid w:val="00EF647C"/>
    <w:rsid w:val="00F10FEE"/>
    <w:rsid w:val="00F2341F"/>
    <w:rsid w:val="00F259EB"/>
    <w:rsid w:val="00F25C93"/>
    <w:rsid w:val="00F3233B"/>
    <w:rsid w:val="00F40532"/>
    <w:rsid w:val="00F45A85"/>
    <w:rsid w:val="00F47535"/>
    <w:rsid w:val="00F50760"/>
    <w:rsid w:val="00F71C0F"/>
    <w:rsid w:val="00F76FB6"/>
    <w:rsid w:val="00F81709"/>
    <w:rsid w:val="00F82809"/>
    <w:rsid w:val="00F92A24"/>
    <w:rsid w:val="00F9435C"/>
    <w:rsid w:val="00F955E4"/>
    <w:rsid w:val="00FA6949"/>
    <w:rsid w:val="00FA7C56"/>
    <w:rsid w:val="00FB6C83"/>
    <w:rsid w:val="00FC0A17"/>
    <w:rsid w:val="00FC4D36"/>
    <w:rsid w:val="00FF0581"/>
    <w:rsid w:val="158A1E46"/>
    <w:rsid w:val="2D774A5C"/>
    <w:rsid w:val="2F575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C867"/>
  <w15:docId w15:val="{8AA1786E-0A15-456A-B132-2C73B0BA9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Emphasis"/>
    <w:basedOn w:val="a0"/>
    <w:uiPriority w:val="20"/>
    <w:qFormat/>
    <w:rPr>
      <w:i/>
      <w:iCs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fontstyle01">
    <w:name w:val="fontstyle01"/>
    <w:basedOn w:val="a0"/>
    <w:qFormat/>
    <w:rPr>
      <w:rFonts w:ascii="Helvetica" w:hAnsi="Helvetica" w:hint="default"/>
      <w:color w:val="BA0404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475</Words>
  <Characters>2714</Characters>
  <Application>Microsoft Office Word</Application>
  <DocSecurity>0</DocSecurity>
  <Lines>22</Lines>
  <Paragraphs>6</Paragraphs>
  <ScaleCrop>false</ScaleCrop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DAZD</cp:lastModifiedBy>
  <cp:revision>3</cp:revision>
  <dcterms:created xsi:type="dcterms:W3CDTF">2025-03-20T15:45:00Z</dcterms:created>
  <dcterms:modified xsi:type="dcterms:W3CDTF">2025-03-30T03:45:00Z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29d3770f5bb0eb30712189f866cecb8188f4d2162750d2a37d3222fdcba08e79</vt:lpwstr>
  </property>
  <property fmtid="{D5CDD505-2E9C-101B-9397-08002B2CF9AE}" pid="3" name="KSOTemplateDocerSaveRecord">
    <vt:lpwstr>eyJoZGlkIjoiMDU3MzNlYTczZDQ1MTNiMmY2YWYxMjIwMjBlMDk2MjMiLCJ1c2VySWQiOiI2Njg5Njk5NzgifQ==</vt:lpwstr>
  </property>
  <property fmtid="{D5CDD505-2E9C-101B-9397-08002B2CF9AE}" pid="4" name="KSOProductBuildVer">
    <vt:lpwstr>2052-12.1.0.20305</vt:lpwstr>
  </property>
  <property fmtid="{D5CDD505-2E9C-101B-9397-08002B2CF9AE}" pid="5" name="ICV">
    <vt:lpwstr>B50DA095FB484CCC84A83F960A01ECB7_12</vt:lpwstr>
  </property>
</Properties>
</file>