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D46" w:rsidRPr="00ED33D4" w:rsidRDefault="00F2324E" w:rsidP="00ED33D4">
      <w:pPr>
        <w:keepNext/>
        <w:keepLines/>
        <w:spacing w:before="240" w:after="200" w:line="480" w:lineRule="auto"/>
        <w:ind w:left="567" w:hanging="567"/>
        <w:outlineLvl w:val="1"/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7: </w:t>
      </w:r>
      <w:r w:rsidR="008B3D46" w:rsidRPr="00ED33D4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Preparation of the colloidal gold labeled McAbs</w:t>
      </w:r>
    </w:p>
    <w:p w:rsidR="008B3D46" w:rsidRPr="00ED33D4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Colloidal gold particles with a mean particle diameter of 25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.0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nm were produced under the following procedures. One hundred ml 0.01% (w/v) chloroauric acid (HAuCl</w:t>
      </w:r>
      <w:r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4</w:t>
      </w:r>
      <w:r w:rsidRPr="00ED33D4">
        <w:rPr>
          <w:rFonts w:ascii="Times New Roman" w:eastAsia="宋体" w:hAnsi="Times New Roman" w:cs="Times New Roman"/>
          <w:sz w:val="24"/>
          <w:szCs w:val="20"/>
        </w:rPr>
        <w:t>) (Aladdin, Shanghai, China) was boiled thoroughly for 3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min. Then 2.0 ml 1.0 %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(w/v) sodium citrate (Aladdin, Shanghai, China) was added quickly into the solution on a magnetic stirring apparatus over 30 min. The color changed gradually from yellow to black–blue and finally brilliant red. After stirring for a few minutes at low speed, the colloidal gold suspension was rested to cool down and stored in the dark case at room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temperature. Total volume was made up to the original volume (100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.0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ml) by adding ultrapure water. To measure the size and size distribution of these gold nanoparticles, the colloidal gold solution was scanned under a transmission electron microscopy (Tecnai G2 spirit Biotwin, USA) at 120 KV.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The OD value of the colloidal gold solution was measured at 400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-</w:t>
      </w:r>
      <w:r w:rsidRPr="00ED33D4">
        <w:rPr>
          <w:rFonts w:ascii="Times New Roman" w:eastAsia="宋体" w:hAnsi="Times New Roman" w:cs="Times New Roman"/>
          <w:sz w:val="24"/>
          <w:szCs w:val="20"/>
        </w:rPr>
        <w:t>680 nm using an ultraviolet spectrophotometer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(</w:t>
      </w:r>
      <w:r w:rsidRPr="00ED33D4">
        <w:rPr>
          <w:rFonts w:ascii="Times New Roman" w:eastAsia="宋体" w:hAnsi="Times New Roman" w:cs="Times New Roman"/>
          <w:sz w:val="24"/>
          <w:szCs w:val="20"/>
        </w:rPr>
        <w:t>Tecan Sunrise, Switzerland).</w:t>
      </w:r>
    </w:p>
    <w:p w:rsidR="008B3D46" w:rsidRPr="00ED33D4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The optimal pH, dose and concentration of BSA for conjugation of gold colloids and H9E monoclonal antibodies were evaluated (Fig. S</w:t>
      </w:r>
      <w:r w:rsidR="00AD6532" w:rsidRPr="00ED33D4">
        <w:rPr>
          <w:rFonts w:ascii="Times New Roman" w:eastAsia="宋体" w:hAnsi="Times New Roman" w:cs="Times New Roman" w:hint="eastAsia"/>
          <w:sz w:val="24"/>
          <w:szCs w:val="20"/>
        </w:rPr>
        <w:t>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and Table S</w:t>
      </w:r>
      <w:r w:rsidR="00AD6532" w:rsidRPr="00ED33D4">
        <w:rPr>
          <w:rFonts w:ascii="Times New Roman" w:eastAsia="宋体" w:hAnsi="Times New Roman" w:cs="Times New Roman" w:hint="eastAsia"/>
          <w:sz w:val="24"/>
          <w:szCs w:val="20"/>
        </w:rPr>
        <w:t>5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). Briefly,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200</w:t>
      </w:r>
      <w:r w:rsidRPr="00ED33D4">
        <w:rPr>
          <w:rFonts w:ascii="Times New Roman" w:eastAsia="宋体" w:hAnsi="Times New Roman" w:cs="Times New Roman"/>
          <w:sz w:val="24"/>
          <w:szCs w:val="20"/>
        </w:rPr>
        <w:t>.0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μl of H9E was incubated with 0.5 ml of colloidal gold (pH 9.0) for 30 min at room temperature with stirring gently. Then, 50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.0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µl bovine serum albumin (BSA, Amresco, United States) of different final concentration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were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dripped into the colloidal gold as the blocking buffer to stabilize the gold-labeled antibody. After incubated for 15 min, the colloidal gold-antibody complex was collected in pellet and unmarked antibodies </w:t>
      </w:r>
      <w:r w:rsidRPr="00ED33D4">
        <w:rPr>
          <w:rFonts w:ascii="Times New Roman" w:eastAsia="宋体" w:hAnsi="Times New Roman" w:cs="Times New Roman"/>
          <w:sz w:val="24"/>
          <w:szCs w:val="20"/>
        </w:rPr>
        <w:lastRenderedPageBreak/>
        <w:t xml:space="preserve">were remained in supernatant by a centrifugation at 8000 ×g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at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4 °C for 20 min. Centrifugal process should be avoided the presence of black massive deposits on the wall of the tube. Then, the conjugated colloidal gold-antibody was finally resuspended to 50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μl dissolution buffer pH 9.0 PB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S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containing 10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 w/v sucrose (Sangon Biotech, Shanghai, China), 0.2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 (w/v) PVA-205 (Aladdin, Shanghai, China)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, </w:t>
      </w:r>
      <w:r w:rsidRPr="00ED33D4">
        <w:rPr>
          <w:rFonts w:ascii="Times New Roman" w:eastAsia="宋体" w:hAnsi="Times New Roman" w:cs="Times New Roman"/>
          <w:sz w:val="24"/>
          <w:szCs w:val="20"/>
        </w:rPr>
        <w:t>0.2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 (v/v) Tween-20 (Aladdin, Shanghai, China) and BSA (3.0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2.5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2.0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1.5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1.0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 and 0.5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w/v) respectively. The conjugation was confirmed by UV-vis spectroscopy using the same method as unlabeled gold particles. Ultimately, 50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μl of colloidal gold-antibody mixture was dispensed evenly on the 0.5 cm×2.5 cm conjugated pad and was dried for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3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h at room temperature.</w:t>
      </w:r>
    </w:p>
    <w:p w:rsidR="008B3D46" w:rsidRPr="00ED33D4" w:rsidRDefault="00AD6532" w:rsidP="00ED33D4">
      <w:pPr>
        <w:spacing w:line="480" w:lineRule="auto"/>
        <w:jc w:val="left"/>
        <w:outlineLvl w:val="0"/>
        <w:rPr>
          <w:rFonts w:ascii="Times New Roman" w:eastAsia="宋体" w:hAnsi="Times New Roman" w:cs="Times New Roman"/>
          <w:b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A</w:t>
      </w: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)</w:t>
      </w:r>
      <w:r w:rsidR="008B3D46" w:rsidRPr="00ED33D4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</w:p>
    <w:p w:rsidR="008B3D46" w:rsidRPr="00ED33D4" w:rsidRDefault="008B3D46" w:rsidP="00ED33D4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54727" cy="2503371"/>
            <wp:effectExtent l="19050" t="0" r="7573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649" cy="2504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3D46" w:rsidRPr="00ED33D4" w:rsidRDefault="00AD6532" w:rsidP="00ED33D4">
      <w:pPr>
        <w:spacing w:line="480" w:lineRule="auto"/>
        <w:jc w:val="left"/>
        <w:outlineLvl w:val="0"/>
        <w:rPr>
          <w:rFonts w:ascii="Times New Roman" w:eastAsia="宋体" w:hAnsi="Times New Roman" w:cs="Times New Roman"/>
          <w:noProof/>
          <w:sz w:val="20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B</w:t>
      </w: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)</w:t>
      </w:r>
      <w:r w:rsidR="008B3D46" w:rsidRPr="00ED33D4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</w:p>
    <w:p w:rsidR="008B3D46" w:rsidRPr="00ED33D4" w:rsidRDefault="008B3D46" w:rsidP="00ED33D4">
      <w:pPr>
        <w:spacing w:afterLines="100"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ED33D4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570657" cy="2754774"/>
            <wp:effectExtent l="1905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003" cy="2758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3D46" w:rsidRPr="00ED33D4" w:rsidRDefault="00F2324E" w:rsidP="00ED33D4">
      <w:pPr>
        <w:spacing w:line="480" w:lineRule="auto"/>
        <w:jc w:val="left"/>
        <w:outlineLvl w:val="0"/>
        <w:rPr>
          <w:rFonts w:ascii="Times New Roman" w:eastAsia="宋体" w:hAnsi="Times New Roman" w:cs="Times New Roman"/>
          <w:sz w:val="22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7: 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Fig. 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 xml:space="preserve">Selection of 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 xml:space="preserve">ptimal conditions 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for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 xml:space="preserve"> gold 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labeled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 xml:space="preserve"> antibody complex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8B3D46" w:rsidRPr="00ED33D4">
        <w:rPr>
          <w:rFonts w:ascii="Times New Roman" w:eastAsia="宋体" w:hAnsi="Times New Roman" w:cs="Times New Roman" w:hint="eastAsia"/>
          <w:sz w:val="22"/>
          <w:szCs w:val="24"/>
        </w:rPr>
        <w:t xml:space="preserve"> </w:t>
      </w:r>
      <w:r w:rsidR="00AD6532" w:rsidRPr="00ED33D4">
        <w:rPr>
          <w:rFonts w:ascii="Times New Roman" w:eastAsia="宋体" w:hAnsi="Times New Roman" w:cs="Times New Roman" w:hint="eastAsia"/>
          <w:sz w:val="22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A</w:t>
      </w:r>
      <w:r w:rsidR="00AD6532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)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Evaluation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of the o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ptimal pH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. F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ive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hundred μl of colloidal gold solution was added to eight sterile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EP tubes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,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respectively. The pH values were modified to 6.5 to 9.5 by adding 0.2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M potassium carbonate (K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2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CO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3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) or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0.1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M hydrochloric acid (HCl).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Two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hundred µl of H9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E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(50.0 μg/ml) was added into each tube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with gentle stirring for 30 min, and then 50.0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µl NaCl (10.0 % w/v) was added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to the above tubes. The mixture was permitted to stand for 2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h at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room temperature. The OD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520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and OD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580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  <w:vertAlign w:val="subscript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values were measured in accordance with an ultraviolet spectrophotometer (Eppendorf Bio Spectrometer, Germany).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The optimal pH and labeled antibody concentration conditions can be determined by measuring A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520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-A</w:t>
      </w:r>
      <w:r w:rsidR="008B3D46" w:rsidRPr="00ED33D4">
        <w:rPr>
          <w:rFonts w:ascii="Times New Roman" w:eastAsia="宋体" w:hAnsi="Times New Roman" w:cs="Times New Roman"/>
          <w:sz w:val="24"/>
          <w:szCs w:val="20"/>
          <w:vertAlign w:val="subscript"/>
        </w:rPr>
        <w:t>580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, the differential absorbance.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AD6532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B</w:t>
      </w:r>
      <w:r w:rsidR="00AD6532"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>)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Dose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for conjugation of 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1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.0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ml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gold colloids and H9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E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monoclonal antibodies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(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μg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).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Various amounts of H9E antibodies were mixed with 500.0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µl of colloid gold at pH 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9.0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 and 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1.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 xml:space="preserve">0 </w:t>
      </w:r>
      <w:r w:rsidR="008B3D46" w:rsidRPr="00ED33D4">
        <w:rPr>
          <w:rFonts w:ascii="Times New Roman" w:eastAsia="宋体" w:hAnsi="Times New Roman" w:cs="Times New Roman" w:hint="eastAsia"/>
          <w:sz w:val="24"/>
          <w:szCs w:val="20"/>
        </w:rPr>
        <w:t>% BSA</w:t>
      </w:r>
      <w:r w:rsidR="008B3D46" w:rsidRPr="00ED33D4">
        <w:rPr>
          <w:rFonts w:ascii="Times New Roman" w:eastAsia="宋体" w:hAnsi="Times New Roman" w:cs="Times New Roman"/>
          <w:sz w:val="24"/>
          <w:szCs w:val="20"/>
        </w:rPr>
        <w:t>.</w:t>
      </w:r>
    </w:p>
    <w:p w:rsidR="008B3D46" w:rsidRPr="00ED33D4" w:rsidRDefault="008B3D46" w:rsidP="00ED33D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3D46" w:rsidRPr="00ED33D4" w:rsidRDefault="00E17A7B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7: </w:t>
      </w:r>
      <w:r w:rsidR="008B3D46" w:rsidRPr="00ED33D4">
        <w:rPr>
          <w:rFonts w:ascii="Times New Roman" w:eastAsia="宋体" w:hAnsi="Times New Roman" w:cs="Times New Roman"/>
          <w:b/>
          <w:kern w:val="44"/>
          <w:sz w:val="24"/>
          <w:szCs w:val="24"/>
        </w:rPr>
        <w:t>Table S</w:t>
      </w:r>
      <w:r w:rsidR="00AD6532" w:rsidRPr="00ED33D4">
        <w:rPr>
          <w:rFonts w:ascii="Times New Roman" w:eastAsia="宋体" w:hAnsi="Times New Roman" w:cs="Times New Roman" w:hint="eastAsia"/>
          <w:b/>
          <w:kern w:val="44"/>
          <w:sz w:val="24"/>
          <w:szCs w:val="24"/>
        </w:rPr>
        <w:t>5</w:t>
      </w:r>
      <w:r w:rsidR="008B3D46" w:rsidRPr="00ED33D4">
        <w:rPr>
          <w:rFonts w:ascii="Times New Roman" w:eastAsia="宋体" w:hAnsi="Times New Roman" w:cs="Times New Roman" w:hint="eastAsia"/>
          <w:b/>
          <w:kern w:val="44"/>
          <w:sz w:val="24"/>
          <w:szCs w:val="24"/>
        </w:rPr>
        <w:t xml:space="preserve">. </w:t>
      </w:r>
      <w:r w:rsidR="008B3D46" w:rsidRPr="00ED33D4">
        <w:rPr>
          <w:rFonts w:ascii="Times New Roman" w:eastAsia="宋体" w:hAnsi="Times New Roman" w:cs="Times New Roman"/>
          <w:kern w:val="44"/>
          <w:sz w:val="24"/>
          <w:szCs w:val="24"/>
        </w:rPr>
        <w:t>Optimal BSA concentration for blocking</w:t>
      </w:r>
    </w:p>
    <w:tbl>
      <w:tblPr>
        <w:tblW w:w="5000" w:type="pct"/>
        <w:tblLook w:val="04A0"/>
      </w:tblPr>
      <w:tblGrid>
        <w:gridCol w:w="3878"/>
        <w:gridCol w:w="786"/>
        <w:gridCol w:w="786"/>
        <w:gridCol w:w="786"/>
        <w:gridCol w:w="786"/>
        <w:gridCol w:w="786"/>
        <w:gridCol w:w="714"/>
      </w:tblGrid>
      <w:tr w:rsidR="008B3D46" w:rsidRPr="00ED33D4" w:rsidTr="00D7777F">
        <w:trPr>
          <w:trHeight w:val="340"/>
        </w:trPr>
        <w:tc>
          <w:tcPr>
            <w:tcW w:w="2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lastRenderedPageBreak/>
              <w:t xml:space="preserve">BSA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final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concentration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 (%)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3.0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1.0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0.5</w:t>
            </w:r>
          </w:p>
        </w:tc>
      </w:tr>
      <w:tr w:rsidR="008B3D46" w:rsidRPr="00ED33D4" w:rsidTr="00D7777F">
        <w:trPr>
          <w:trHeight w:val="310"/>
        </w:trPr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Colloidal gold state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</w:tr>
      <w:tr w:rsidR="008B3D46" w:rsidRPr="00ED33D4" w:rsidTr="00D7777F">
        <w:trPr>
          <w:trHeight w:val="310"/>
        </w:trPr>
        <w:tc>
          <w:tcPr>
            <w:tcW w:w="2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Background color effect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</w:tr>
      <w:tr w:rsidR="008B3D46" w:rsidRPr="00ED33D4" w:rsidTr="00D7777F">
        <w:trPr>
          <w:trHeight w:val="46"/>
        </w:trPr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</w:tr>
      <w:tr w:rsidR="008B3D46" w:rsidRPr="00ED33D4" w:rsidTr="00D7777F">
        <w:trPr>
          <w:trHeight w:val="343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FFFFFF"/>
                <w:kern w:val="0"/>
                <w:sz w:val="24"/>
                <w:szCs w:val="20"/>
              </w:rPr>
              <w:t>’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 xml:space="preserve">-: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coagulation     </w:t>
            </w: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+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>: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 normality     ND</w:t>
            </w: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: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not detected     * 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>: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color level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8B3D46" w:rsidRPr="00ED33D4" w:rsidRDefault="00E17A7B" w:rsidP="00ED33D4">
      <w:pPr>
        <w:spacing w:after="24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7: 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Table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S</w:t>
      </w:r>
      <w:r w:rsidR="00AD6532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Selection of conjugate pad and dilution multiple of gold labeled antibody</w:t>
      </w:r>
    </w:p>
    <w:tbl>
      <w:tblPr>
        <w:tblW w:w="8330" w:type="dxa"/>
        <w:tblLayout w:type="fixed"/>
        <w:tblLook w:val="04A0"/>
      </w:tblPr>
      <w:tblGrid>
        <w:gridCol w:w="4928"/>
        <w:gridCol w:w="850"/>
        <w:gridCol w:w="851"/>
        <w:gridCol w:w="850"/>
        <w:gridCol w:w="851"/>
      </w:tblGrid>
      <w:tr w:rsidR="008B3D46" w:rsidRPr="00ED33D4" w:rsidTr="00D7777F">
        <w:trPr>
          <w:trHeight w:val="310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Fiber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1:8</w:t>
            </w:r>
          </w:p>
        </w:tc>
      </w:tr>
      <w:tr w:rsidR="008B3D46" w:rsidRPr="00ED33D4" w:rsidTr="00D7777F">
        <w:trPr>
          <w:trHeight w:val="310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Glass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iber (Ahlstrom 8964, Whatman USA)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</w:tr>
      <w:tr w:rsidR="008B3D46" w:rsidRPr="00ED33D4" w:rsidTr="00D7777F">
        <w:trPr>
          <w:trHeight w:val="310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Polyester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iber (fusion 3, Whatman, USA)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sz w:val="22"/>
          <w:szCs w:val="20"/>
        </w:rPr>
      </w:pPr>
      <w:r w:rsidRPr="00ED33D4">
        <w:rPr>
          <w:rFonts w:ascii="Times New Roman" w:eastAsia="宋体" w:hAnsi="Times New Roman" w:cs="Times New Roman"/>
          <w:color w:val="000000"/>
          <w:kern w:val="0"/>
          <w:sz w:val="22"/>
          <w:szCs w:val="20"/>
        </w:rPr>
        <w:t xml:space="preserve">* Release </w:t>
      </w:r>
      <w:r w:rsidRPr="00ED33D4">
        <w:rPr>
          <w:rFonts w:ascii="Times New Roman" w:eastAsia="宋体" w:hAnsi="Times New Roman" w:cs="Times New Roman" w:hint="eastAsia"/>
          <w:color w:val="000000"/>
          <w:kern w:val="0"/>
          <w:sz w:val="22"/>
          <w:szCs w:val="20"/>
        </w:rPr>
        <w:t>e</w:t>
      </w:r>
      <w:r w:rsidRPr="00ED33D4">
        <w:rPr>
          <w:rFonts w:ascii="Times New Roman" w:eastAsia="宋体" w:hAnsi="Times New Roman" w:cs="Times New Roman"/>
          <w:color w:val="000000"/>
          <w:kern w:val="0"/>
          <w:sz w:val="22"/>
          <w:szCs w:val="20"/>
        </w:rPr>
        <w:t>ffect</w:t>
      </w:r>
    </w:p>
    <w:p w:rsidR="008B3D46" w:rsidRPr="00ED33D4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 xml:space="preserve">Note: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T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wo conjugate pads were selected for comparison: the glass fiber Ahlstrom 8964 (Whatman, USA) and the polyester material fusion 3 (Whatman, USA).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In </w:t>
      </w:r>
      <w:r w:rsidRPr="00ED33D4">
        <w:rPr>
          <w:rFonts w:ascii="Times New Roman" w:eastAsia="宋体" w:hAnsi="Times New Roman" w:cs="Times New Roman"/>
          <w:sz w:val="24"/>
          <w:szCs w:val="20"/>
        </w:rPr>
        <w:t>addition, colloidal gold-antibody mixture was diluted with dissolution buffer in gradient of 1:1, 1:2,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1:4 and 1:8 to find the best spraying amount. S protein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(</w:t>
      </w:r>
      <w:r w:rsidRPr="00ED33D4">
        <w:rPr>
          <w:rFonts w:ascii="Times New Roman" w:eastAsia="宋体" w:hAnsi="Times New Roman" w:cs="Times New Roman"/>
          <w:sz w:val="24"/>
          <w:szCs w:val="20"/>
        </w:rPr>
        <w:t>0.3 μg/ml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)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was used to test the most suitable amount of spray. Glass fiber was finally selected for conjugate pad with a spraying amount of 1:4. </w:t>
      </w:r>
    </w:p>
    <w:p w:rsidR="008B3D46" w:rsidRPr="00ED33D4" w:rsidRDefault="00E17A7B" w:rsidP="00ED33D4">
      <w:pPr>
        <w:keepNext/>
        <w:keepLines/>
        <w:spacing w:before="240" w:after="200" w:line="480" w:lineRule="auto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0"/>
          <w:u w:color="FA505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lastRenderedPageBreak/>
        <w:t xml:space="preserve">Additional file 7: </w:t>
      </w:r>
      <w:r w:rsidR="008B3D46"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Table S</w:t>
      </w:r>
      <w:r w:rsidR="007D3D1A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7</w:t>
      </w:r>
      <w:r w:rsidR="008B3D46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A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="008B3D46"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Selection of the Nitrocellulose Membrane</w:t>
      </w:r>
      <w:r w:rsidR="008B3D46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B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="008B3D46"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Optimization of the capture antibody and control antibody concentration</w:t>
      </w:r>
      <w:r w:rsidR="008B3D46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(</w:t>
      </w:r>
      <w:r w:rsidR="008B3D46"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C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="008B3D46"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Optimal concentration</w:t>
      </w:r>
      <w:r w:rsidR="008B3D46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 xml:space="preserve"> </w:t>
      </w:r>
      <w:r w:rsidR="008B3D46"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>of sucrose (w/v) for the immobilized antibody on NC membrane</w:t>
      </w:r>
      <w:r w:rsidR="008B3D46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.</w:t>
      </w:r>
    </w:p>
    <w:p w:rsidR="008B3D46" w:rsidRPr="00ED33D4" w:rsidRDefault="001A3E15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A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Selection of the Nitrocellulose Membrane</w:t>
      </w:r>
    </w:p>
    <w:tbl>
      <w:tblPr>
        <w:tblW w:w="0" w:type="auto"/>
        <w:tblInd w:w="108" w:type="dxa"/>
        <w:tblLook w:val="04A0"/>
      </w:tblPr>
      <w:tblGrid>
        <w:gridCol w:w="3069"/>
        <w:gridCol w:w="1510"/>
        <w:gridCol w:w="1623"/>
        <w:gridCol w:w="1943"/>
      </w:tblGrid>
      <w:tr w:rsidR="008B3D46" w:rsidRPr="00ED33D4" w:rsidTr="00D7777F">
        <w:trPr>
          <w:trHeight w:val="34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Flow time (s)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Fixation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Background color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CN 140 (Sartorius, Germany)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212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CN 95 (Sartorius, Germany)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143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M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135 (Millipore, USA)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203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M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180 (Millipore, USA)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256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0"/>
        </w:rPr>
        <w:t>Note:</w:t>
      </w:r>
      <w:r w:rsidRPr="00ED33D4">
        <w:rPr>
          <w:rFonts w:ascii="Times New Roman" w:eastAsia="宋体" w:hAnsi="Times New Roman" w:cs="Times New Roman"/>
          <w:b/>
          <w:color w:val="000000"/>
          <w:kern w:val="0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4"/>
        </w:rPr>
        <w:t>Quantity of *</w:t>
      </w:r>
      <w:r w:rsidRPr="00ED33D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4"/>
        </w:rPr>
        <w:t>denoted the color intensity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</w:p>
    <w:p w:rsidR="008B3D46" w:rsidRPr="00ED33D4" w:rsidRDefault="001A3E15" w:rsidP="00ED33D4">
      <w:pPr>
        <w:spacing w:after="24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B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Optimization of the capture antibody and control antibody concentration</w:t>
      </w:r>
    </w:p>
    <w:tbl>
      <w:tblPr>
        <w:tblW w:w="10173" w:type="dxa"/>
        <w:tblLook w:val="04A0"/>
      </w:tblPr>
      <w:tblGrid>
        <w:gridCol w:w="2746"/>
        <w:gridCol w:w="1210"/>
        <w:gridCol w:w="1056"/>
        <w:gridCol w:w="1056"/>
        <w:gridCol w:w="1296"/>
        <w:gridCol w:w="1296"/>
        <w:gridCol w:w="1513"/>
      </w:tblGrid>
      <w:tr w:rsidR="008B3D46" w:rsidRPr="00ED33D4" w:rsidTr="00D7777F">
        <w:trPr>
          <w:trHeight w:val="1167"/>
        </w:trPr>
        <w:tc>
          <w:tcPr>
            <w:tcW w:w="274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B3D46" w:rsidRPr="00ED33D4" w:rsidRDefault="00646D27" w:rsidP="00ED33D4">
            <w:pPr>
              <w:widowControl/>
              <w:spacing w:line="480" w:lineRule="auto"/>
              <w:ind w:leftChars="621" w:left="130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0" type="#_x0000_t32" style="position:absolute;left:0;text-align:left;margin-left:-6.05pt;margin-top:1.65pt;width:137.3pt;height:60.3pt;z-index:251660288" o:connectortype="straight" strokeweight=".25pt"/>
              </w:pict>
            </w:r>
            <w:r w:rsidR="008B3D46"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Control line</w:t>
            </w:r>
            <w:r w:rsidR="008B3D46"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Ig</w:t>
            </w:r>
            <w:r w:rsidR="008B3D46"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8B3D46"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G(mg/ml)</w:t>
            </w:r>
          </w:p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Test line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J5D (mg/ml)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1.8 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3.0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433"/>
        </w:trPr>
        <w:tc>
          <w:tcPr>
            <w:tcW w:w="1017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*Test line  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Control line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</w:rPr>
              <w:t>Quantity of *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  <w:u w:color="FA5050"/>
              </w:rPr>
              <w:t>and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  <w:u w:color="FA5050"/>
              </w:rPr>
              <w:t>＊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</w:rPr>
              <w:t>denoted the color intensity.</w:t>
            </w:r>
          </w:p>
        </w:tc>
      </w:tr>
    </w:tbl>
    <w:p w:rsidR="001B535E" w:rsidRPr="00ED33D4" w:rsidRDefault="001B535E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</w:p>
    <w:p w:rsidR="008B3D46" w:rsidRPr="00ED33D4" w:rsidRDefault="001A3E15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C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Optimal concentration of sucrose (w/v) for the immobilized antibody on NC membrane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W w:w="5000" w:type="pct"/>
        <w:tblLook w:val="04A0"/>
      </w:tblPr>
      <w:tblGrid>
        <w:gridCol w:w="3169"/>
        <w:gridCol w:w="766"/>
        <w:gridCol w:w="765"/>
        <w:gridCol w:w="765"/>
        <w:gridCol w:w="765"/>
        <w:gridCol w:w="765"/>
        <w:gridCol w:w="765"/>
        <w:gridCol w:w="762"/>
      </w:tblGrid>
      <w:tr w:rsidR="008B3D46" w:rsidRPr="00ED33D4" w:rsidTr="00D7777F">
        <w:trPr>
          <w:trHeight w:val="310"/>
        </w:trPr>
        <w:tc>
          <w:tcPr>
            <w:tcW w:w="1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Sucrose Concentration (%)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8B3D46" w:rsidRPr="00ED33D4" w:rsidTr="00D7777F">
        <w:trPr>
          <w:trHeight w:val="310"/>
        </w:trPr>
        <w:tc>
          <w:tcPr>
            <w:tcW w:w="1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Immobilized Antibody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0"/>
        </w:rPr>
        <w:t>Note:</w:t>
      </w:r>
      <w:r w:rsidRPr="00ED33D4">
        <w:rPr>
          <w:rFonts w:ascii="Times New Roman" w:eastAsia="宋体" w:hAnsi="Times New Roman" w:cs="Times New Roman"/>
          <w:b/>
          <w:color w:val="000000"/>
          <w:kern w:val="0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4"/>
        </w:rPr>
        <w:t>Quantity of *</w:t>
      </w:r>
      <w:r w:rsidRPr="00ED33D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4"/>
        </w:rPr>
        <w:t>denoted the color intensity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</w:p>
    <w:p w:rsidR="008B3D46" w:rsidRPr="00ED33D4" w:rsidRDefault="008B3D46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Four NC membranes were selected as candidates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E17A7B" w:rsidRPr="00ED33D4">
        <w:rPr>
          <w:rFonts w:ascii="Times New Roman" w:eastAsia="宋体" w:hAnsi="Times New Roman" w:cs="Times New Roman" w:hint="eastAsia"/>
          <w:sz w:val="24"/>
          <w:szCs w:val="20"/>
        </w:rPr>
        <w:t>7</w:t>
      </w:r>
      <w:r w:rsidRPr="00ED33D4">
        <w:rPr>
          <w:rFonts w:ascii="Times New Roman" w:eastAsia="宋体" w:hAnsi="Times New Roman" w:cs="Times New Roman"/>
          <w:sz w:val="24"/>
          <w:szCs w:val="20"/>
        </w:rPr>
        <w:t>): CN 140 (Sartorius, Germany), CN 95 (Sartorius, Germany), M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135 (Millipore, USA), M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180 (Millipore, USA). CN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140 was finally selected with the merits of slower flow rate, higher sensitivity and less background color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E17A7B" w:rsidRPr="00ED33D4">
        <w:rPr>
          <w:rFonts w:ascii="Times New Roman" w:eastAsia="宋体" w:hAnsi="Times New Roman" w:cs="Times New Roman" w:hint="eastAsia"/>
          <w:sz w:val="24"/>
          <w:szCs w:val="20"/>
        </w:rPr>
        <w:t>7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A</w:t>
      </w:r>
      <w:r w:rsidRPr="00ED33D4">
        <w:rPr>
          <w:rFonts w:ascii="Times New Roman" w:eastAsia="宋体" w:hAnsi="Times New Roman" w:cs="Times New Roman"/>
          <w:sz w:val="24"/>
          <w:szCs w:val="20"/>
        </w:rPr>
        <w:t>).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Optimal concentration of capture antibody used in the Test line (J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5E</w:t>
      </w:r>
      <w:r w:rsidRPr="00ED33D4">
        <w:rPr>
          <w:rFonts w:ascii="Times New Roman" w:eastAsia="宋体" w:hAnsi="Times New Roman" w:cs="Times New Roman"/>
          <w:sz w:val="24"/>
          <w:szCs w:val="20"/>
        </w:rPr>
        <w:t>) and the Control line (goat-anti-mouse I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g G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(Beyotime Biotech, Shanghai, China) were tested with a range of 0.5 to 3.0 mg/ml and 1.0 to 2.0 mg/ml, respectively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E17A7B" w:rsidRPr="00ED33D4">
        <w:rPr>
          <w:rFonts w:ascii="Times New Roman" w:eastAsia="宋体" w:hAnsi="Times New Roman" w:cs="Times New Roman" w:hint="eastAsia"/>
          <w:sz w:val="24"/>
          <w:szCs w:val="20"/>
        </w:rPr>
        <w:t>7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B</w:t>
      </w:r>
      <w:r w:rsidRPr="00ED33D4">
        <w:rPr>
          <w:rFonts w:ascii="Times New Roman" w:eastAsia="宋体" w:hAnsi="Times New Roman" w:cs="Times New Roman"/>
          <w:sz w:val="24"/>
          <w:szCs w:val="20"/>
        </w:rPr>
        <w:t>). Finally, 2.0 mg/ml J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5E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and 1.6 mg/ml goat-anti-mouse Ig G was selected to draw T and C lines by using the XYZ3010 instrument (Jiening Biotechnology, Shanghai). The distance between the two lines was 5 mm. To get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better f</w:t>
      </w:r>
      <w:r w:rsidRPr="00ED33D4">
        <w:rPr>
          <w:rFonts w:ascii="Times New Roman" w:eastAsia="宋体" w:hAnsi="Times New Roman" w:cs="Times New Roman"/>
          <w:sz w:val="24"/>
          <w:szCs w:val="20"/>
        </w:rPr>
        <w:t>ixation and protection effect, 0, 1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2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3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4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 and 6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 (w/v) of sucrose were evaluated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in the diluted McAb and Ig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G for immobilized antibodies on NC membrane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 </w:t>
      </w:r>
      <w:r w:rsidRPr="00ED33D4">
        <w:rPr>
          <w:rFonts w:ascii="Times New Roman" w:eastAsia="宋体" w:hAnsi="Times New Roman" w:cs="Times New Roman"/>
          <w:sz w:val="24"/>
          <w:szCs w:val="20"/>
        </w:rPr>
        <w:t>The results indicated that 3.0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% sucrose was the best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E17A7B" w:rsidRPr="00ED33D4">
        <w:rPr>
          <w:rFonts w:ascii="Times New Roman" w:eastAsia="宋体" w:hAnsi="Times New Roman" w:cs="Times New Roman" w:hint="eastAsia"/>
          <w:sz w:val="24"/>
          <w:szCs w:val="20"/>
        </w:rPr>
        <w:t>7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C</w:t>
      </w:r>
      <w:r w:rsidRPr="00ED33D4">
        <w:rPr>
          <w:rFonts w:ascii="Times New Roman" w:eastAsia="宋体" w:hAnsi="Times New Roman" w:cs="Times New Roman"/>
          <w:sz w:val="24"/>
          <w:szCs w:val="20"/>
        </w:rPr>
        <w:t>)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</w:t>
      </w:r>
      <w:r w:rsidRPr="00ED33D4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8B3D46" w:rsidRPr="00ED33D4" w:rsidRDefault="00E17A7B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lastRenderedPageBreak/>
        <w:t xml:space="preserve">Additional file 7: 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Preparation of the 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ample pad and others 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and a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>ssembl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ing</w:t>
      </w:r>
      <w:r w:rsidR="008B3D46"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of the ICA</w:t>
      </w:r>
    </w:p>
    <w:p w:rsidR="008B3D46" w:rsidRPr="00ED33D4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The sample pad, absorbent pad and PVC board were provided by Jieyi Biotechnology Co., Ltd. (Shanghai, China).The sample pad was saturated with PB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S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solution (pH 9.0) containing 1.0% (w/v) BSA, 0.5% (w/v) PVA-205 and 0.5% (v/v) Tween-20 and dried before use. H5072 cellulose was used as the absorbent pad without treatment. The PVC board served as the bottom plate of the test strip. </w:t>
      </w:r>
      <w:bookmarkStart w:id="0" w:name="_Toc5907845"/>
    </w:p>
    <w:bookmarkEnd w:id="0"/>
    <w:p w:rsidR="006E008A" w:rsidRPr="008B3D46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The pre-treated conjugate pad, NC membrane, sample pad, and absorbent pad were assembled and immobilized on the PVC board as described in Fig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 </w:t>
      </w:r>
      <w:r w:rsidR="00363B11" w:rsidRPr="00ED33D4">
        <w:rPr>
          <w:rFonts w:ascii="Times New Roman" w:eastAsia="宋体" w:hAnsi="Times New Roman" w:cs="Times New Roman" w:hint="eastAsia"/>
          <w:sz w:val="24"/>
          <w:szCs w:val="20"/>
        </w:rPr>
        <w:t>3</w:t>
      </w:r>
      <w:r w:rsidRPr="00ED33D4">
        <w:rPr>
          <w:rFonts w:ascii="Times New Roman" w:eastAsia="宋体" w:hAnsi="Times New Roman" w:cs="Times New Roman"/>
          <w:sz w:val="24"/>
          <w:szCs w:val="20"/>
        </w:rPr>
        <w:t>, overlapping 5 mm between each membrane. Then these strips were cut into 4 mm wide and stored in sealing bag with desiccant. The control line should always show a visible red line. The appearance of both two lines indicated a positive result.</w:t>
      </w:r>
    </w:p>
    <w:sectPr w:rsidR="006E008A" w:rsidRPr="008B3D46" w:rsidSect="00ED33D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70F" w:rsidRDefault="00AC370F" w:rsidP="008B3D46">
      <w:r>
        <w:separator/>
      </w:r>
    </w:p>
  </w:endnote>
  <w:endnote w:type="continuationSeparator" w:id="1">
    <w:p w:rsidR="00AC370F" w:rsidRDefault="00AC370F" w:rsidP="008B3D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70F" w:rsidRDefault="00AC370F" w:rsidP="008B3D46">
      <w:r>
        <w:separator/>
      </w:r>
    </w:p>
  </w:footnote>
  <w:footnote w:type="continuationSeparator" w:id="1">
    <w:p w:rsidR="00AC370F" w:rsidRDefault="00AC370F" w:rsidP="008B3D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D46"/>
    <w:rsid w:val="001A3E15"/>
    <w:rsid w:val="001B535E"/>
    <w:rsid w:val="00363B11"/>
    <w:rsid w:val="004F4579"/>
    <w:rsid w:val="00623B11"/>
    <w:rsid w:val="00646D27"/>
    <w:rsid w:val="006C32E5"/>
    <w:rsid w:val="006D74FD"/>
    <w:rsid w:val="006E008A"/>
    <w:rsid w:val="007D3D1A"/>
    <w:rsid w:val="008B3D46"/>
    <w:rsid w:val="008B5292"/>
    <w:rsid w:val="00AC370F"/>
    <w:rsid w:val="00AD6532"/>
    <w:rsid w:val="00E17A7B"/>
    <w:rsid w:val="00ED33D4"/>
    <w:rsid w:val="00F2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D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3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3D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3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3D46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8B3D4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8B3D46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8B3D4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B3D4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D33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1126</Words>
  <Characters>6422</Characters>
  <Application>Microsoft Office Word</Application>
  <DocSecurity>0</DocSecurity>
  <Lines>53</Lines>
  <Paragraphs>15</Paragraphs>
  <ScaleCrop>false</ScaleCrop>
  <Company>admin</Company>
  <LinksUpToDate>false</LinksUpToDate>
  <CharactersWithSpaces>7533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2020-08-04T09:34:00Z</dcterms:created>
  <dcterms:modified xsi:type="dcterms:W3CDTF">2020-08-07T01:46:00Z</dcterms:modified>
</cp:coreProperties>
</file>