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0A5F0" w14:textId="77777777" w:rsidR="00B53CAE" w:rsidRPr="00540365" w:rsidRDefault="00B53CAE" w:rsidP="00B53CAE">
      <w:pPr>
        <w:pStyle w:val="Heading1"/>
        <w:rPr>
          <w:rFonts w:ascii="Arial" w:hAnsi="Arial" w:cs="Arial"/>
        </w:rPr>
      </w:pPr>
      <w:bookmarkStart w:id="0" w:name="_Toc323736269"/>
      <w:r w:rsidRPr="00540365">
        <w:rPr>
          <w:rFonts w:ascii="Arial" w:hAnsi="Arial" w:cs="Arial"/>
        </w:rPr>
        <w:t>METHODS</w:t>
      </w:r>
      <w:bookmarkEnd w:id="0"/>
    </w:p>
    <w:p w14:paraId="77BADBF3" w14:textId="77777777" w:rsidR="00B53CAE" w:rsidRPr="00540365" w:rsidRDefault="00B53CAE" w:rsidP="00B53CAE">
      <w:pPr>
        <w:pStyle w:val="Heading3"/>
        <w:rPr>
          <w:rFonts w:ascii="Arial" w:hAnsi="Arial" w:cs="Arial"/>
        </w:rPr>
      </w:pPr>
      <w:bookmarkStart w:id="1" w:name="_Toc323736270"/>
      <w:r w:rsidRPr="00540365">
        <w:rPr>
          <w:rFonts w:ascii="Arial" w:hAnsi="Arial" w:cs="Arial"/>
        </w:rPr>
        <w:t>Dataset generation</w:t>
      </w:r>
      <w:bookmarkEnd w:id="1"/>
    </w:p>
    <w:p w14:paraId="5694EB8B" w14:textId="77777777" w:rsidR="00B53CAE" w:rsidRPr="00DD4B95" w:rsidRDefault="00B53CAE" w:rsidP="00B53CAE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  <w:rPr>
          <w:rFonts w:ascii="Arial" w:hAnsi="Arial" w:cs="Arial"/>
          <w:szCs w:val="20"/>
        </w:rPr>
      </w:pPr>
      <w:r w:rsidRPr="00540365">
        <w:rPr>
          <w:rFonts w:ascii="Arial" w:hAnsi="Arial" w:cs="Arial"/>
        </w:rPr>
        <w:t>The GV and cytoplasmic RNA-seq data were obtained from the Gall lab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EN.CITE &lt;EndNote&gt;&lt;Cite&gt;&lt;Author&gt;Gardner&lt;/Author&gt;&lt;Year&gt;2012&lt;/Year&gt;&lt;RecNum&gt;1&lt;/RecNum&gt;&lt;DisplayText&gt;[9]&lt;/DisplayText&gt;&lt;record&gt;&lt;rec-number&gt;1&lt;/rec-number&gt;&lt;foreign-keys&gt;&lt;key app="EN" db-id="wezvse2t5sdzt3epdswxs5dbsa2wxwfpe5ad" timestamp="0"&gt;1&lt;/key&gt;&lt;/foreign-keys&gt;&lt;ref-type name="Journal Article"&gt;17&lt;/ref-type&gt;&lt;contributors&gt;&lt;authors&gt;&lt;author&gt;Gardner, E. J.&lt;/author&gt;&lt;author&gt;Nizami, Z. F.&lt;/author&gt;&lt;author&gt;Talbot, C. C., Jr.&lt;/author&gt;&lt;author&gt;Gall, J. G.&lt;/author&gt;&lt;/authors&gt;&lt;/contributors&gt;&lt;auth-address&gt;Department of Embryology, Carnegie Institution for Science, Baltimore, Maryland 21218, USA.&lt;/auth-address&gt;&lt;titles&gt;&lt;title&gt;Stable intronic sequence RNA (sisRNA), a new class of noncoding RNA from the oocyte nucleus of Xenopus tropicalis&lt;/title&gt;&lt;secondary-title&gt;Genes Dev&lt;/secondary-title&gt;&lt;alt-title&gt;Genes &amp;amp; development&lt;/alt-title&gt;&lt;/titles&gt;&lt;periodical&gt;&lt;full-title&gt;Genes Dev&lt;/full-title&gt;&lt;/periodical&gt;&lt;pages&gt;2550-9&lt;/pages&gt;&lt;volume&gt;26&lt;/volume&gt;&lt;number&gt;22&lt;/number&gt;&lt;keywords&gt;&lt;keyword&gt;Animals&lt;/keyword&gt;&lt;keyword&gt;Base Sequence&lt;/keyword&gt;&lt;keyword&gt;Cell Nucleus/*genetics&lt;/keyword&gt;&lt;keyword&gt;Cytoplasm/genetics/metabolism&lt;/keyword&gt;&lt;keyword&gt;Exons/genetics&lt;/keyword&gt;&lt;keyword&gt;Gene Expression Regulation, Developmental&lt;/keyword&gt;&lt;keyword&gt;Introns/genetics&lt;/keyword&gt;&lt;keyword&gt;Molecular Sequence Data&lt;/keyword&gt;&lt;keyword&gt;Oocytes/*metabolism&lt;/keyword&gt;&lt;keyword&gt;RNA Splicing/genetics&lt;/keyword&gt;&lt;keyword&gt;RNA Stability&lt;/keyword&gt;&lt;keyword&gt;RNA, Messenger/genetics&lt;/keyword&gt;&lt;keyword&gt;RNA, Untranslated/*genetics/metabolism&lt;/keyword&gt;&lt;keyword&gt;Xenopus/*embryology/*genetics/metabolism&lt;/keyword&gt;&lt;/keywords&gt;&lt;dates&gt;&lt;year&gt;2012&lt;/year&gt;&lt;pub-dates&gt;&lt;date&gt;Nov 15&lt;/date&gt;&lt;/pub-dates&gt;&lt;/dates&gt;&lt;isbn&gt;1549-5477 (Electronic)&amp;#xD;0890-9369 (Linking)&lt;/isbn&gt;&lt;accession-num&gt;23154985&lt;/accession-num&gt;&lt;urls&gt;&lt;related-urls&gt;&lt;url&gt;http://www.ncbi.nlm.nih.gov/pubmed/23154985&lt;/url&gt;&lt;/related-urls&gt;&lt;/urls&gt;&lt;custom2&gt;3505824&lt;/custom2&gt;&lt;electronic-resource-num&gt;10.1101/gad.202184.112&lt;/electronic-resource-num&gt;&lt;/record&gt;&lt;/Cite&gt;&lt;/EndNote&gt;</w:instrText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[9]</w:t>
      </w:r>
      <w:r>
        <w:rPr>
          <w:rFonts w:ascii="Arial" w:hAnsi="Arial" w:cs="Arial"/>
        </w:rPr>
        <w:fldChar w:fldCharType="end"/>
      </w:r>
      <w:r w:rsidRPr="0054036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sisRNAs</w:t>
      </w:r>
      <w:proofErr w:type="spellEnd"/>
      <w:r>
        <w:rPr>
          <w:rFonts w:ascii="Arial" w:hAnsi="Arial" w:cs="Arial"/>
        </w:rPr>
        <w:t xml:space="preserve"> in </w:t>
      </w:r>
      <w:r w:rsidRPr="00604AC6">
        <w:rPr>
          <w:rFonts w:ascii="Arial" w:hAnsi="Arial" w:cs="Arial"/>
          <w:lang w:eastAsia="zh-CN"/>
        </w:rPr>
        <w:t>human red blood cells, Hela cells, mouse red blood cells and 3T3 cells, chick</w:t>
      </w:r>
      <w:r>
        <w:rPr>
          <w:rFonts w:ascii="Arial" w:hAnsi="Arial" w:cs="Arial"/>
          <w:lang w:eastAsia="zh-CN"/>
        </w:rPr>
        <w:t>en</w:t>
      </w:r>
      <w:r w:rsidRPr="00604AC6">
        <w:rPr>
          <w:rFonts w:ascii="Arial" w:hAnsi="Arial" w:cs="Arial"/>
          <w:lang w:eastAsia="zh-CN"/>
        </w:rPr>
        <w:t xml:space="preserve"> DF1 cells, </w:t>
      </w:r>
      <w:r w:rsidRPr="0086725C">
        <w:rPr>
          <w:rFonts w:ascii="Arial" w:hAnsi="Arial" w:cs="Arial"/>
          <w:i/>
          <w:iCs/>
          <w:lang w:eastAsia="zh-CN"/>
        </w:rPr>
        <w:t>X</w:t>
      </w:r>
      <w:r>
        <w:rPr>
          <w:rFonts w:ascii="Arial" w:hAnsi="Arial" w:cs="Arial"/>
          <w:i/>
          <w:iCs/>
          <w:lang w:eastAsia="zh-CN"/>
        </w:rPr>
        <w:t>.</w:t>
      </w:r>
      <w:r w:rsidRPr="0086725C">
        <w:rPr>
          <w:rFonts w:ascii="Arial" w:hAnsi="Arial" w:cs="Arial"/>
          <w:i/>
          <w:iCs/>
          <w:lang w:eastAsia="zh-CN"/>
        </w:rPr>
        <w:t xml:space="preserve"> </w:t>
      </w:r>
      <w:proofErr w:type="spellStart"/>
      <w:r w:rsidRPr="0086725C">
        <w:rPr>
          <w:rFonts w:ascii="Arial" w:hAnsi="Arial" w:cs="Arial"/>
          <w:i/>
          <w:iCs/>
          <w:lang w:eastAsia="zh-CN"/>
        </w:rPr>
        <w:t>laevis</w:t>
      </w:r>
      <w:proofErr w:type="spellEnd"/>
      <w:r w:rsidRPr="00604AC6">
        <w:rPr>
          <w:rFonts w:ascii="Arial" w:hAnsi="Arial" w:cs="Arial"/>
          <w:lang w:eastAsia="zh-CN"/>
        </w:rPr>
        <w:t xml:space="preserve"> XTC cells</w:t>
      </w:r>
      <w:r>
        <w:rPr>
          <w:rFonts w:ascii="Arial" w:hAnsi="Arial" w:cs="Arial"/>
          <w:lang w:eastAsia="zh-CN"/>
        </w:rPr>
        <w:t xml:space="preserve"> were obtained from </w:t>
      </w:r>
      <w:r>
        <w:rPr>
          <w:rFonts w:ascii="Arial" w:hAnsi="Arial" w:cs="Arial"/>
          <w:lang w:eastAsia="zh-CN"/>
        </w:rPr>
        <w:fldChar w:fldCharType="begin"/>
      </w:r>
      <w:r>
        <w:rPr>
          <w:rFonts w:ascii="Arial" w:hAnsi="Arial" w:cs="Arial"/>
          <w:lang w:eastAsia="zh-CN"/>
        </w:rPr>
        <w:instrText xml:space="preserve"> ADDIN EN.CITE &lt;EndNote&gt;&lt;Cite&gt;&lt;Author&gt;Talhouarne&lt;/Author&gt;&lt;Year&gt;2018&lt;/Year&gt;&lt;RecNum&gt;104&lt;/RecNum&gt;&lt;DisplayText&gt;[21]&lt;/DisplayText&gt;&lt;record&gt;&lt;rec-number&gt;104&lt;/rec-number&gt;&lt;foreign-keys&gt;&lt;key app="EN" db-id="wezvse2t5sdzt3epdswxs5dbsa2wxwfpe5ad" timestamp="1577890644"&gt;104&lt;/key&gt;&lt;/foreign-keys&gt;&lt;ref-type name="Journal Article"&gt;17&lt;/ref-type&gt;&lt;contributors&gt;&lt;authors&gt;&lt;author&gt;Talhouarne, G. J. S.&lt;/author&gt;&lt;author&gt;Gall, J. G.&lt;/author&gt;&lt;/authors&gt;&lt;/contributors&gt;&lt;auth-address&gt;Department of Embryology, Carnegie Institution for Science, Baltimore, MD 21218.&amp;#xD;Department of Biology, Johns Hopkins University, Baltimore, MD 21218.&amp;#xD;Department of Embryology, Carnegie Institution for Science, Baltimore, MD 21218; gall@carnegiescience.edu.&lt;/auth-address&gt;&lt;titles&gt;&lt;title&gt;Lariat intronic RNAs in the cytoplasm of vertebrate cells&lt;/title&gt;&lt;secondary-title&gt;Proc Natl Acad Sci U S A&lt;/secondary-title&gt;&lt;/titles&gt;&lt;periodical&gt;&lt;full-title&gt;Proc Natl Acad Sci U S A&lt;/full-title&gt;&lt;/periodical&gt;&lt;pages&gt;E7970-E7977&lt;/pages&gt;&lt;volume&gt;115&lt;/volume&gt;&lt;number&gt;34&lt;/number&gt;&lt;edition&gt;2018/08/08&lt;/edition&gt;&lt;keywords&gt;&lt;keyword&gt;3T3 Cells&lt;/keyword&gt;&lt;keyword&gt;Active Transport, Cell Nucleus/physiology&lt;/keyword&gt;&lt;keyword&gt;Animals&lt;/keyword&gt;&lt;keyword&gt;Cell Nucleus/genetics/*metabolism&lt;/keyword&gt;&lt;keyword&gt;Chickens&lt;/keyword&gt;&lt;keyword&gt;Cytoplasm/genetics/*metabolism&lt;/keyword&gt;&lt;keyword&gt;Drosophila&lt;/keyword&gt;&lt;keyword&gt;HeLa Cells&lt;/keyword&gt;&lt;keyword&gt;Humans&lt;/keyword&gt;&lt;keyword&gt;Mice&lt;/keyword&gt;&lt;keyword&gt;RNA, Untranslated/genetics/*metabolism&lt;/keyword&gt;&lt;keyword&gt;Xenopus&lt;/keyword&gt;&lt;keyword&gt;Zebrafish&lt;/keyword&gt;&lt;keyword&gt;*rna&lt;/keyword&gt;&lt;keyword&gt;*cytoplasm&lt;/keyword&gt;&lt;keyword&gt;*intron&lt;/keyword&gt;&lt;keyword&gt;*vertebrate&lt;/keyword&gt;&lt;/keywords&gt;&lt;dates&gt;&lt;year&gt;2018&lt;/year&gt;&lt;pub-dates&gt;&lt;date&gt;Aug 21&lt;/date&gt;&lt;/pub-dates&gt;&lt;/dates&gt;&lt;isbn&gt;1091-6490 (Electronic)&amp;#xD;0027-8424 (Linking)&lt;/isbn&gt;&lt;accession-num&gt;30082412&lt;/accession-num&gt;&lt;urls&gt;&lt;related-urls&gt;&lt;url&gt;https://www.ncbi.nlm.nih.gov/pubmed/30082412&lt;/url&gt;&lt;/related-urls&gt;&lt;/urls&gt;&lt;custom2&gt;PMC6112733&lt;/custom2&gt;&lt;electronic-resource-num&gt;10.1073/pnas.1808816115&lt;/electronic-resource-num&gt;&lt;/record&gt;&lt;/Cite&gt;&lt;/EndNote&gt;</w:instrText>
      </w:r>
      <w:r>
        <w:rPr>
          <w:rFonts w:ascii="Arial" w:hAnsi="Arial" w:cs="Arial"/>
          <w:lang w:eastAsia="zh-CN"/>
        </w:rPr>
        <w:fldChar w:fldCharType="separate"/>
      </w:r>
      <w:r>
        <w:rPr>
          <w:rFonts w:ascii="Arial" w:hAnsi="Arial" w:cs="Arial"/>
          <w:noProof/>
          <w:lang w:eastAsia="zh-CN"/>
        </w:rPr>
        <w:t>[21]</w:t>
      </w:r>
      <w:r>
        <w:rPr>
          <w:rFonts w:ascii="Arial" w:hAnsi="Arial" w:cs="Arial"/>
          <w:lang w:eastAsia="zh-CN"/>
        </w:rPr>
        <w:fldChar w:fldCharType="end"/>
      </w:r>
      <w:r>
        <w:rPr>
          <w:rFonts w:ascii="Arial" w:hAnsi="Arial" w:cs="Arial"/>
          <w:lang w:eastAsia="zh-CN"/>
        </w:rPr>
        <w:t>.</w:t>
      </w:r>
      <w:r w:rsidRPr="00540365">
        <w:rPr>
          <w:rFonts w:ascii="Arial" w:hAnsi="Arial" w:cs="Arial"/>
        </w:rPr>
        <w:t xml:space="preserve"> The dataset of </w:t>
      </w:r>
      <w:proofErr w:type="spellStart"/>
      <w:r w:rsidRPr="00540365">
        <w:rPr>
          <w:rFonts w:ascii="Arial" w:hAnsi="Arial" w:cs="Arial"/>
        </w:rPr>
        <w:t>refSeq</w:t>
      </w:r>
      <w:proofErr w:type="spellEnd"/>
      <w:r w:rsidRPr="00540365">
        <w:rPr>
          <w:rFonts w:ascii="Arial" w:hAnsi="Arial" w:cs="Arial"/>
        </w:rPr>
        <w:t xml:space="preserve"> and </w:t>
      </w:r>
      <w:proofErr w:type="spellStart"/>
      <w:r w:rsidRPr="00540365">
        <w:rPr>
          <w:rFonts w:ascii="Arial" w:hAnsi="Arial" w:cs="Arial"/>
        </w:rPr>
        <w:t>Ensembl</w:t>
      </w:r>
      <w:proofErr w:type="spellEnd"/>
      <w:r w:rsidRPr="00540365">
        <w:rPr>
          <w:rFonts w:ascii="Arial" w:hAnsi="Arial" w:cs="Arial"/>
        </w:rPr>
        <w:t xml:space="preserve"> genes, </w:t>
      </w:r>
      <w:proofErr w:type="spellStart"/>
      <w:r w:rsidRPr="00540365">
        <w:rPr>
          <w:rFonts w:ascii="Arial" w:hAnsi="Arial" w:cs="Arial"/>
        </w:rPr>
        <w:t>PhastCons</w:t>
      </w:r>
      <w:proofErr w:type="spellEnd"/>
      <w:r w:rsidRPr="00540365">
        <w:rPr>
          <w:rFonts w:ascii="Arial" w:hAnsi="Arial" w:cs="Arial"/>
        </w:rPr>
        <w:t> conservation scores, as well as the genome sequences of </w:t>
      </w:r>
      <w:r w:rsidRPr="00540365">
        <w:rPr>
          <w:rFonts w:ascii="Arial" w:hAnsi="Arial" w:cs="Arial"/>
          <w:i/>
        </w:rPr>
        <w:t>Xenopus tropicalis </w:t>
      </w:r>
      <w:r w:rsidRPr="00540365">
        <w:rPr>
          <w:rFonts w:ascii="Arial" w:hAnsi="Arial" w:cs="Arial"/>
        </w:rPr>
        <w:t>were downloaded from the University of California Santa Cruz Genome Bioinformatics website (</w:t>
      </w:r>
      <w:hyperlink r:id="rId4" w:tgtFrame="_blank" w:history="1">
        <w:r w:rsidRPr="00540365">
          <w:rPr>
            <w:rFonts w:ascii="Arial" w:hAnsi="Arial" w:cs="Arial"/>
          </w:rPr>
          <w:t>http://genome.ucsc.edu/</w:t>
        </w:r>
      </w:hyperlink>
      <w:r w:rsidRPr="00540365">
        <w:rPr>
          <w:rFonts w:ascii="Arial" w:hAnsi="Arial" w:cs="Arial"/>
        </w:rPr>
        <w:t xml:space="preserve">) </w:t>
      </w:r>
      <w:r>
        <w:rPr>
          <w:rFonts w:ascii="Arial" w:hAnsi="Arial" w:cs="Arial"/>
          <w:noProof/>
        </w:rPr>
        <w:fldChar w:fldCharType="begin">
          <w:fldData xml:space="preserve">PEVuZE5vdGU+PENpdGU+PEF1dGhvcj5Sb3NlbmJsb29tPC9BdXRob3I+PFllYXI+MjAxNTwvWWVh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</w:fldData>
        </w:fldChar>
      </w:r>
      <w:r>
        <w:rPr>
          <w:rFonts w:ascii="Arial" w:hAnsi="Arial" w:cs="Arial"/>
          <w:noProof/>
        </w:rPr>
        <w:instrText xml:space="preserve"> ADDIN EN.CITE </w:instrText>
      </w:r>
      <w:r>
        <w:rPr>
          <w:rFonts w:ascii="Arial" w:hAnsi="Arial" w:cs="Arial"/>
          <w:noProof/>
        </w:rPr>
        <w:fldChar w:fldCharType="begin">
          <w:fldData xml:space="preserve">PEVuZE5vdGU+PENpdGU+PEF1dGhvcj5Sb3NlbmJsb29tPC9BdXRob3I+PFllYXI+MjAxNTwvWWVh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</w:fldData>
        </w:fldChar>
      </w:r>
      <w:r>
        <w:rPr>
          <w:rFonts w:ascii="Arial" w:hAnsi="Arial" w:cs="Arial"/>
          <w:noProof/>
        </w:rPr>
        <w:instrText xml:space="preserve"> ADDIN EN.CITE.DATA </w:instrText>
      </w:r>
      <w:r>
        <w:rPr>
          <w:rFonts w:ascii="Arial" w:hAnsi="Arial" w:cs="Arial"/>
          <w:noProof/>
        </w:rPr>
      </w:r>
      <w:r>
        <w:rPr>
          <w:rFonts w:ascii="Arial" w:hAnsi="Arial" w:cs="Arial"/>
          <w:noProof/>
        </w:rPr>
        <w:fldChar w:fldCharType="end"/>
      </w:r>
      <w:r>
        <w:rPr>
          <w:rFonts w:ascii="Arial" w:hAnsi="Arial" w:cs="Arial"/>
          <w:noProof/>
        </w:rPr>
      </w:r>
      <w:r>
        <w:rPr>
          <w:rFonts w:ascii="Arial" w:hAnsi="Arial" w:cs="Arial"/>
          <w:noProof/>
        </w:rPr>
        <w:fldChar w:fldCharType="separate"/>
      </w:r>
      <w:r>
        <w:rPr>
          <w:rFonts w:ascii="Arial" w:hAnsi="Arial" w:cs="Arial"/>
          <w:noProof/>
        </w:rPr>
        <w:t>[57]</w:t>
      </w:r>
      <w:r>
        <w:rPr>
          <w:rFonts w:ascii="Arial" w:hAnsi="Arial" w:cs="Arial"/>
          <w:noProof/>
        </w:rPr>
        <w:fldChar w:fldCharType="end"/>
      </w:r>
      <w:r w:rsidRPr="00540365">
        <w:rPr>
          <w:rFonts w:ascii="Arial" w:hAnsi="Arial" w:cs="Arial"/>
        </w:rPr>
        <w:t>. The reference </w:t>
      </w:r>
      <w:r w:rsidRPr="00540365">
        <w:rPr>
          <w:rFonts w:ascii="Arial" w:hAnsi="Arial" w:cs="Arial"/>
          <w:i/>
        </w:rPr>
        <w:t>X. tropicalis</w:t>
      </w:r>
      <w:r w:rsidRPr="00540365">
        <w:rPr>
          <w:rFonts w:ascii="Arial" w:hAnsi="Arial" w:cs="Arial"/>
        </w:rPr>
        <w:t xml:space="preserve"> genome assembly was xenTro2 (assembly version 4.1). Exons, introns, 5'UTRs, and 3'UTRs for </w:t>
      </w:r>
      <w:proofErr w:type="spellStart"/>
      <w:r w:rsidRPr="00540365">
        <w:rPr>
          <w:rFonts w:ascii="Arial" w:hAnsi="Arial" w:cs="Arial"/>
        </w:rPr>
        <w:t>refSeq</w:t>
      </w:r>
      <w:proofErr w:type="spellEnd"/>
      <w:r w:rsidRPr="00540365">
        <w:rPr>
          <w:rFonts w:ascii="Arial" w:hAnsi="Arial" w:cs="Arial"/>
        </w:rPr>
        <w:t xml:space="preserve"> genes and </w:t>
      </w:r>
      <w:proofErr w:type="spellStart"/>
      <w:r w:rsidRPr="00540365">
        <w:rPr>
          <w:rFonts w:ascii="Arial" w:hAnsi="Arial" w:cs="Arial"/>
        </w:rPr>
        <w:t>Ensembl</w:t>
      </w:r>
      <w:proofErr w:type="spellEnd"/>
      <w:r w:rsidRPr="00540365">
        <w:rPr>
          <w:rFonts w:ascii="Arial" w:hAnsi="Arial" w:cs="Arial"/>
        </w:rPr>
        <w:t xml:space="preserve"> genes were determined using UCSC annotations. UCSC genome browser screen shots were generated using custom tracks of the UCSC web site (</w:t>
      </w:r>
      <w:hyperlink r:id="rId5" w:tgtFrame="_blank" w:history="1">
        <w:r w:rsidRPr="00540365">
          <w:rPr>
            <w:rFonts w:ascii="Arial" w:hAnsi="Arial" w:cs="Arial"/>
          </w:rPr>
          <w:t>https://genome.ucsc.edu/</w:t>
        </w:r>
      </w:hyperlink>
      <w:r w:rsidRPr="00540365">
        <w:rPr>
          <w:rFonts w:ascii="Arial" w:hAnsi="Arial" w:cs="Arial"/>
        </w:rPr>
        <w:t>).</w:t>
      </w:r>
    </w:p>
    <w:p w14:paraId="2A1D0D7D" w14:textId="77777777" w:rsidR="00B53CAE" w:rsidRPr="00540365" w:rsidRDefault="00B53CAE" w:rsidP="00B53CAE">
      <w:pPr>
        <w:pStyle w:val="Heading3"/>
        <w:rPr>
          <w:rFonts w:ascii="Arial" w:hAnsi="Arial" w:cs="Arial"/>
          <w:color w:val="222222"/>
          <w:szCs w:val="24"/>
        </w:rPr>
      </w:pPr>
      <w:bookmarkStart w:id="2" w:name="_Toc323736271"/>
      <w:r w:rsidRPr="00540365">
        <w:rPr>
          <w:rFonts w:ascii="Arial" w:hAnsi="Arial" w:cs="Arial"/>
        </w:rPr>
        <w:t xml:space="preserve">Identification of </w:t>
      </w:r>
      <w:proofErr w:type="spellStart"/>
      <w:r w:rsidRPr="00540365">
        <w:rPr>
          <w:rFonts w:ascii="Arial" w:hAnsi="Arial" w:cs="Arial"/>
        </w:rPr>
        <w:t>sisRNAs</w:t>
      </w:r>
      <w:proofErr w:type="spellEnd"/>
      <w:r w:rsidRPr="00540365">
        <w:rPr>
          <w:rFonts w:ascii="Arial" w:hAnsi="Arial" w:cs="Arial"/>
        </w:rPr>
        <w:t xml:space="preserve"> in germinal vesicles</w:t>
      </w:r>
      <w:bookmarkEnd w:id="2"/>
      <w:r w:rsidRPr="00540365">
        <w:rPr>
          <w:rFonts w:ascii="Arial" w:hAnsi="Arial" w:cs="Arial"/>
        </w:rPr>
        <w:t xml:space="preserve"> </w:t>
      </w:r>
    </w:p>
    <w:p w14:paraId="379B2DA8" w14:textId="77777777" w:rsidR="00B53CAE" w:rsidRPr="00540365" w:rsidRDefault="00B53CAE" w:rsidP="00B53CAE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  <w:rPr>
          <w:rFonts w:ascii="Arial" w:hAnsi="Arial" w:cs="Arial"/>
        </w:rPr>
      </w:pPr>
      <w:r w:rsidRPr="00540365">
        <w:rPr>
          <w:rFonts w:ascii="Arial" w:hAnsi="Arial" w:cs="Arial"/>
        </w:rPr>
        <w:t xml:space="preserve">The Model-Based Analysis of </w:t>
      </w:r>
      <w:proofErr w:type="spellStart"/>
      <w:r w:rsidRPr="00540365">
        <w:rPr>
          <w:rFonts w:ascii="Arial" w:hAnsi="Arial" w:cs="Arial"/>
        </w:rPr>
        <w:t>ChIP</w:t>
      </w:r>
      <w:proofErr w:type="spellEnd"/>
      <w:r w:rsidRPr="00540365">
        <w:rPr>
          <w:rFonts w:ascii="Arial" w:hAnsi="Arial" w:cs="Arial"/>
        </w:rPr>
        <w:t xml:space="preserve">-seq algorithm (MACS) </w:t>
      </w:r>
      <w:r>
        <w:rPr>
          <w:rFonts w:ascii="Arial" w:hAnsi="Arial" w:cs="Arial"/>
          <w:noProof/>
        </w:rPr>
        <w:fldChar w:fldCharType="begin"/>
      </w:r>
      <w:r>
        <w:rPr>
          <w:rFonts w:ascii="Arial" w:hAnsi="Arial" w:cs="Arial"/>
          <w:noProof/>
        </w:rPr>
        <w:instrText xml:space="preserve"> ADDIN EN.CITE &lt;EndNote&gt;&lt;Cite&gt;&lt;Author&gt;Zhang&lt;/Author&gt;&lt;Year&gt;2008&lt;/Year&gt;&lt;RecNum&gt;6&lt;/RecNum&gt;&lt;DisplayText&gt;[25]&lt;/DisplayText&gt;&lt;record&gt;&lt;rec-number&gt;6&lt;/rec-number&gt;&lt;foreign-keys&gt;&lt;key app="EN" db-id="wezvse2t5sdzt3epdswxs5dbsa2wxwfpe5ad" timestamp="0"&gt;6&lt;/key&gt;&lt;/foreign-keys&gt;&lt;ref-type name="Journal Article"&gt;17&lt;/ref-type&gt;&lt;contributors&gt;&lt;authors&gt;&lt;author&gt;Zhang, Y.&lt;/author&gt;&lt;author&gt;Liu, T.&lt;/author&gt;&lt;author&gt;Meyer, C. A.&lt;/author&gt;&lt;author&gt;Eeckhoute, J.&lt;/author&gt;&lt;author&gt;Johnson, D. S.&lt;/author&gt;&lt;author&gt;Bernstein, B. E.&lt;/author&gt;&lt;author&gt;Nusbaum, C.&lt;/author&gt;&lt;author&gt;Myers, R. M.&lt;/author&gt;&lt;author&gt;Brown, M.&lt;/author&gt;&lt;author&gt;Li, W.&lt;/author&gt;&lt;author&gt;Liu, X. S.&lt;/author&gt;&lt;/authors&gt;&lt;/contributors&gt;&lt;auth-address&gt;Department of Biostatistics and Computational Biology, Dana-Farber Cancer Institute and Harvard School of Public Health, Boston, MA 02115, USA.&lt;/auth-address&gt;&lt;titles&gt;&lt;title&gt;Model-based analysis of ChIP-Seq (MACS)&lt;/title&gt;&lt;secondary-title&gt;Genome Biol&lt;/secondary-title&gt;&lt;alt-title&gt;Genome biology&lt;/alt-title&gt;&lt;/titles&gt;&lt;pages&gt;R137&lt;/pages&gt;&lt;volume&gt;9&lt;/volume&gt;&lt;number&gt;9&lt;/number&gt;&lt;keywords&gt;&lt;keyword&gt;*Algorithms&lt;/keyword&gt;&lt;keyword&gt;Cell Line, Tumor&lt;/keyword&gt;&lt;keyword&gt;Chromatin Immunoprecipitation/*methods&lt;/keyword&gt;&lt;keyword&gt;Hepatocyte Nuclear Factor 3-alpha/analysis/*genetics&lt;/keyword&gt;&lt;keyword&gt;Humans&lt;/keyword&gt;&lt;keyword&gt;Models, Genetic&lt;/keyword&gt;&lt;keyword&gt;Oligonucleotide Array Sequence Analysis/*methods&lt;/keyword&gt;&lt;/keywords&gt;&lt;dates&gt;&lt;year&gt;2008&lt;/year&gt;&lt;/dates&gt;&lt;isbn&gt;1465-6914 (Electronic)&amp;#xD;1465-6906 (Linking)&lt;/isbn&gt;&lt;accession-num&gt;18798982&lt;/accession-num&gt;&lt;urls&gt;&lt;related-urls&gt;&lt;url&gt;http://www.ncbi.nlm.nih.gov/pubmed/18798982&lt;/url&gt;&lt;/related-urls&gt;&lt;/urls&gt;&lt;custom2&gt;2592715&lt;/custom2&gt;&lt;electronic-resource-num&gt;10.1186/gb-2008-9-9-r137&lt;/electronic-resource-num&gt;&lt;/record&gt;&lt;/Cite&gt;&lt;/EndNote&gt;</w:instrText>
      </w:r>
      <w:r>
        <w:rPr>
          <w:rFonts w:ascii="Arial" w:hAnsi="Arial" w:cs="Arial"/>
          <w:noProof/>
        </w:rPr>
        <w:fldChar w:fldCharType="separate"/>
      </w:r>
      <w:r>
        <w:rPr>
          <w:rFonts w:ascii="Arial" w:hAnsi="Arial" w:cs="Arial"/>
          <w:noProof/>
        </w:rPr>
        <w:t>[25]</w:t>
      </w:r>
      <w:r>
        <w:rPr>
          <w:rFonts w:ascii="Arial" w:hAnsi="Arial" w:cs="Arial"/>
          <w:noProof/>
        </w:rPr>
        <w:fldChar w:fldCharType="end"/>
      </w:r>
      <w:r w:rsidRPr="00540365">
        <w:rPr>
          <w:rFonts w:ascii="Arial" w:hAnsi="Arial" w:cs="Arial"/>
        </w:rPr>
        <w:t xml:space="preserve"> was used for detecting </w:t>
      </w:r>
      <w:proofErr w:type="spellStart"/>
      <w:r w:rsidRPr="00540365">
        <w:rPr>
          <w:rFonts w:ascii="Arial" w:hAnsi="Arial" w:cs="Arial"/>
        </w:rPr>
        <w:t>sisRNAs</w:t>
      </w:r>
      <w:proofErr w:type="spellEnd"/>
      <w:r w:rsidRPr="00540365">
        <w:rPr>
          <w:rFonts w:ascii="Arial" w:hAnsi="Arial" w:cs="Arial"/>
        </w:rPr>
        <w:t xml:space="preserve"> peaks by analyzing germinal vesicle (GV) RNA-seq data </w:t>
      </w:r>
      <w:r>
        <w:rPr>
          <w:rFonts w:ascii="Arial" w:hAnsi="Arial" w:cs="Arial"/>
          <w:noProof/>
        </w:rPr>
        <w:fldChar w:fldCharType="begin"/>
      </w:r>
      <w:r>
        <w:rPr>
          <w:rFonts w:ascii="Arial" w:hAnsi="Arial" w:cs="Arial"/>
          <w:noProof/>
        </w:rPr>
        <w:instrText xml:space="preserve"> ADDIN EN.CITE &lt;EndNote&gt;&lt;Cite&gt;&lt;Author&gt;Gardner&lt;/Author&gt;&lt;Year&gt;2012&lt;/Year&gt;&lt;RecNum&gt;1&lt;/RecNum&gt;&lt;DisplayText&gt;[9]&lt;/DisplayText&gt;&lt;record&gt;&lt;rec-number&gt;1&lt;/rec-number&gt;&lt;foreign-keys&gt;&lt;key app="EN" db-id="wezvse2t5sdzt3epdswxs5dbsa2wxwfpe5ad" timestamp="0"&gt;1&lt;/key&gt;&lt;/foreign-keys&gt;&lt;ref-type name="Journal Article"&gt;17&lt;/ref-type&gt;&lt;contributors&gt;&lt;authors&gt;&lt;author&gt;Gardner, E. J.&lt;/author&gt;&lt;author&gt;Nizami, Z. F.&lt;/author&gt;&lt;author&gt;Talbot, C. C., Jr.&lt;/author&gt;&lt;author&gt;Gall, J. G.&lt;/author&gt;&lt;/authors&gt;&lt;/contributors&gt;&lt;auth-address&gt;Department of Embryology, Carnegie Institution for Science, Baltimore, Maryland 21218, USA.&lt;/auth-address&gt;&lt;titles&gt;&lt;title&gt;Stable intronic sequence RNA (sisRNA), a new class of noncoding RNA from the oocyte nucleus of Xenopus tropicalis&lt;/title&gt;&lt;secondary-title&gt;Genes Dev&lt;/secondary-title&gt;&lt;alt-title&gt;Genes &amp;amp; development&lt;/alt-title&gt;&lt;/titles&gt;&lt;periodical&gt;&lt;full-title&gt;Genes Dev&lt;/full-title&gt;&lt;/periodical&gt;&lt;pages&gt;2550-9&lt;/pages&gt;&lt;volume&gt;26&lt;/volume&gt;&lt;number&gt;22&lt;/number&gt;&lt;keywords&gt;&lt;keyword&gt;Animals&lt;/keyword&gt;&lt;keyword&gt;Base Sequence&lt;/keyword&gt;&lt;keyword&gt;Cell Nucleus/*genetics&lt;/keyword&gt;&lt;keyword&gt;Cytoplasm/genetics/metabolism&lt;/keyword&gt;&lt;keyword&gt;Exons/genetics&lt;/keyword&gt;&lt;keyword&gt;Gene Expression Regulation, Developmental&lt;/keyword&gt;&lt;keyword&gt;Introns/genetics&lt;/keyword&gt;&lt;keyword&gt;Molecular Sequence Data&lt;/keyword&gt;&lt;keyword&gt;Oocytes/*metabolism&lt;/keyword&gt;&lt;keyword&gt;RNA Splicing/genetics&lt;/keyword&gt;&lt;keyword&gt;RNA Stability&lt;/keyword&gt;&lt;keyword&gt;RNA, Messenger/genetics&lt;/keyword&gt;&lt;keyword&gt;RNA, Untranslated/*genetics/metabolism&lt;/keyword&gt;&lt;keyword&gt;Xenopus/*embryology/*genetics/metabolism&lt;/keyword&gt;&lt;/keywords&gt;&lt;dates&gt;&lt;year&gt;2012&lt;/year&gt;&lt;pub-dates&gt;&lt;date&gt;Nov 15&lt;/date&gt;&lt;/pub-dates&gt;&lt;/dates&gt;&lt;isbn&gt;1549-5477 (Electronic)&amp;#xD;0890-9369 (Linking)&lt;/isbn&gt;&lt;accession-num&gt;23154985&lt;/accession-num&gt;&lt;urls&gt;&lt;related-urls&gt;&lt;url&gt;http://www.ncbi.nlm.nih.gov/pubmed/23154985&lt;/url&gt;&lt;/related-urls&gt;&lt;/urls&gt;&lt;custom2&gt;3505824&lt;/custom2&gt;&lt;electronic-resource-num&gt;10.1101/gad.202184.112&lt;/electronic-resource-num&gt;&lt;/record&gt;&lt;/Cite&gt;&lt;/EndNote&gt;</w:instrText>
      </w:r>
      <w:r>
        <w:rPr>
          <w:rFonts w:ascii="Arial" w:hAnsi="Arial" w:cs="Arial"/>
          <w:noProof/>
        </w:rPr>
        <w:fldChar w:fldCharType="separate"/>
      </w:r>
      <w:r>
        <w:rPr>
          <w:rFonts w:ascii="Arial" w:hAnsi="Arial" w:cs="Arial"/>
          <w:noProof/>
        </w:rPr>
        <w:t>[9]</w:t>
      </w:r>
      <w:r>
        <w:rPr>
          <w:rFonts w:ascii="Arial" w:hAnsi="Arial" w:cs="Arial"/>
          <w:noProof/>
        </w:rPr>
        <w:fldChar w:fldCharType="end"/>
      </w:r>
      <w:r w:rsidRPr="00540365">
        <w:rPr>
          <w:rFonts w:ascii="Arial" w:hAnsi="Arial" w:cs="Arial"/>
        </w:rPr>
        <w:t>. First, we identified all 63,410 peaks of the GV RNA-seq data with default parameters</w:t>
      </w:r>
      <w:r>
        <w:rPr>
          <w:rFonts w:ascii="Arial" w:hAnsi="Arial" w:cs="Arial"/>
        </w:rPr>
        <w:t xml:space="preserve"> and a more stringent </w:t>
      </w:r>
      <w:r w:rsidRPr="00540365">
        <w:rPr>
          <w:rFonts w:ascii="Arial" w:hAnsi="Arial" w:cs="Arial"/>
        </w:rPr>
        <w:t>FDR=0.01</w:t>
      </w:r>
      <w:r>
        <w:rPr>
          <w:rFonts w:ascii="Arial" w:hAnsi="Arial" w:cs="Arial"/>
        </w:rPr>
        <w:t xml:space="preserve"> (default is 0.05)</w:t>
      </w:r>
      <w:r w:rsidRPr="00540365">
        <w:rPr>
          <w:rFonts w:ascii="Arial" w:hAnsi="Arial" w:cs="Arial"/>
        </w:rPr>
        <w:t xml:space="preserve">. We then determined the location of each peak relative to exon and intron annotation for </w:t>
      </w:r>
      <w:proofErr w:type="spellStart"/>
      <w:r w:rsidRPr="00540365">
        <w:rPr>
          <w:rFonts w:ascii="Arial" w:hAnsi="Arial" w:cs="Arial"/>
        </w:rPr>
        <w:t>refSeq</w:t>
      </w:r>
      <w:proofErr w:type="spellEnd"/>
      <w:r w:rsidRPr="00540365">
        <w:rPr>
          <w:rFonts w:ascii="Arial" w:hAnsi="Arial" w:cs="Arial"/>
        </w:rPr>
        <w:t xml:space="preserve"> and </w:t>
      </w:r>
      <w:proofErr w:type="spellStart"/>
      <w:r w:rsidRPr="00540365">
        <w:rPr>
          <w:rFonts w:ascii="Arial" w:hAnsi="Arial" w:cs="Arial"/>
        </w:rPr>
        <w:t>Ensembl</w:t>
      </w:r>
      <w:proofErr w:type="spellEnd"/>
      <w:r w:rsidRPr="00540365">
        <w:rPr>
          <w:rFonts w:ascii="Arial" w:hAnsi="Arial" w:cs="Arial"/>
        </w:rPr>
        <w:t xml:space="preserve"> genes, respectively. A peak </w:t>
      </w:r>
      <w:r>
        <w:rPr>
          <w:rFonts w:ascii="Arial" w:hAnsi="Arial" w:cs="Arial"/>
        </w:rPr>
        <w:t>was</w:t>
      </w:r>
      <w:r w:rsidRPr="00540365">
        <w:rPr>
          <w:rFonts w:ascii="Arial" w:hAnsi="Arial" w:cs="Arial"/>
        </w:rPr>
        <w:t xml:space="preserve"> identified as </w:t>
      </w:r>
      <w:r>
        <w:rPr>
          <w:rFonts w:ascii="Arial" w:hAnsi="Arial" w:cs="Arial"/>
        </w:rPr>
        <w:t xml:space="preserve">a </w:t>
      </w:r>
      <w:proofErr w:type="spellStart"/>
      <w:r w:rsidRPr="00540365">
        <w:rPr>
          <w:rFonts w:ascii="Arial" w:hAnsi="Arial" w:cs="Arial"/>
        </w:rPr>
        <w:t>sisRNA</w:t>
      </w:r>
      <w:proofErr w:type="spellEnd"/>
      <w:r w:rsidRPr="00540365">
        <w:rPr>
          <w:rFonts w:ascii="Arial" w:hAnsi="Arial" w:cs="Arial"/>
        </w:rPr>
        <w:t xml:space="preserve"> if it was located within an intron and did not overlap with an exon. </w:t>
      </w:r>
      <w:r w:rsidRPr="008D3744">
        <w:rPr>
          <w:rFonts w:ascii="Arial" w:hAnsi="Arial" w:cs="Arial"/>
          <w:bCs/>
          <w:color w:val="000000" w:themeColor="text1"/>
          <w:u w:val="single"/>
        </w:rPr>
        <w:t xml:space="preserve">We set the cut-off length of 150-bps for the </w:t>
      </w:r>
      <w:proofErr w:type="spellStart"/>
      <w:r w:rsidRPr="008D3744">
        <w:rPr>
          <w:rFonts w:ascii="Arial" w:hAnsi="Arial" w:cs="Arial"/>
          <w:bCs/>
          <w:color w:val="000000" w:themeColor="text1"/>
          <w:u w:val="single"/>
        </w:rPr>
        <w:t>sisRNAs</w:t>
      </w:r>
      <w:proofErr w:type="spellEnd"/>
      <w:r w:rsidRPr="008D3744">
        <w:rPr>
          <w:rFonts w:ascii="Arial" w:hAnsi="Arial" w:cs="Arial"/>
          <w:color w:val="000000" w:themeColor="text1"/>
          <w:u w:val="single"/>
        </w:rPr>
        <w:t xml:space="preserve"> to rule out the potential contamination of short non-coding RNAs (e.g. miRNA, siRNA, </w:t>
      </w:r>
      <w:proofErr w:type="spellStart"/>
      <w:r w:rsidRPr="008D3744">
        <w:rPr>
          <w:rFonts w:ascii="Arial" w:hAnsi="Arial" w:cs="Arial"/>
          <w:color w:val="000000" w:themeColor="text1"/>
          <w:u w:val="single"/>
        </w:rPr>
        <w:t>piRNA</w:t>
      </w:r>
      <w:proofErr w:type="spellEnd"/>
      <w:r w:rsidRPr="008D3744">
        <w:rPr>
          <w:rFonts w:ascii="Arial" w:hAnsi="Arial" w:cs="Arial"/>
          <w:color w:val="000000" w:themeColor="text1"/>
          <w:u w:val="single"/>
        </w:rPr>
        <w:t xml:space="preserve">). </w:t>
      </w:r>
      <w:r w:rsidRPr="00540365">
        <w:rPr>
          <w:rFonts w:ascii="Arial" w:hAnsi="Arial" w:cs="Arial"/>
        </w:rPr>
        <w:t xml:space="preserve">In this </w:t>
      </w:r>
      <w:r w:rsidRPr="00540365">
        <w:rPr>
          <w:rFonts w:ascii="Arial" w:hAnsi="Arial" w:cs="Arial"/>
        </w:rPr>
        <w:lastRenderedPageBreak/>
        <w:t xml:space="preserve">way we identified 24,091 and 34,169 </w:t>
      </w:r>
      <w:proofErr w:type="spellStart"/>
      <w:r w:rsidRPr="00540365">
        <w:rPr>
          <w:rFonts w:ascii="Arial" w:hAnsi="Arial" w:cs="Arial"/>
        </w:rPr>
        <w:t>sisRNAs</w:t>
      </w:r>
      <w:proofErr w:type="spellEnd"/>
      <w:r w:rsidRPr="00540365">
        <w:rPr>
          <w:rFonts w:ascii="Arial" w:hAnsi="Arial" w:cs="Arial"/>
        </w:rPr>
        <w:t xml:space="preserve"> for </w:t>
      </w:r>
      <w:proofErr w:type="spellStart"/>
      <w:r w:rsidRPr="00540365">
        <w:rPr>
          <w:rFonts w:ascii="Arial" w:hAnsi="Arial" w:cs="Arial"/>
        </w:rPr>
        <w:t>refSeq</w:t>
      </w:r>
      <w:proofErr w:type="spellEnd"/>
      <w:r w:rsidRPr="00540365">
        <w:rPr>
          <w:rFonts w:ascii="Arial" w:hAnsi="Arial" w:cs="Arial"/>
        </w:rPr>
        <w:t xml:space="preserve"> and </w:t>
      </w:r>
      <w:proofErr w:type="spellStart"/>
      <w:r w:rsidRPr="00540365">
        <w:rPr>
          <w:rFonts w:ascii="Arial" w:hAnsi="Arial" w:cs="Arial"/>
        </w:rPr>
        <w:t>Ensembl</w:t>
      </w:r>
      <w:proofErr w:type="spellEnd"/>
      <w:r w:rsidRPr="00540365">
        <w:rPr>
          <w:rFonts w:ascii="Arial" w:hAnsi="Arial" w:cs="Arial"/>
        </w:rPr>
        <w:t xml:space="preserve"> annotated genes, respectively.</w:t>
      </w:r>
    </w:p>
    <w:p w14:paraId="5733572D" w14:textId="77777777" w:rsidR="00B53CAE" w:rsidRPr="00545B7C" w:rsidRDefault="00B53CAE" w:rsidP="00B53CAE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</w:pPr>
    </w:p>
    <w:p w14:paraId="67A44EAF" w14:textId="77777777" w:rsidR="00B53CAE" w:rsidRPr="009A7F83" w:rsidRDefault="00B53CAE" w:rsidP="00B53CAE">
      <w:pPr>
        <w:pStyle w:val="Heading3"/>
        <w:rPr>
          <w:rFonts w:ascii="Arial" w:hAnsi="Arial" w:cs="Arial"/>
        </w:rPr>
      </w:pPr>
      <w:bookmarkStart w:id="3" w:name="_Toc323736272"/>
      <w:r w:rsidRPr="009A7F83">
        <w:rPr>
          <w:rFonts w:ascii="Arial" w:hAnsi="Arial" w:cs="Arial"/>
        </w:rPr>
        <w:t xml:space="preserve">Calculation of </w:t>
      </w:r>
      <w:proofErr w:type="spellStart"/>
      <w:r w:rsidRPr="009A7F83">
        <w:rPr>
          <w:rFonts w:ascii="Arial" w:hAnsi="Arial" w:cs="Arial"/>
        </w:rPr>
        <w:t>sisRNA</w:t>
      </w:r>
      <w:proofErr w:type="spellEnd"/>
      <w:r w:rsidRPr="009A7F83">
        <w:rPr>
          <w:rFonts w:ascii="Arial" w:hAnsi="Arial" w:cs="Arial"/>
        </w:rPr>
        <w:t xml:space="preserve"> density along introns</w:t>
      </w:r>
      <w:bookmarkEnd w:id="3"/>
    </w:p>
    <w:p w14:paraId="256B7AA6" w14:textId="77777777" w:rsidR="00B53CAE" w:rsidRPr="009A7F83" w:rsidRDefault="00B53CAE" w:rsidP="00B53CAE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  <w:rPr>
          <w:rFonts w:ascii="Arial" w:hAnsi="Arial" w:cs="Arial"/>
        </w:rPr>
      </w:pPr>
      <w:r w:rsidRPr="009A7F83">
        <w:rPr>
          <w:rFonts w:ascii="Arial" w:hAnsi="Arial" w:cs="Arial"/>
        </w:rPr>
        <w:t xml:space="preserve">To calculate the </w:t>
      </w:r>
      <w:proofErr w:type="spellStart"/>
      <w:r w:rsidRPr="009A7F83">
        <w:rPr>
          <w:rFonts w:ascii="Arial" w:hAnsi="Arial" w:cs="Arial"/>
        </w:rPr>
        <w:t>sisRNA</w:t>
      </w:r>
      <w:proofErr w:type="spellEnd"/>
      <w:r w:rsidRPr="009A7F83">
        <w:rPr>
          <w:rFonts w:ascii="Arial" w:hAnsi="Arial" w:cs="Arial"/>
        </w:rPr>
        <w:t xml:space="preserve"> density in introns, we first concatenated all the introns for each gene. Then we divided each joined intron transcript into 100 bins. For a bin </w:t>
      </w:r>
      <w:r w:rsidRPr="009A7F83">
        <w:rPr>
          <w:rFonts w:ascii="Arial" w:hAnsi="Arial" w:cs="Arial"/>
          <w:i/>
        </w:rPr>
        <w:t>b </w:t>
      </w:r>
      <w:r w:rsidRPr="009A7F83">
        <w:rPr>
          <w:rFonts w:ascii="Arial" w:hAnsi="Arial" w:cs="Arial"/>
        </w:rPr>
        <w:t>with length of </w:t>
      </w:r>
      <w:r w:rsidRPr="009A7F83">
        <w:rPr>
          <w:rFonts w:ascii="Arial" w:hAnsi="Arial" w:cs="Arial"/>
          <w:i/>
        </w:rPr>
        <w:t>L </w:t>
      </w:r>
      <w:r w:rsidRPr="009A7F83">
        <w:rPr>
          <w:rFonts w:ascii="Arial" w:hAnsi="Arial" w:cs="Arial"/>
        </w:rPr>
        <w:t>in a certain gene </w:t>
      </w:r>
      <w:r w:rsidRPr="009A7F83">
        <w:rPr>
          <w:rFonts w:ascii="Arial" w:hAnsi="Arial" w:cs="Arial"/>
          <w:i/>
        </w:rPr>
        <w:t>g</w:t>
      </w:r>
      <w:r w:rsidRPr="009A7F83">
        <w:rPr>
          <w:rFonts w:ascii="Arial" w:hAnsi="Arial" w:cs="Arial"/>
        </w:rPr>
        <w:t xml:space="preserve">, we denote </w:t>
      </w:r>
      <w:r w:rsidRPr="009A7F83">
        <w:rPr>
          <w:rFonts w:ascii="Arial" w:hAnsi="Arial" w:cs="Arial"/>
          <w:i/>
        </w:rPr>
        <w:t>b (</w:t>
      </w:r>
      <w:proofErr w:type="gramStart"/>
      <w:r w:rsidRPr="009A7F83">
        <w:rPr>
          <w:rFonts w:ascii="Arial" w:hAnsi="Arial" w:cs="Arial"/>
          <w:i/>
        </w:rPr>
        <w:t>1:L</w:t>
      </w:r>
      <w:proofErr w:type="gramEnd"/>
      <w:r w:rsidRPr="009A7F83">
        <w:rPr>
          <w:rFonts w:ascii="Arial" w:hAnsi="Arial" w:cs="Arial"/>
        </w:rPr>
        <w:t>). For each position </w:t>
      </w:r>
      <w:proofErr w:type="spellStart"/>
      <w:r w:rsidRPr="009A7F83">
        <w:rPr>
          <w:rFonts w:ascii="Arial" w:hAnsi="Arial" w:cs="Arial"/>
          <w:i/>
        </w:rPr>
        <w:t>i</w:t>
      </w:r>
      <w:proofErr w:type="spellEnd"/>
      <w:r w:rsidRPr="009A7F83">
        <w:rPr>
          <w:rFonts w:ascii="Arial" w:hAnsi="Arial" w:cs="Arial"/>
        </w:rPr>
        <w:t xml:space="preserve"> in </w:t>
      </w:r>
      <w:r w:rsidRPr="009A7F83">
        <w:rPr>
          <w:rFonts w:ascii="Arial" w:hAnsi="Arial" w:cs="Arial"/>
          <w:i/>
        </w:rPr>
        <w:t>b</w:t>
      </w:r>
      <w:r w:rsidRPr="009A7F83">
        <w:rPr>
          <w:rFonts w:ascii="Arial" w:hAnsi="Arial" w:cs="Arial"/>
        </w:rPr>
        <w:t xml:space="preserve"> let the variable </w:t>
      </w:r>
      <w:r w:rsidRPr="009A7F83">
        <w:rPr>
          <w:rFonts w:ascii="Arial" w:hAnsi="Arial" w:cs="Arial"/>
          <w:i/>
        </w:rPr>
        <w:t xml:space="preserve">x </w:t>
      </w:r>
      <w:r w:rsidRPr="009A7F83">
        <w:rPr>
          <w:rFonts w:ascii="Arial" w:hAnsi="Arial" w:cs="Arial"/>
        </w:rPr>
        <w:t xml:space="preserve">at position </w:t>
      </w:r>
      <w:proofErr w:type="spellStart"/>
      <w:r w:rsidRPr="009A7F83">
        <w:rPr>
          <w:rFonts w:ascii="Arial" w:hAnsi="Arial" w:cs="Arial"/>
          <w:i/>
        </w:rPr>
        <w:t>i</w:t>
      </w:r>
      <w:proofErr w:type="spellEnd"/>
      <w:r w:rsidRPr="009A7F83">
        <w:rPr>
          <w:rFonts w:ascii="Arial" w:hAnsi="Arial" w:cs="Arial"/>
        </w:rPr>
        <w:t xml:space="preserve"> (</w:t>
      </w:r>
      <w:r w:rsidRPr="009A7F83">
        <w:rPr>
          <w:rFonts w:ascii="Arial" w:hAnsi="Arial" w:cs="Arial"/>
          <w:i/>
        </w:rPr>
        <w:t>x</w:t>
      </w:r>
      <w:r w:rsidRPr="009A7F83">
        <w:rPr>
          <w:rFonts w:ascii="Arial" w:hAnsi="Arial" w:cs="Arial"/>
          <w:i/>
          <w:vertAlign w:val="subscript"/>
        </w:rPr>
        <w:t>i</w:t>
      </w:r>
      <w:r w:rsidRPr="009A7F83">
        <w:rPr>
          <w:rFonts w:ascii="Arial" w:hAnsi="Arial" w:cs="Arial"/>
        </w:rPr>
        <w:t xml:space="preserve">) be 1 in case of an overlap with a </w:t>
      </w:r>
      <w:proofErr w:type="spellStart"/>
      <w:r w:rsidRPr="009A7F83">
        <w:rPr>
          <w:rFonts w:ascii="Arial" w:hAnsi="Arial" w:cs="Arial"/>
        </w:rPr>
        <w:t>sisRNA</w:t>
      </w:r>
      <w:proofErr w:type="spellEnd"/>
      <w:r w:rsidRPr="009A7F83">
        <w:rPr>
          <w:rFonts w:ascii="Arial" w:hAnsi="Arial" w:cs="Arial"/>
        </w:rPr>
        <w:t xml:space="preserve"> and 0 if it does not overlap. The density of 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in each bin for a certain joined intron transcript is calculated as: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Den</m:t>
            </m:r>
          </m:e>
          <m:sub>
            <m:r>
              <w:rPr>
                <w:rFonts w:ascii="Cambria Math" w:hAnsi="Cambria Math" w:cs="Arial"/>
              </w:rPr>
              <m:t>b</m:t>
            </m:r>
          </m:sub>
        </m:sSub>
        <m:r>
          <w:rPr>
            <w:rFonts w:ascii="Cambria Math" w:hAnsi="Cambria Math" w:cs="Arial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Arial"/>
                <w:i/>
              </w:rPr>
            </m:ctrlPr>
          </m:naryPr>
          <m:sub>
            <m:r>
              <w:rPr>
                <w:rFonts w:ascii="Cambria Math" w:hAnsi="Cambria Math" w:cs="Arial"/>
              </w:rPr>
              <m:t>i=1</m:t>
            </m:r>
          </m:sub>
          <m:sup>
            <m:r>
              <w:rPr>
                <w:rFonts w:ascii="Cambria Math" w:hAnsi="Cambria Math" w:cs="Arial"/>
              </w:rPr>
              <m:t>L</m:t>
            </m:r>
          </m:sup>
          <m:e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</w:rPr>
                  <m:t>i</m:t>
                </m:r>
              </m:sub>
            </m:sSub>
            <m:r>
              <w:rPr>
                <w:rFonts w:ascii="Cambria Math" w:hAnsi="Cambria Math" w:cs="Arial"/>
              </w:rPr>
              <m:t>/L</m:t>
            </m:r>
          </m:e>
        </m:nary>
      </m:oMath>
      <w:r w:rsidRPr="009A7F83">
        <w:rPr>
          <w:rFonts w:ascii="Arial" w:hAnsi="Arial" w:cs="Arial"/>
        </w:rPr>
        <w:t>.  For any given gene </w:t>
      </w:r>
      <w:r w:rsidRPr="009A7F83">
        <w:rPr>
          <w:rFonts w:ascii="Arial" w:hAnsi="Arial" w:cs="Arial"/>
          <w:i/>
        </w:rPr>
        <w:t>j </w:t>
      </w:r>
      <w:r w:rsidRPr="009A7F83">
        <w:rPr>
          <w:rFonts w:ascii="Arial" w:hAnsi="Arial" w:cs="Arial"/>
        </w:rPr>
        <w:t xml:space="preserve">(joined intron transcript), the set of </w:t>
      </w:r>
      <w:proofErr w:type="spellStart"/>
      <w:r w:rsidRPr="009A7F83">
        <w:rPr>
          <w:rFonts w:ascii="Arial" w:hAnsi="Arial" w:cs="Arial"/>
        </w:rPr>
        <w:t>sisRNA</w:t>
      </w:r>
      <w:proofErr w:type="spellEnd"/>
      <w:r w:rsidRPr="009A7F83">
        <w:rPr>
          <w:rFonts w:ascii="Arial" w:hAnsi="Arial" w:cs="Arial"/>
        </w:rPr>
        <w:t xml:space="preserve"> densities is: </w:t>
      </w:r>
      <w:proofErr w:type="spellStart"/>
      <w:r w:rsidRPr="009A7F83">
        <w:rPr>
          <w:rFonts w:ascii="Arial" w:hAnsi="Arial" w:cs="Arial"/>
          <w:i/>
        </w:rPr>
        <w:t>G</w:t>
      </w:r>
      <w:r w:rsidRPr="009A7F83">
        <w:rPr>
          <w:rFonts w:ascii="Arial" w:hAnsi="Arial" w:cs="Arial"/>
          <w:i/>
          <w:vertAlign w:val="superscript"/>
        </w:rPr>
        <w:t>j</w:t>
      </w:r>
      <w:proofErr w:type="spellEnd"/>
      <w:proofErr w:type="gramStart"/>
      <w:r w:rsidRPr="009A7F83">
        <w:rPr>
          <w:rFonts w:ascii="Arial" w:hAnsi="Arial" w:cs="Arial"/>
        </w:rPr>
        <w:t>={</w:t>
      </w:r>
      <w:proofErr w:type="gramEnd"/>
      <w:r w:rsidRPr="009A7F83">
        <w:rPr>
          <w:rFonts w:ascii="Arial" w:hAnsi="Arial" w:cs="Arial"/>
          <w:i/>
        </w:rPr>
        <w:t>Den</w:t>
      </w:r>
      <w:r w:rsidRPr="009A7F83">
        <w:rPr>
          <w:rFonts w:ascii="Arial" w:hAnsi="Arial" w:cs="Arial"/>
          <w:i/>
          <w:vertAlign w:val="superscript"/>
        </w:rPr>
        <w:t>j</w:t>
      </w:r>
      <w:r w:rsidRPr="009A7F83">
        <w:rPr>
          <w:rFonts w:ascii="Arial" w:hAnsi="Arial" w:cs="Arial"/>
          <w:i/>
          <w:vertAlign w:val="subscript"/>
        </w:rPr>
        <w:t>1</w:t>
      </w:r>
      <w:r w:rsidRPr="009A7F83">
        <w:rPr>
          <w:rFonts w:ascii="Arial" w:hAnsi="Arial" w:cs="Arial"/>
          <w:i/>
        </w:rPr>
        <w:t>, Den</w:t>
      </w:r>
      <w:r w:rsidRPr="009A7F83">
        <w:rPr>
          <w:rFonts w:ascii="Arial" w:hAnsi="Arial" w:cs="Arial"/>
          <w:i/>
          <w:vertAlign w:val="superscript"/>
        </w:rPr>
        <w:t>j</w:t>
      </w:r>
      <w:r w:rsidRPr="009A7F83">
        <w:rPr>
          <w:rFonts w:ascii="Arial" w:hAnsi="Arial" w:cs="Arial"/>
          <w:i/>
          <w:vertAlign w:val="subscript"/>
        </w:rPr>
        <w:t>2</w:t>
      </w:r>
      <w:r w:rsidRPr="009A7F83">
        <w:rPr>
          <w:rFonts w:ascii="Arial" w:hAnsi="Arial" w:cs="Arial"/>
          <w:i/>
        </w:rPr>
        <w:t>, ..., Den</w:t>
      </w:r>
      <w:r w:rsidRPr="009A7F83">
        <w:rPr>
          <w:rFonts w:ascii="Arial" w:hAnsi="Arial" w:cs="Arial"/>
          <w:i/>
          <w:vertAlign w:val="superscript"/>
        </w:rPr>
        <w:t>j</w:t>
      </w:r>
      <w:r w:rsidRPr="009A7F83">
        <w:rPr>
          <w:rFonts w:ascii="Arial" w:hAnsi="Arial" w:cs="Arial"/>
          <w:i/>
          <w:vertAlign w:val="subscript"/>
        </w:rPr>
        <w:t>100</w:t>
      </w:r>
      <w:r w:rsidRPr="009A7F83">
        <w:rPr>
          <w:rFonts w:ascii="Arial" w:hAnsi="Arial" w:cs="Arial"/>
        </w:rPr>
        <w:t xml:space="preserve">}. Then the average 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density for a given bin </w:t>
      </w:r>
      <w:r w:rsidRPr="009A7F83">
        <w:rPr>
          <w:rFonts w:ascii="Arial" w:hAnsi="Arial" w:cs="Arial"/>
          <w:i/>
        </w:rPr>
        <w:t>b </w:t>
      </w:r>
      <w:r w:rsidRPr="009A7F83">
        <w:rPr>
          <w:rFonts w:ascii="Arial" w:hAnsi="Arial" w:cs="Arial"/>
        </w:rPr>
        <w:t>for the whole gene set (total number = </w:t>
      </w:r>
      <w:r w:rsidRPr="009A7F83">
        <w:rPr>
          <w:rFonts w:ascii="Arial" w:hAnsi="Arial" w:cs="Arial"/>
          <w:i/>
        </w:rPr>
        <w:t>N</w:t>
      </w:r>
      <w:r w:rsidRPr="009A7F83">
        <w:rPr>
          <w:rFonts w:ascii="Arial" w:hAnsi="Arial" w:cs="Arial"/>
        </w:rPr>
        <w:t xml:space="preserve">) is calculated as: </w:t>
      </w:r>
      <m:oMath>
        <m:sSubSup>
          <m:sSubSupPr>
            <m:ctrlPr>
              <w:rPr>
                <w:rFonts w:ascii="Cambria Math" w:hAnsi="Cambria Math" w:cs="Arial"/>
                <w:i/>
              </w:rPr>
            </m:ctrlPr>
          </m:sSubSupPr>
          <m:e>
            <m:r>
              <w:rPr>
                <w:rFonts w:ascii="Cambria Math" w:hAnsi="Cambria Math" w:cs="Arial"/>
              </w:rPr>
              <m:t>Den</m:t>
            </m:r>
          </m:e>
          <m:sub>
            <m:r>
              <w:rPr>
                <w:rFonts w:ascii="Cambria Math" w:hAnsi="Cambria Math" w:cs="Arial"/>
              </w:rPr>
              <m:t>b</m:t>
            </m:r>
          </m:sub>
          <m:sup>
            <m:r>
              <w:rPr>
                <w:rFonts w:ascii="Cambria Math" w:hAnsi="Cambria Math" w:cs="Arial"/>
              </w:rPr>
              <m:t>total</m:t>
            </m:r>
          </m:sup>
        </m:sSubSup>
        <m:r>
          <w:rPr>
            <w:rFonts w:ascii="Cambria Math" w:hAnsi="Cambria Math" w:cs="Arial"/>
          </w:rPr>
          <m:t>=</m:t>
        </m:r>
        <m:f>
          <m:fPr>
            <m:type m:val="lin"/>
            <m:ctrlPr>
              <w:rPr>
                <w:rFonts w:ascii="Cambria Math" w:hAnsi="Cambria Math" w:cs="Arial"/>
                <w:i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Cambria Math" w:cs="Arial"/>
                    <w:i/>
                  </w:rPr>
                </m:ctrlPr>
              </m:naryPr>
              <m:sub>
                <m:r>
                  <w:rPr>
                    <w:rFonts w:ascii="Cambria Math" w:hAnsi="Cambria Math" w:cs="Arial"/>
                  </w:rPr>
                  <m:t>j=1</m:t>
                </m:r>
              </m:sub>
              <m:sup>
                <m:r>
                  <w:rPr>
                    <w:rFonts w:ascii="Cambria Math" w:hAnsi="Cambria Math" w:cs="Arial"/>
                  </w:rPr>
                  <m:t>N</m:t>
                </m:r>
              </m:sup>
              <m:e>
                <m:sSubSup>
                  <m:sSubSupPr>
                    <m:ctrlPr>
                      <w:rPr>
                        <w:rFonts w:ascii="Cambria Math" w:hAnsi="Cambria Math" w:cs="Arial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Arial"/>
                      </w:rPr>
                      <m:t>Den</m:t>
                    </m:r>
                  </m:e>
                  <m:sub>
                    <m:r>
                      <w:rPr>
                        <w:rFonts w:ascii="Cambria Math" w:hAnsi="Cambria Math" w:cs="Arial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 w:cs="Arial"/>
                      </w:rPr>
                      <m:t>j</m:t>
                    </m:r>
                  </m:sup>
                </m:sSubSup>
              </m:e>
            </m:nary>
          </m:num>
          <m:den>
            <m:r>
              <w:rPr>
                <w:rFonts w:ascii="Cambria Math" w:hAnsi="Cambria Math" w:cs="Arial"/>
              </w:rPr>
              <m:t>N</m:t>
            </m:r>
          </m:den>
        </m:f>
      </m:oMath>
      <w:r w:rsidRPr="009A7F83">
        <w:rPr>
          <w:rFonts w:ascii="Arial" w:hAnsi="Arial" w:cs="Arial"/>
        </w:rPr>
        <w:t>.</w:t>
      </w:r>
    </w:p>
    <w:p w14:paraId="274CFB70" w14:textId="77777777" w:rsidR="00B53CAE" w:rsidRPr="00545B7C" w:rsidRDefault="00B53CAE" w:rsidP="00B53CAE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</w:pPr>
    </w:p>
    <w:p w14:paraId="4F56B5F4" w14:textId="77777777" w:rsidR="00B53CAE" w:rsidRPr="009A7F83" w:rsidRDefault="00B53CAE" w:rsidP="00B53CAE">
      <w:pPr>
        <w:pStyle w:val="Heading3"/>
        <w:rPr>
          <w:rFonts w:ascii="Arial" w:hAnsi="Arial" w:cs="Arial"/>
        </w:rPr>
      </w:pPr>
      <w:bookmarkStart w:id="4" w:name="_Toc323736273"/>
      <w:r w:rsidRPr="009A7F83">
        <w:rPr>
          <w:rFonts w:ascii="Arial" w:hAnsi="Arial" w:cs="Arial"/>
        </w:rPr>
        <w:t xml:space="preserve">Calculation of motif enrichment in 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and Introns</w:t>
      </w:r>
      <w:bookmarkEnd w:id="4"/>
    </w:p>
    <w:p w14:paraId="4C8F294E" w14:textId="77777777" w:rsidR="00B53CAE" w:rsidRDefault="00B53CAE" w:rsidP="00B53CAE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  <w:rPr>
          <w:rFonts w:ascii="Arial" w:hAnsi="Arial" w:cs="Arial"/>
        </w:rPr>
      </w:pPr>
      <w:r w:rsidRPr="009A7F83">
        <w:rPr>
          <w:rFonts w:ascii="Arial" w:hAnsi="Arial" w:cs="Arial"/>
        </w:rPr>
        <w:t xml:space="preserve">To determine the enriched motifs in 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and introns, we calculated an enrichment score for each motif. To avoid the bias of sampling from the </w:t>
      </w:r>
      <w:r w:rsidRPr="009A7F83">
        <w:rPr>
          <w:rFonts w:ascii="Arial" w:hAnsi="Arial" w:cs="Arial"/>
          <w:i/>
        </w:rPr>
        <w:t>X. tropicalis </w:t>
      </w:r>
      <w:r w:rsidRPr="009A7F83">
        <w:rPr>
          <w:rFonts w:ascii="Arial" w:hAnsi="Arial" w:cs="Arial"/>
        </w:rPr>
        <w:t xml:space="preserve">genome, we searched the whole genome for each motif. In each scaffold, motifs were searched using MAST in MEME suite </w:t>
      </w:r>
      <w:r>
        <w:rPr>
          <w:rFonts w:ascii="Arial" w:hAnsi="Arial" w:cs="Arial"/>
          <w:noProof/>
        </w:rPr>
        <w:fldChar w:fldCharType="begin"/>
      </w:r>
      <w:r>
        <w:rPr>
          <w:rFonts w:ascii="Arial" w:hAnsi="Arial" w:cs="Arial"/>
          <w:noProof/>
        </w:rPr>
        <w:instrText xml:space="preserve"> ADDIN EN.CITE &lt;EndNote&gt;&lt;Cite&gt;&lt;Author&gt;Bailey&lt;/Author&gt;&lt;Year&gt;2009&lt;/Year&gt;&lt;RecNum&gt;5&lt;/RecNum&gt;&lt;DisplayText&gt;[58]&lt;/DisplayText&gt;&lt;record&gt;&lt;rec-number&gt;5&lt;/rec-number&gt;&lt;foreign-keys&gt;&lt;key app="EN" db-id="wezvse2t5sdzt3epdswxs5dbsa2wxwfpe5ad" timestamp="0"&gt;5&lt;/key&gt;&lt;/foreign-keys&gt;&lt;ref-type name="Journal Article"&gt;17&lt;/ref-type&gt;&lt;contributors&gt;&lt;authors&gt;&lt;author&gt;Bailey, T. L.&lt;/author&gt;&lt;author&gt;Boden, M.&lt;/author&gt;&lt;author&gt;Buske, F. A.&lt;/author&gt;&lt;author&gt;Frith, M.&lt;/author&gt;&lt;author&gt;Grant, C. E.&lt;/author&gt;&lt;author&gt;Clementi, L.&lt;/author&gt;&lt;author&gt;Ren, J.&lt;/author&gt;&lt;author&gt;Li, W. W.&lt;/author&gt;&lt;author&gt;Noble, W. S.&lt;/author&gt;&lt;/authors&gt;&lt;/contributors&gt;&lt;auth-address&gt;Institute for Molecular Bioscience, University of Queensland, Brisbane, Queensland, Australia. t.bailey@imb.uq.edu.au&lt;/auth-address&gt;&lt;titles&gt;&lt;title&gt;MEME SUITE: tools for motif discovery and searching&lt;/title&gt;&lt;secondary-title&gt;Nucleic Acids Res&lt;/secondary-title&gt;&lt;alt-title&gt;Nucleic acids research&lt;/alt-title&gt;&lt;/titles&gt;&lt;pages&gt;W202-8&lt;/pages&gt;&lt;volume&gt;37&lt;/volume&gt;&lt;number&gt;Web Server issue&lt;/number&gt;&lt;keywords&gt;&lt;keyword&gt;Algorithms&lt;/keyword&gt;&lt;keyword&gt;Binding Sites&lt;/keyword&gt;&lt;keyword&gt;Databases, Genetic&lt;/keyword&gt;&lt;keyword&gt;Internet&lt;/keyword&gt;&lt;keyword&gt;Regulatory Elements, Transcriptional&lt;/keyword&gt;&lt;keyword&gt;*Sequence Analysis, DNA&lt;/keyword&gt;&lt;keyword&gt;*Sequence Analysis, Protein&lt;/keyword&gt;&lt;keyword&gt;*Software&lt;/keyword&gt;&lt;keyword&gt;Transcription Factors/metabolism&lt;/keyword&gt;&lt;/keywords&gt;&lt;dates&gt;&lt;year&gt;2009&lt;/year&gt;&lt;pub-dates&gt;&lt;date&gt;Jul&lt;/date&gt;&lt;/pub-dates&gt;&lt;/dates&gt;&lt;isbn&gt;1362-4962 (Electronic)&amp;#xD;0305-1048 (Linking)&lt;/isbn&gt;&lt;accession-num&gt;19458158&lt;/accession-num&gt;&lt;urls&gt;&lt;related-urls&gt;&lt;url&gt;http://www.ncbi.nlm.nih.gov/pubmed/19458158&lt;/url&gt;&lt;/related-urls&gt;&lt;/urls&gt;&lt;custom2&gt;2703892&lt;/custom2&gt;&lt;electronic-resource-num&gt;10.1093/nar/gkp335&lt;/electronic-resource-num&gt;&lt;/record&gt;&lt;/Cite&gt;&lt;/EndNote&gt;</w:instrText>
      </w:r>
      <w:r>
        <w:rPr>
          <w:rFonts w:ascii="Arial" w:hAnsi="Arial" w:cs="Arial"/>
          <w:noProof/>
        </w:rPr>
        <w:fldChar w:fldCharType="separate"/>
      </w:r>
      <w:r>
        <w:rPr>
          <w:rFonts w:ascii="Arial" w:hAnsi="Arial" w:cs="Arial"/>
          <w:noProof/>
        </w:rPr>
        <w:t>[58]</w:t>
      </w:r>
      <w:r>
        <w:rPr>
          <w:rFonts w:ascii="Arial" w:hAnsi="Arial" w:cs="Arial"/>
          <w:noProof/>
        </w:rPr>
        <w:fldChar w:fldCharType="end"/>
      </w:r>
      <w:r w:rsidRPr="009A7F83">
        <w:rPr>
          <w:rFonts w:ascii="Arial" w:hAnsi="Arial" w:cs="Arial"/>
        </w:rPr>
        <w:t xml:space="preserve"> with the position weight matrices (PWMs). The PWMs used in this study were collected from the TRANSFAC databases </w:t>
      </w:r>
      <w:r>
        <w:rPr>
          <w:rFonts w:ascii="Arial" w:hAnsi="Arial" w:cs="Arial"/>
          <w:noProof/>
        </w:rPr>
        <w:fldChar w:fldCharType="begin">
          <w:fldData xml:space="preserve">PEVuZE5vdGU+PENpdGU+PEF1dGhvcj5NYXR5czwvQXV0aG9yPjxZZWFyPjIwMDY8L1llYXI+PFJl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=
</w:fldData>
        </w:fldChar>
      </w:r>
      <w:r>
        <w:rPr>
          <w:rFonts w:ascii="Arial" w:hAnsi="Arial" w:cs="Arial"/>
          <w:noProof/>
        </w:rPr>
        <w:instrText xml:space="preserve"> ADDIN EN.CITE </w:instrText>
      </w:r>
      <w:r>
        <w:rPr>
          <w:rFonts w:ascii="Arial" w:hAnsi="Arial" w:cs="Arial"/>
          <w:noProof/>
        </w:rPr>
        <w:fldChar w:fldCharType="begin">
          <w:fldData xml:space="preserve">PEVuZE5vdGU+PENpdGU+PEF1dGhvcj5NYXR5czwvQXV0aG9yPjxZZWFyPjIwMDY8L1llYXI+PFJl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=
</w:fldData>
        </w:fldChar>
      </w:r>
      <w:r>
        <w:rPr>
          <w:rFonts w:ascii="Arial" w:hAnsi="Arial" w:cs="Arial"/>
          <w:noProof/>
        </w:rPr>
        <w:instrText xml:space="preserve"> ADDIN EN.CITE.DATA </w:instrText>
      </w:r>
      <w:r>
        <w:rPr>
          <w:rFonts w:ascii="Arial" w:hAnsi="Arial" w:cs="Arial"/>
          <w:noProof/>
        </w:rPr>
      </w:r>
      <w:r>
        <w:rPr>
          <w:rFonts w:ascii="Arial" w:hAnsi="Arial" w:cs="Arial"/>
          <w:noProof/>
        </w:rPr>
        <w:fldChar w:fldCharType="end"/>
      </w:r>
      <w:r>
        <w:rPr>
          <w:rFonts w:ascii="Arial" w:hAnsi="Arial" w:cs="Arial"/>
          <w:noProof/>
        </w:rPr>
      </w:r>
      <w:r>
        <w:rPr>
          <w:rFonts w:ascii="Arial" w:hAnsi="Arial" w:cs="Arial"/>
          <w:noProof/>
        </w:rPr>
        <w:fldChar w:fldCharType="separate"/>
      </w:r>
      <w:r>
        <w:rPr>
          <w:rFonts w:ascii="Arial" w:hAnsi="Arial" w:cs="Arial"/>
          <w:noProof/>
        </w:rPr>
        <w:t>[26]</w:t>
      </w:r>
      <w:r>
        <w:rPr>
          <w:rFonts w:ascii="Arial" w:hAnsi="Arial" w:cs="Arial"/>
          <w:noProof/>
        </w:rPr>
        <w:fldChar w:fldCharType="end"/>
      </w:r>
      <w:r w:rsidRPr="009A7F83">
        <w:rPr>
          <w:rFonts w:ascii="Arial" w:hAnsi="Arial" w:cs="Arial"/>
        </w:rPr>
        <w:t xml:space="preserve"> in which 935 PWMs are provided and MAST was run with default parameters. For each motif </w:t>
      </w:r>
      <w:r w:rsidRPr="009A7F83">
        <w:rPr>
          <w:rFonts w:ascii="Arial" w:hAnsi="Arial" w:cs="Arial"/>
          <w:i/>
        </w:rPr>
        <w:t>M </w:t>
      </w:r>
      <w:r w:rsidRPr="009A7F83">
        <w:rPr>
          <w:rFonts w:ascii="Arial" w:hAnsi="Arial" w:cs="Arial"/>
        </w:rPr>
        <w:t>with the length </w:t>
      </w:r>
      <w:r w:rsidRPr="009A7F83">
        <w:rPr>
          <w:rFonts w:ascii="Arial" w:hAnsi="Arial" w:cs="Arial"/>
          <w:i/>
        </w:rPr>
        <w:t>L </w:t>
      </w:r>
      <w:r w:rsidRPr="009A7F83">
        <w:rPr>
          <w:rFonts w:ascii="Arial" w:hAnsi="Arial" w:cs="Arial"/>
        </w:rPr>
        <w:t>we denote </w:t>
      </w:r>
      <w:r w:rsidRPr="009A7F83">
        <w:rPr>
          <w:rFonts w:ascii="Arial" w:hAnsi="Arial" w:cs="Arial"/>
          <w:i/>
        </w:rPr>
        <w:t>M</w:t>
      </w:r>
      <w:r w:rsidRPr="009A7F83">
        <w:rPr>
          <w:rFonts w:ascii="Arial" w:hAnsi="Arial" w:cs="Arial"/>
        </w:rPr>
        <w:t xml:space="preserve"> (</w:t>
      </w:r>
      <w:proofErr w:type="spellStart"/>
      <w:r w:rsidRPr="009A7F83">
        <w:rPr>
          <w:rFonts w:ascii="Arial" w:hAnsi="Arial" w:cs="Arial"/>
          <w:i/>
        </w:rPr>
        <w:t>y</w:t>
      </w:r>
      <w:r w:rsidRPr="009A7F83">
        <w:rPr>
          <w:rFonts w:ascii="Arial" w:hAnsi="Arial" w:cs="Arial"/>
          <w:i/>
          <w:vertAlign w:val="subscript"/>
        </w:rPr>
        <w:t>start</w:t>
      </w:r>
      <w:r w:rsidRPr="009A7F83">
        <w:rPr>
          <w:rFonts w:ascii="Arial" w:hAnsi="Arial" w:cs="Arial"/>
          <w:i/>
        </w:rPr>
        <w:t>:y</w:t>
      </w:r>
      <w:r w:rsidRPr="009A7F83">
        <w:rPr>
          <w:rFonts w:ascii="Arial" w:hAnsi="Arial" w:cs="Arial"/>
          <w:i/>
          <w:vertAlign w:val="subscript"/>
        </w:rPr>
        <w:t>end</w:t>
      </w:r>
      <w:proofErr w:type="spellEnd"/>
      <w:r w:rsidRPr="009A7F83">
        <w:rPr>
          <w:rFonts w:ascii="Arial" w:hAnsi="Arial" w:cs="Arial"/>
        </w:rPr>
        <w:t xml:space="preserve">) to record the positions where the motif starts and </w:t>
      </w:r>
      <w:r w:rsidRPr="009A7F83">
        <w:rPr>
          <w:rFonts w:ascii="Arial" w:hAnsi="Arial" w:cs="Arial"/>
        </w:rPr>
        <w:lastRenderedPageBreak/>
        <w:t>ends</w:t>
      </w:r>
      <w:r w:rsidRPr="009A7F83">
        <w:rPr>
          <w:rFonts w:ascii="Arial" w:hAnsi="Arial" w:cs="Arial"/>
          <w:i/>
        </w:rPr>
        <w:t>: y</w:t>
      </w:r>
      <w:r w:rsidRPr="009A7F83">
        <w:rPr>
          <w:rFonts w:ascii="Arial" w:hAnsi="Arial" w:cs="Arial"/>
          <w:i/>
          <w:vertAlign w:val="subscript"/>
        </w:rPr>
        <w:t>1</w:t>
      </w:r>
      <w:r w:rsidRPr="009A7F83">
        <w:rPr>
          <w:rFonts w:ascii="Arial" w:hAnsi="Arial" w:cs="Arial"/>
          <w:i/>
        </w:rPr>
        <w:t>:y</w:t>
      </w:r>
      <w:r w:rsidRPr="009A7F83">
        <w:rPr>
          <w:rFonts w:ascii="Arial" w:hAnsi="Arial" w:cs="Arial"/>
          <w:i/>
          <w:vertAlign w:val="subscript"/>
        </w:rPr>
        <w:t>1</w:t>
      </w:r>
      <w:r w:rsidRPr="009A7F83">
        <w:rPr>
          <w:rFonts w:ascii="Arial" w:hAnsi="Arial" w:cs="Arial"/>
          <w:i/>
        </w:rPr>
        <w:t>+L-1, y</w:t>
      </w:r>
      <w:r w:rsidRPr="009A7F83">
        <w:rPr>
          <w:rFonts w:ascii="Arial" w:hAnsi="Arial" w:cs="Arial"/>
          <w:i/>
          <w:vertAlign w:val="subscript"/>
        </w:rPr>
        <w:t>2</w:t>
      </w:r>
      <w:r w:rsidRPr="009A7F83">
        <w:rPr>
          <w:rFonts w:ascii="Arial" w:hAnsi="Arial" w:cs="Arial"/>
          <w:i/>
        </w:rPr>
        <w:t>: y</w:t>
      </w:r>
      <w:r w:rsidRPr="009A7F83">
        <w:rPr>
          <w:rFonts w:ascii="Arial" w:hAnsi="Arial" w:cs="Arial"/>
          <w:i/>
          <w:vertAlign w:val="subscript"/>
        </w:rPr>
        <w:t>2</w:t>
      </w:r>
      <w:r w:rsidRPr="009A7F83">
        <w:rPr>
          <w:rFonts w:ascii="Arial" w:hAnsi="Arial" w:cs="Arial"/>
          <w:i/>
        </w:rPr>
        <w:t>+L-1 ... y</w:t>
      </w:r>
      <w:r w:rsidRPr="009A7F83">
        <w:rPr>
          <w:rFonts w:ascii="Arial" w:hAnsi="Arial" w:cs="Arial"/>
          <w:i/>
          <w:vertAlign w:val="subscript"/>
        </w:rPr>
        <w:t>N</w:t>
      </w:r>
      <w:r w:rsidRPr="009A7F83">
        <w:rPr>
          <w:rFonts w:ascii="Arial" w:hAnsi="Arial" w:cs="Arial"/>
          <w:i/>
        </w:rPr>
        <w:t>:y</w:t>
      </w:r>
      <w:r w:rsidRPr="009A7F83">
        <w:rPr>
          <w:rFonts w:ascii="Arial" w:hAnsi="Arial" w:cs="Arial"/>
          <w:i/>
          <w:vertAlign w:val="subscript"/>
        </w:rPr>
        <w:t>N</w:t>
      </w:r>
      <w:r w:rsidRPr="009A7F83">
        <w:rPr>
          <w:rFonts w:ascii="Arial" w:hAnsi="Arial" w:cs="Arial"/>
          <w:i/>
        </w:rPr>
        <w:t>+L-1, N </w:t>
      </w:r>
      <w:r w:rsidRPr="009A7F83">
        <w:rPr>
          <w:rFonts w:ascii="Arial" w:hAnsi="Arial" w:cs="Arial"/>
        </w:rPr>
        <w:t>being the total number of motifs in the genome. For each position </w:t>
      </w:r>
      <w:proofErr w:type="spellStart"/>
      <w:r w:rsidRPr="009A7F83">
        <w:rPr>
          <w:rFonts w:ascii="Arial" w:hAnsi="Arial" w:cs="Arial"/>
          <w:i/>
        </w:rPr>
        <w:t>y</w:t>
      </w:r>
      <w:r w:rsidRPr="009A7F83">
        <w:rPr>
          <w:rFonts w:ascii="Arial" w:hAnsi="Arial" w:cs="Arial"/>
          <w:i/>
          <w:vertAlign w:val="subscript"/>
        </w:rPr>
        <w:t>i</w:t>
      </w:r>
      <w:proofErr w:type="spellEnd"/>
      <w:r w:rsidRPr="009A7F83">
        <w:rPr>
          <w:rFonts w:ascii="Arial" w:hAnsi="Arial" w:cs="Arial"/>
          <w:i/>
        </w:rPr>
        <w:t>: y</w:t>
      </w:r>
      <w:r w:rsidRPr="009A7F83">
        <w:rPr>
          <w:rFonts w:ascii="Arial" w:hAnsi="Arial" w:cs="Arial"/>
          <w:i/>
          <w:vertAlign w:val="subscript"/>
        </w:rPr>
        <w:t>i</w:t>
      </w:r>
      <w:r w:rsidRPr="009A7F83">
        <w:rPr>
          <w:rFonts w:ascii="Arial" w:hAnsi="Arial" w:cs="Arial"/>
          <w:i/>
        </w:rPr>
        <w:t>+L-1</w:t>
      </w:r>
      <w:r w:rsidRPr="009A7F83">
        <w:rPr>
          <w:rFonts w:ascii="Arial" w:hAnsi="Arial" w:cs="Arial"/>
        </w:rPr>
        <w:t xml:space="preserve">, if it overlapped with the examined regions, 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or introns, </w:t>
      </w:r>
      <w:r w:rsidRPr="009A7F83">
        <w:rPr>
          <w:rFonts w:ascii="Arial" w:hAnsi="Arial" w:cs="Arial"/>
          <w:i/>
        </w:rPr>
        <w:t>x</w:t>
      </w:r>
      <w:r w:rsidRPr="009A7F83">
        <w:rPr>
          <w:rFonts w:ascii="Arial" w:hAnsi="Arial" w:cs="Arial"/>
          <w:i/>
          <w:vertAlign w:val="subscript"/>
        </w:rPr>
        <w:t>i</w:t>
      </w:r>
      <w:r w:rsidRPr="009A7F83">
        <w:rPr>
          <w:rFonts w:ascii="Arial" w:hAnsi="Arial" w:cs="Arial"/>
        </w:rPr>
        <w:t>=1, otherwise </w:t>
      </w:r>
      <w:r w:rsidRPr="009A7F83">
        <w:rPr>
          <w:rFonts w:ascii="Arial" w:hAnsi="Arial" w:cs="Arial"/>
          <w:i/>
        </w:rPr>
        <w:t>x</w:t>
      </w:r>
      <w:r w:rsidRPr="009A7F83">
        <w:rPr>
          <w:rFonts w:ascii="Arial" w:hAnsi="Arial" w:cs="Arial"/>
          <w:i/>
          <w:vertAlign w:val="subscript"/>
        </w:rPr>
        <w:t>i</w:t>
      </w:r>
      <w:r w:rsidRPr="009A7F83">
        <w:rPr>
          <w:rFonts w:ascii="Arial" w:hAnsi="Arial" w:cs="Arial"/>
        </w:rPr>
        <w:t xml:space="preserve">=0. For whole 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or introns, the observed occurrences (</w:t>
      </w:r>
      <w:proofErr w:type="spellStart"/>
      <w:r w:rsidRPr="009A7F83">
        <w:rPr>
          <w:rFonts w:ascii="Arial" w:hAnsi="Arial" w:cs="Arial"/>
          <w:i/>
        </w:rPr>
        <w:t>OCC</w:t>
      </w:r>
      <w:r w:rsidRPr="009A7F83">
        <w:rPr>
          <w:rFonts w:ascii="Arial" w:hAnsi="Arial" w:cs="Arial"/>
          <w:i/>
          <w:vertAlign w:val="subscript"/>
        </w:rPr>
        <w:t>obs</w:t>
      </w:r>
      <w:proofErr w:type="spellEnd"/>
      <w:r w:rsidRPr="009A7F83">
        <w:rPr>
          <w:rFonts w:ascii="Arial" w:hAnsi="Arial" w:cs="Arial"/>
        </w:rPr>
        <w:t>) and expected occurrences (</w:t>
      </w:r>
      <w:proofErr w:type="spellStart"/>
      <w:r w:rsidRPr="009A7F83">
        <w:rPr>
          <w:rFonts w:ascii="Arial" w:hAnsi="Arial" w:cs="Arial"/>
          <w:i/>
        </w:rPr>
        <w:t>OCC</w:t>
      </w:r>
      <w:r w:rsidRPr="009A7F83">
        <w:rPr>
          <w:rFonts w:ascii="Arial" w:hAnsi="Arial" w:cs="Arial"/>
          <w:i/>
          <w:vertAlign w:val="subscript"/>
        </w:rPr>
        <w:t>exp</w:t>
      </w:r>
      <w:proofErr w:type="spellEnd"/>
      <w:r w:rsidRPr="009A7F83">
        <w:rPr>
          <w:rFonts w:ascii="Arial" w:hAnsi="Arial" w:cs="Arial"/>
        </w:rPr>
        <w:t xml:space="preserve">) of the motif are calculated as: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OCC</m:t>
            </m:r>
          </m:e>
          <m:sub>
            <m:r>
              <w:rPr>
                <w:rFonts w:ascii="Cambria Math" w:hAnsi="Cambria Math" w:cs="Arial"/>
              </w:rPr>
              <m:t>obs</m:t>
            </m:r>
          </m:sub>
        </m:sSub>
        <m:r>
          <w:rPr>
            <w:rFonts w:ascii="Cambria Math" w:hAnsi="Cambria Math" w:cs="Arial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Arial"/>
                <w:i/>
              </w:rPr>
            </m:ctrlPr>
          </m:naryPr>
          <m:sub>
            <m:r>
              <w:rPr>
                <w:rFonts w:ascii="Cambria Math" w:hAnsi="Cambria Math" w:cs="Arial"/>
              </w:rPr>
              <m:t>i=1</m:t>
            </m:r>
          </m:sub>
          <m:sup>
            <m:r>
              <w:rPr>
                <w:rFonts w:ascii="Cambria Math" w:hAnsi="Cambria Math" w:cs="Arial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x</m:t>
                </m:r>
              </m:e>
              <m:sub>
                <m:r>
                  <w:rPr>
                    <w:rFonts w:ascii="Cambria Math" w:hAnsi="Cambria Math" w:cs="Arial"/>
                  </w:rPr>
                  <m:t>i</m:t>
                </m:r>
              </m:sub>
            </m:sSub>
          </m:e>
        </m:nary>
      </m:oMath>
      <w:r w:rsidRPr="009A7F83">
        <w:rPr>
          <w:rFonts w:ascii="Arial" w:hAnsi="Arial" w:cs="Arial"/>
        </w:rPr>
        <w:t xml:space="preserve"> and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OCC</m:t>
            </m:r>
          </m:e>
          <m:sub>
            <m:r>
              <w:rPr>
                <w:rFonts w:ascii="Cambria Math" w:hAnsi="Cambria Math" w:cs="Arial"/>
              </w:rPr>
              <m:t>exp</m:t>
            </m:r>
          </m:sub>
        </m:sSub>
        <m:r>
          <w:rPr>
            <w:rFonts w:ascii="Cambria Math" w:hAnsi="Cambria Math" w:cs="Arial"/>
          </w:rPr>
          <m:t>=N×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L</m:t>
                </m:r>
              </m:e>
              <m:sub>
                <m:r>
                  <w:rPr>
                    <w:rFonts w:ascii="Cambria Math" w:hAnsi="Cambria Math" w:cs="Arial"/>
                  </w:rPr>
                  <m:t>r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L</m:t>
                </m:r>
              </m:e>
              <m:sub>
                <m:r>
                  <w:rPr>
                    <w:rFonts w:ascii="Cambria Math" w:hAnsi="Cambria Math" w:cs="Arial"/>
                  </w:rPr>
                  <m:t>g</m:t>
                </m:r>
              </m:sub>
            </m:sSub>
          </m:den>
        </m:f>
      </m:oMath>
      <w:r w:rsidRPr="009A7F83">
        <w:rPr>
          <w:rFonts w:ascii="Arial" w:hAnsi="Arial" w:cs="Arial"/>
        </w:rPr>
        <w:t>, where </w:t>
      </w:r>
      <w:r w:rsidRPr="009A7F83">
        <w:rPr>
          <w:rFonts w:ascii="Arial" w:hAnsi="Arial" w:cs="Arial"/>
          <w:i/>
        </w:rPr>
        <w:t>N</w:t>
      </w:r>
      <w:r w:rsidRPr="009A7F83">
        <w:rPr>
          <w:rFonts w:ascii="Arial" w:hAnsi="Arial" w:cs="Arial"/>
        </w:rPr>
        <w:t> is the total number of motifs in the whole genome, </w:t>
      </w:r>
      <w:proofErr w:type="spellStart"/>
      <w:r w:rsidRPr="009A7F83">
        <w:rPr>
          <w:rFonts w:ascii="Arial" w:hAnsi="Arial" w:cs="Arial"/>
          <w:i/>
        </w:rPr>
        <w:t>L</w:t>
      </w:r>
      <w:r w:rsidRPr="009A7F83">
        <w:rPr>
          <w:rFonts w:ascii="Arial" w:hAnsi="Arial" w:cs="Arial"/>
          <w:i/>
          <w:vertAlign w:val="subscript"/>
        </w:rPr>
        <w:t>r</w:t>
      </w:r>
      <w:proofErr w:type="spellEnd"/>
      <w:r w:rsidRPr="009A7F83">
        <w:rPr>
          <w:rFonts w:ascii="Arial" w:hAnsi="Arial" w:cs="Arial"/>
        </w:rPr>
        <w:t> is the total number of base pairs in the examined regions (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or introns), and </w:t>
      </w:r>
      <w:r w:rsidRPr="009A7F83">
        <w:rPr>
          <w:rFonts w:ascii="Arial" w:hAnsi="Arial" w:cs="Arial"/>
          <w:i/>
        </w:rPr>
        <w:t>L</w:t>
      </w:r>
      <w:r w:rsidRPr="009A7F83">
        <w:rPr>
          <w:rFonts w:ascii="Arial" w:hAnsi="Arial" w:cs="Arial"/>
          <w:i/>
          <w:vertAlign w:val="subscript"/>
        </w:rPr>
        <w:t>g</w:t>
      </w:r>
      <w:r w:rsidRPr="009A7F83">
        <w:rPr>
          <w:rFonts w:ascii="Arial" w:hAnsi="Arial" w:cs="Arial"/>
        </w:rPr>
        <w:t> is the total number of base pairs for the whole </w:t>
      </w:r>
      <w:r w:rsidRPr="009A7F83">
        <w:rPr>
          <w:rFonts w:ascii="Arial" w:hAnsi="Arial" w:cs="Arial"/>
          <w:i/>
        </w:rPr>
        <w:t>X. tropicalis </w:t>
      </w:r>
      <w:r w:rsidRPr="009A7F83">
        <w:rPr>
          <w:rFonts w:ascii="Arial" w:hAnsi="Arial" w:cs="Arial"/>
        </w:rPr>
        <w:t xml:space="preserve">genome. The enrichment score </w:t>
      </w:r>
      <w:r w:rsidRPr="009A7F83">
        <w:rPr>
          <w:rFonts w:ascii="Arial" w:hAnsi="Arial" w:cs="Arial"/>
          <w:i/>
        </w:rPr>
        <w:t>E</w:t>
      </w:r>
      <w:r w:rsidRPr="009A7F83">
        <w:rPr>
          <w:rFonts w:ascii="Arial" w:hAnsi="Arial" w:cs="Arial"/>
        </w:rPr>
        <w:t xml:space="preserve"> for motif </w:t>
      </w:r>
      <w:r w:rsidRPr="009A7F83">
        <w:rPr>
          <w:rFonts w:ascii="Arial" w:hAnsi="Arial" w:cs="Arial"/>
          <w:i/>
        </w:rPr>
        <w:t>M</w:t>
      </w:r>
      <w:r w:rsidRPr="009A7F83">
        <w:rPr>
          <w:rFonts w:ascii="Arial" w:hAnsi="Arial" w:cs="Arial"/>
        </w:rPr>
        <w:t xml:space="preserve"> was calculated as follows: </w:t>
      </w:r>
      <m:oMath>
        <m:r>
          <w:rPr>
            <w:rFonts w:ascii="Cambria Math" w:hAnsi="Cambria Math" w:cs="Arial"/>
          </w:rPr>
          <m:t>E=</m:t>
        </m:r>
        <m:f>
          <m:fPr>
            <m:ctrlPr>
              <w:rPr>
                <w:rFonts w:ascii="Cambria Math" w:hAnsi="Cambria Math" w:cs="Arial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OCC</m:t>
                </m:r>
              </m:e>
              <m:sub>
                <m:r>
                  <w:rPr>
                    <w:rFonts w:ascii="Cambria Math" w:hAnsi="Cambria Math" w:cs="Arial"/>
                  </w:rPr>
                  <m:t>obs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OCC</m:t>
                </m:r>
              </m:e>
              <m:sub>
                <m:r>
                  <w:rPr>
                    <w:rFonts w:ascii="Cambria Math" w:hAnsi="Cambria Math" w:cs="Arial"/>
                  </w:rPr>
                  <m:t>exp</m:t>
                </m:r>
              </m:sub>
            </m:sSub>
          </m:den>
        </m:f>
      </m:oMath>
      <w:r w:rsidRPr="009A7F83">
        <w:rPr>
          <w:rFonts w:ascii="Arial" w:hAnsi="Arial" w:cs="Arial"/>
        </w:rPr>
        <w:t>, where </w:t>
      </w:r>
      <w:proofErr w:type="spellStart"/>
      <w:r w:rsidRPr="009A7F83">
        <w:rPr>
          <w:rFonts w:ascii="Arial" w:hAnsi="Arial" w:cs="Arial"/>
          <w:i/>
        </w:rPr>
        <w:t>OCC</w:t>
      </w:r>
      <w:r w:rsidRPr="009A7F83">
        <w:rPr>
          <w:rFonts w:ascii="Arial" w:hAnsi="Arial" w:cs="Arial"/>
          <w:i/>
          <w:vertAlign w:val="subscript"/>
        </w:rPr>
        <w:t>obs</w:t>
      </w:r>
      <w:proofErr w:type="spellEnd"/>
      <w:r w:rsidRPr="009A7F83">
        <w:rPr>
          <w:rFonts w:ascii="Arial" w:hAnsi="Arial" w:cs="Arial"/>
          <w:i/>
        </w:rPr>
        <w:t> </w:t>
      </w:r>
      <w:r w:rsidRPr="009A7F83">
        <w:rPr>
          <w:rFonts w:ascii="Arial" w:hAnsi="Arial" w:cs="Arial"/>
        </w:rPr>
        <w:t>is the observed occurrences, and </w:t>
      </w:r>
      <w:proofErr w:type="spellStart"/>
      <w:r w:rsidRPr="009A7F83">
        <w:rPr>
          <w:rFonts w:ascii="Arial" w:hAnsi="Arial" w:cs="Arial"/>
          <w:i/>
        </w:rPr>
        <w:t>OCC</w:t>
      </w:r>
      <w:r w:rsidRPr="009A7F83">
        <w:rPr>
          <w:rFonts w:ascii="Arial" w:hAnsi="Arial" w:cs="Arial"/>
          <w:i/>
          <w:vertAlign w:val="subscript"/>
        </w:rPr>
        <w:t>exp</w:t>
      </w:r>
      <w:proofErr w:type="spellEnd"/>
      <w:r w:rsidRPr="009A7F83">
        <w:rPr>
          <w:rFonts w:ascii="Arial" w:hAnsi="Arial" w:cs="Arial"/>
        </w:rPr>
        <w:t> is the expected occurrence of motif </w:t>
      </w:r>
      <w:r w:rsidRPr="009A7F83">
        <w:rPr>
          <w:rFonts w:ascii="Arial" w:hAnsi="Arial" w:cs="Arial"/>
          <w:i/>
        </w:rPr>
        <w:t>M</w:t>
      </w:r>
      <w:r w:rsidRPr="009A7F83">
        <w:rPr>
          <w:rFonts w:ascii="Arial" w:hAnsi="Arial" w:cs="Arial"/>
        </w:rPr>
        <w:t> in the examined regions (</w:t>
      </w:r>
      <w:proofErr w:type="spellStart"/>
      <w:r w:rsidRPr="009A7F83">
        <w:rPr>
          <w:rFonts w:ascii="Arial" w:hAnsi="Arial" w:cs="Arial"/>
        </w:rPr>
        <w:t>sisRNAs</w:t>
      </w:r>
      <w:proofErr w:type="spellEnd"/>
      <w:r w:rsidRPr="009A7F83">
        <w:rPr>
          <w:rFonts w:ascii="Arial" w:hAnsi="Arial" w:cs="Arial"/>
        </w:rPr>
        <w:t xml:space="preserve"> or introns).</w:t>
      </w:r>
      <w:bookmarkStart w:id="5" w:name="_Toc323736274"/>
    </w:p>
    <w:p w14:paraId="2B30831C" w14:textId="77777777" w:rsidR="00B53CAE" w:rsidRDefault="00B53CAE" w:rsidP="00B53CAE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  <w:rPr>
          <w:rFonts w:ascii="Arial" w:hAnsi="Arial" w:cs="Arial"/>
        </w:rPr>
      </w:pPr>
    </w:p>
    <w:p w14:paraId="7F22809E" w14:textId="77777777" w:rsidR="00B53CAE" w:rsidRPr="006F44C6" w:rsidRDefault="00B53CAE" w:rsidP="00B53CAE">
      <w:pPr>
        <w:pStyle w:val="Heading3"/>
        <w:rPr>
          <w:rFonts w:ascii="Arial" w:hAnsi="Arial" w:cs="Arial"/>
        </w:rPr>
      </w:pPr>
      <w:r w:rsidRPr="006F44C6">
        <w:rPr>
          <w:rFonts w:ascii="Arial" w:hAnsi="Arial" w:cs="Arial"/>
        </w:rPr>
        <w:t>Gene Ontology analysis</w:t>
      </w:r>
      <w:bookmarkEnd w:id="5"/>
    </w:p>
    <w:p w14:paraId="69AD171F" w14:textId="77777777" w:rsidR="00B53CAE" w:rsidRPr="006F44C6" w:rsidRDefault="00B53CAE" w:rsidP="00B53CAE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  <w:rPr>
          <w:rFonts w:ascii="Arial" w:hAnsi="Arial" w:cs="Arial"/>
        </w:rPr>
      </w:pPr>
      <w:r w:rsidRPr="006F44C6">
        <w:rPr>
          <w:rFonts w:ascii="Arial" w:hAnsi="Arial" w:cs="Arial"/>
        </w:rPr>
        <w:t xml:space="preserve">Gene Ontology (GO) analysis was performed using DAVID (The Database for Annotation, Visualization and Integrated Discovery, </w:t>
      </w:r>
      <w:hyperlink r:id="rId6" w:tgtFrame="_blank" w:history="1">
        <w:r w:rsidRPr="006F44C6">
          <w:rPr>
            <w:rFonts w:ascii="Arial" w:hAnsi="Arial" w:cs="Arial"/>
          </w:rPr>
          <w:t>http://david.abcc.ncifcrf.gov/</w:t>
        </w:r>
      </w:hyperlink>
      <w:r w:rsidRPr="006F44C6">
        <w:rPr>
          <w:rFonts w:ascii="Arial" w:hAnsi="Arial" w:cs="Arial"/>
        </w:rPr>
        <w:t xml:space="preserve">) </w:t>
      </w:r>
      <w:r>
        <w:rPr>
          <w:rFonts w:ascii="Arial" w:hAnsi="Arial" w:cs="Arial"/>
          <w:noProof/>
        </w:rPr>
        <w:fldChar w:fldCharType="begin">
          <w:fldData xml:space="preserve">PEVuZE5vdGU+PENpdGU+PEF1dGhvcj5IdWFuZzwvQXV0aG9yPjxZZWFyPjIwMDk8L1llYXI+PFJl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</w:fldData>
        </w:fldChar>
      </w:r>
      <w:r>
        <w:rPr>
          <w:rFonts w:ascii="Arial" w:hAnsi="Arial" w:cs="Arial"/>
          <w:noProof/>
        </w:rPr>
        <w:instrText xml:space="preserve"> ADDIN EN.CITE </w:instrText>
      </w:r>
      <w:r>
        <w:rPr>
          <w:rFonts w:ascii="Arial" w:hAnsi="Arial" w:cs="Arial"/>
          <w:noProof/>
        </w:rPr>
        <w:fldChar w:fldCharType="begin">
          <w:fldData xml:space="preserve">PEVuZE5vdGU+PENpdGU+PEF1dGhvcj5IdWFuZzwvQXV0aG9yPjxZZWFyPjIwMDk8L1llYXI+PFJl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</w:fldData>
        </w:fldChar>
      </w:r>
      <w:r>
        <w:rPr>
          <w:rFonts w:ascii="Arial" w:hAnsi="Arial" w:cs="Arial"/>
          <w:noProof/>
        </w:rPr>
        <w:instrText xml:space="preserve"> ADDIN EN.CITE.DATA </w:instrText>
      </w:r>
      <w:r>
        <w:rPr>
          <w:rFonts w:ascii="Arial" w:hAnsi="Arial" w:cs="Arial"/>
          <w:noProof/>
        </w:rPr>
      </w:r>
      <w:r>
        <w:rPr>
          <w:rFonts w:ascii="Arial" w:hAnsi="Arial" w:cs="Arial"/>
          <w:noProof/>
        </w:rPr>
        <w:fldChar w:fldCharType="end"/>
      </w:r>
      <w:r>
        <w:rPr>
          <w:rFonts w:ascii="Arial" w:hAnsi="Arial" w:cs="Arial"/>
          <w:noProof/>
        </w:rPr>
      </w:r>
      <w:r>
        <w:rPr>
          <w:rFonts w:ascii="Arial" w:hAnsi="Arial" w:cs="Arial"/>
          <w:noProof/>
        </w:rPr>
        <w:fldChar w:fldCharType="separate"/>
      </w:r>
      <w:r>
        <w:rPr>
          <w:rFonts w:ascii="Arial" w:hAnsi="Arial" w:cs="Arial"/>
          <w:noProof/>
        </w:rPr>
        <w:t>[59, 60]</w:t>
      </w:r>
      <w:r>
        <w:rPr>
          <w:rFonts w:ascii="Arial" w:hAnsi="Arial" w:cs="Arial"/>
          <w:noProof/>
        </w:rPr>
        <w:fldChar w:fldCharType="end"/>
      </w:r>
      <w:r w:rsidRPr="006F44C6">
        <w:rPr>
          <w:rFonts w:ascii="Arial" w:hAnsi="Arial" w:cs="Arial"/>
        </w:rPr>
        <w:t>. Go terms with P-values &lt; 0.01 were considered as significantly enriched.</w:t>
      </w:r>
    </w:p>
    <w:p w14:paraId="305CE57E" w14:textId="77777777" w:rsidR="00B53CAE" w:rsidRPr="00E83116" w:rsidRDefault="00B53CAE" w:rsidP="00B53CAE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</w:pPr>
    </w:p>
    <w:p w14:paraId="76DCD575" w14:textId="77777777" w:rsidR="00B53CAE" w:rsidRPr="006F44C6" w:rsidRDefault="00B53CAE" w:rsidP="00B53CAE">
      <w:pPr>
        <w:pStyle w:val="Heading3"/>
        <w:rPr>
          <w:rFonts w:ascii="Arial" w:hAnsi="Arial" w:cs="Arial"/>
        </w:rPr>
      </w:pPr>
      <w:bookmarkStart w:id="6" w:name="_Toc323736275"/>
      <w:r w:rsidRPr="006F44C6">
        <w:rPr>
          <w:rFonts w:ascii="Arial" w:hAnsi="Arial" w:cs="Arial"/>
        </w:rPr>
        <w:t>Evolutionary conservation analysis</w:t>
      </w:r>
      <w:bookmarkEnd w:id="6"/>
    </w:p>
    <w:p w14:paraId="10F5DCAC" w14:textId="77777777" w:rsidR="00B53CAE" w:rsidRPr="006F44C6" w:rsidRDefault="00B53CAE" w:rsidP="00B53CAE">
      <w:pPr>
        <w:tabs>
          <w:tab w:val="left" w:pos="-1440"/>
          <w:tab w:val="left" w:pos="-720"/>
          <w:tab w:val="left" w:pos="0"/>
          <w:tab w:val="left" w:pos="288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480" w:lineRule="auto"/>
        <w:rPr>
          <w:rFonts w:ascii="Arial" w:hAnsi="Arial" w:cs="Arial"/>
        </w:rPr>
      </w:pPr>
      <w:r w:rsidRPr="006F44C6">
        <w:rPr>
          <w:rFonts w:ascii="Arial" w:hAnsi="Arial" w:cs="Arial"/>
        </w:rPr>
        <w:t xml:space="preserve">Base by base </w:t>
      </w:r>
      <w:proofErr w:type="spellStart"/>
      <w:r w:rsidRPr="006F44C6">
        <w:rPr>
          <w:rFonts w:ascii="Arial" w:hAnsi="Arial" w:cs="Arial"/>
        </w:rPr>
        <w:t>PhastCons</w:t>
      </w:r>
      <w:proofErr w:type="spellEnd"/>
      <w:r w:rsidRPr="006F44C6">
        <w:rPr>
          <w:rFonts w:ascii="Arial" w:hAnsi="Arial" w:cs="Arial"/>
        </w:rPr>
        <w:t xml:space="preserve"> conservation scores based on an alignment and a model of neutral evolution among the seven vertebrate genomes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ldData xml:space="preserve">PEVuZE5vdGU+PENpdGU+PEF1dGhvcj5TaWVwZWw8L0F1dGhvcj48WWVhcj4yMDA1PC9ZZWFyPjxS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PEVuZE5vdGU+PENpdGU+PEF1dGhvcj5TaWVwZWw8L0F1dGhvcj48WWVhcj4yMDA1PC9ZZWFyPjxS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[35]</w:t>
      </w:r>
      <w:r>
        <w:rPr>
          <w:rFonts w:ascii="Arial" w:hAnsi="Arial" w:cs="Arial"/>
        </w:rPr>
        <w:fldChar w:fldCharType="end"/>
      </w:r>
      <w:r w:rsidRPr="006F44C6">
        <w:rPr>
          <w:rFonts w:ascii="Arial" w:hAnsi="Arial" w:cs="Arial"/>
        </w:rPr>
        <w:t xml:space="preserve"> were downloaded from UCSC database (</w:t>
      </w:r>
      <w:hyperlink r:id="rId7" w:tgtFrame="_blank" w:history="1">
        <w:r w:rsidRPr="006F44C6">
          <w:rPr>
            <w:rFonts w:ascii="Arial" w:hAnsi="Arial" w:cs="Arial"/>
          </w:rPr>
          <w:t>http://genome.ucsc.edu/</w:t>
        </w:r>
      </w:hyperlink>
      <w:r w:rsidRPr="006F44C6">
        <w:rPr>
          <w:rFonts w:ascii="Arial" w:hAnsi="Arial" w:cs="Arial"/>
        </w:rPr>
        <w:t>). The seven genomes and assemblies are: zebrafish (danRer4), </w:t>
      </w:r>
      <w:r w:rsidRPr="006F44C6">
        <w:rPr>
          <w:rFonts w:ascii="Arial" w:hAnsi="Arial" w:cs="Arial"/>
          <w:i/>
        </w:rPr>
        <w:t>X. tropicalis </w:t>
      </w:r>
      <w:r w:rsidRPr="006F44C6">
        <w:rPr>
          <w:rFonts w:ascii="Arial" w:hAnsi="Arial" w:cs="Arial"/>
        </w:rPr>
        <w:t xml:space="preserve">(xenTro2), chicken (galGal2), opossum (monDom4), rat (rn4), mouse (mm8) and human (hg18). </w:t>
      </w:r>
      <w:proofErr w:type="spellStart"/>
      <w:r w:rsidRPr="006F44C6">
        <w:rPr>
          <w:rFonts w:ascii="Arial" w:hAnsi="Arial" w:cs="Arial"/>
        </w:rPr>
        <w:t>PhastCons</w:t>
      </w:r>
      <w:proofErr w:type="spellEnd"/>
      <w:r w:rsidRPr="006F44C6">
        <w:rPr>
          <w:rFonts w:ascii="Arial" w:hAnsi="Arial" w:cs="Arial"/>
        </w:rPr>
        <w:t xml:space="preserve"> scores in each </w:t>
      </w:r>
      <w:proofErr w:type="spellStart"/>
      <w:r w:rsidRPr="006F44C6">
        <w:rPr>
          <w:rFonts w:ascii="Arial" w:hAnsi="Arial" w:cs="Arial"/>
        </w:rPr>
        <w:t>sisRNA</w:t>
      </w:r>
      <w:proofErr w:type="spellEnd"/>
      <w:r w:rsidRPr="006F44C6">
        <w:rPr>
          <w:rFonts w:ascii="Arial" w:hAnsi="Arial" w:cs="Arial"/>
        </w:rPr>
        <w:t xml:space="preserve"> or intron </w:t>
      </w:r>
      <w:r w:rsidRPr="006F44C6">
        <w:rPr>
          <w:rFonts w:ascii="Arial" w:hAnsi="Arial" w:cs="Arial"/>
        </w:rPr>
        <w:lastRenderedPageBreak/>
        <w:t xml:space="preserve">were extracted for each nucleotide for ±150 bps relative to the 5’ end, midpoint, and 3’ end respectively. Values were averaged for all </w:t>
      </w:r>
      <w:proofErr w:type="spellStart"/>
      <w:r w:rsidRPr="006F44C6">
        <w:rPr>
          <w:rFonts w:ascii="Arial" w:hAnsi="Arial" w:cs="Arial"/>
        </w:rPr>
        <w:t>sisRNAs</w:t>
      </w:r>
      <w:proofErr w:type="spellEnd"/>
      <w:r w:rsidRPr="006F44C6">
        <w:rPr>
          <w:rFonts w:ascii="Arial" w:hAnsi="Arial" w:cs="Arial"/>
        </w:rPr>
        <w:t xml:space="preserve"> or introns.</w:t>
      </w:r>
    </w:p>
    <w:p w14:paraId="3122DA77" w14:textId="77777777" w:rsidR="00386883" w:rsidRDefault="00B53CAE">
      <w:bookmarkStart w:id="7" w:name="_GoBack"/>
      <w:bookmarkEnd w:id="7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CAE"/>
    <w:rsid w:val="00316534"/>
    <w:rsid w:val="00B53CAE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0B541"/>
  <w15:chartTrackingRefBased/>
  <w15:docId w15:val="{8B049D83-1CEB-4470-A28C-9D8763161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3CAE"/>
    <w:pPr>
      <w:keepNext/>
      <w:tabs>
        <w:tab w:val="left" w:pos="-1440"/>
        <w:tab w:val="left" w:pos="-720"/>
        <w:tab w:val="left" w:pos="0"/>
        <w:tab w:val="left" w:pos="288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before="120" w:after="120" w:line="480" w:lineRule="auto"/>
      <w:outlineLvl w:val="0"/>
    </w:pPr>
    <w:rPr>
      <w:rFonts w:eastAsia="SimSun"/>
      <w:b/>
      <w:bCs/>
      <w:sz w:val="28"/>
      <w:szCs w:val="20"/>
    </w:rPr>
  </w:style>
  <w:style w:type="paragraph" w:styleId="Heading3">
    <w:name w:val="heading 3"/>
    <w:basedOn w:val="Normal"/>
    <w:link w:val="Heading3Char"/>
    <w:uiPriority w:val="9"/>
    <w:qFormat/>
    <w:rsid w:val="00B53CAE"/>
    <w:pPr>
      <w:spacing w:before="120" w:after="120" w:line="480" w:lineRule="auto"/>
      <w:outlineLvl w:val="2"/>
    </w:pPr>
    <w:rPr>
      <w:rFonts w:eastAsiaTheme="minorEastAsia" w:cstheme="minorBidi"/>
      <w:b/>
      <w:bCs/>
      <w:i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3CAE"/>
    <w:rPr>
      <w:rFonts w:ascii="Times New Roman" w:eastAsia="SimSun" w:hAnsi="Times New Roman" w:cs="Times New Roman"/>
      <w:b/>
      <w:bCs/>
      <w:sz w:val="28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B53CAE"/>
    <w:rPr>
      <w:rFonts w:ascii="Times New Roman" w:eastAsiaTheme="minorEastAsia" w:hAnsi="Times New Roman"/>
      <w:b/>
      <w:bCs/>
      <w:i/>
      <w:sz w:val="24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genome.ucsc.ed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avid.abcc.ncifcrf.gov/" TargetMode="External"/><Relationship Id="rId5" Type="http://schemas.openxmlformats.org/officeDocument/2006/relationships/hyperlink" Target="https://genome.ucsc.edu/" TargetMode="External"/><Relationship Id="rId4" Type="http://schemas.openxmlformats.org/officeDocument/2006/relationships/hyperlink" Target="http://genome.ucsc.edu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2184</Words>
  <Characters>12449</Characters>
  <Application>Microsoft Office Word</Application>
  <DocSecurity>0</DocSecurity>
  <Lines>103</Lines>
  <Paragraphs>29</Paragraphs>
  <ScaleCrop>false</ScaleCrop>
  <Company/>
  <LinksUpToDate>false</LinksUpToDate>
  <CharactersWithSpaces>14604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2020-03-09T17:05:00Z</dcterms:created>
  <dcterms:modified xsi:type="dcterms:W3CDTF">2020-03-09T17:06:00Z</dcterms:modified>
</cp:coreProperties>
</file>