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EF1147" w14:textId="77777777" w:rsidR="005C6CA9" w:rsidRPr="00BE5499" w:rsidRDefault="005C6CA9" w:rsidP="008F5739">
      <w:pPr>
        <w:jc w:val="center"/>
        <w:rPr>
          <w:rFonts w:ascii="Calibri" w:hAnsi="Calibri" w:cs="Calibri"/>
          <w:lang w:val="en-US"/>
        </w:rPr>
      </w:pPr>
      <w:r w:rsidRPr="00BE5499">
        <w:rPr>
          <w:rFonts w:ascii="Calibri" w:hAnsi="Calibri" w:cs="Calibri"/>
          <w:noProof/>
          <w:lang w:val="en-US"/>
        </w:rPr>
        <w:drawing>
          <wp:inline distT="0" distB="0" distL="0" distR="0" wp14:anchorId="749A72C7" wp14:editId="643231A1">
            <wp:extent cx="3238500" cy="2514600"/>
            <wp:effectExtent l="0" t="0" r="0" b="0"/>
            <wp:docPr id="190496005" name="Picture 17" descr="A diagram of a number of isofor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96005" name="Picture 17" descr="A diagram of a number of isoform&#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38500" cy="2514600"/>
                    </a:xfrm>
                    <a:prstGeom prst="rect">
                      <a:avLst/>
                    </a:prstGeom>
                  </pic:spPr>
                </pic:pic>
              </a:graphicData>
            </a:graphic>
          </wp:inline>
        </w:drawing>
      </w:r>
    </w:p>
    <w:p w14:paraId="38F72A0A" w14:textId="77777777" w:rsidR="008F5739" w:rsidRDefault="005C6CA9" w:rsidP="008F5739">
      <w:pPr>
        <w:jc w:val="both"/>
        <w:rPr>
          <w:rFonts w:ascii="Calibri" w:hAnsi="Calibri" w:cs="Calibri"/>
          <w:lang w:val="en-US"/>
        </w:rPr>
      </w:pPr>
      <w:r w:rsidRPr="00BE5499">
        <w:rPr>
          <w:rFonts w:ascii="Calibri" w:hAnsi="Calibri" w:cs="Calibri"/>
          <w:b/>
          <w:bCs/>
          <w:lang w:val="en-US"/>
        </w:rPr>
        <w:t>Supplementary Fig</w:t>
      </w:r>
      <w:r w:rsidR="000873BB">
        <w:rPr>
          <w:rFonts w:ascii="Calibri" w:hAnsi="Calibri" w:cs="Calibri"/>
          <w:b/>
          <w:bCs/>
          <w:lang w:val="en-US"/>
        </w:rPr>
        <w:t>ure</w:t>
      </w:r>
      <w:r w:rsidRPr="00BE5499">
        <w:rPr>
          <w:rFonts w:ascii="Calibri" w:hAnsi="Calibri" w:cs="Calibri"/>
          <w:b/>
          <w:bCs/>
          <w:lang w:val="en-US"/>
        </w:rPr>
        <w:t xml:space="preserve"> </w:t>
      </w:r>
      <w:r w:rsidR="0026546C">
        <w:rPr>
          <w:rFonts w:ascii="Calibri" w:hAnsi="Calibri" w:cs="Calibri"/>
          <w:b/>
          <w:bCs/>
          <w:lang w:val="en-US"/>
        </w:rPr>
        <w:t>1</w:t>
      </w:r>
      <w:r w:rsidRPr="00BE5499">
        <w:rPr>
          <w:rFonts w:ascii="Calibri" w:hAnsi="Calibri" w:cs="Calibri"/>
          <w:b/>
          <w:bCs/>
          <w:lang w:val="en-US"/>
        </w:rPr>
        <w:t xml:space="preserve"> | Overlap analysis of unique HLA peptides upon including isoforms to the reference proteome. </w:t>
      </w:r>
      <w:proofErr w:type="spellStart"/>
      <w:proofErr w:type="gramStart"/>
      <w:r w:rsidRPr="00BE5499">
        <w:rPr>
          <w:rFonts w:ascii="Calibri" w:hAnsi="Calibri" w:cs="Calibri"/>
          <w:b/>
          <w:bCs/>
          <w:lang w:val="en-US"/>
        </w:rPr>
        <w:t>a,</w:t>
      </w:r>
      <w:r>
        <w:rPr>
          <w:rFonts w:ascii="Calibri" w:hAnsi="Calibri" w:cs="Calibri"/>
          <w:b/>
          <w:bCs/>
          <w:lang w:val="en-US"/>
        </w:rPr>
        <w:t>b</w:t>
      </w:r>
      <w:proofErr w:type="spellEnd"/>
      <w:proofErr w:type="gramEnd"/>
      <w:r>
        <w:rPr>
          <w:rFonts w:ascii="Calibri" w:hAnsi="Calibri" w:cs="Calibri"/>
          <w:b/>
          <w:bCs/>
          <w:lang w:val="en-US"/>
        </w:rPr>
        <w:t>,</w:t>
      </w:r>
      <w:r w:rsidRPr="00BE5499">
        <w:rPr>
          <w:rFonts w:ascii="Calibri" w:hAnsi="Calibri" w:cs="Calibri"/>
          <w:b/>
          <w:bCs/>
          <w:lang w:val="en-US"/>
        </w:rPr>
        <w:t xml:space="preserve"> </w:t>
      </w:r>
      <w:r w:rsidRPr="00BE5499">
        <w:rPr>
          <w:rFonts w:ascii="Calibri" w:hAnsi="Calibri" w:cs="Calibri"/>
          <w:lang w:val="en-US"/>
        </w:rPr>
        <w:t xml:space="preserve">Comparison of unique HLA class I </w:t>
      </w:r>
      <w:r w:rsidRPr="004C21C8">
        <w:rPr>
          <w:rFonts w:ascii="Calibri" w:hAnsi="Calibri" w:cs="Calibri"/>
          <w:b/>
          <w:bCs/>
          <w:lang w:val="en-US"/>
        </w:rPr>
        <w:t>(a)</w:t>
      </w:r>
      <w:r>
        <w:rPr>
          <w:rFonts w:ascii="Calibri" w:hAnsi="Calibri" w:cs="Calibri"/>
          <w:lang w:val="en-US"/>
        </w:rPr>
        <w:t xml:space="preserve"> and class II </w:t>
      </w:r>
      <w:r w:rsidRPr="004C21C8">
        <w:rPr>
          <w:rFonts w:ascii="Calibri" w:hAnsi="Calibri" w:cs="Calibri"/>
          <w:b/>
          <w:bCs/>
          <w:lang w:val="en-US"/>
        </w:rPr>
        <w:t>(b)</w:t>
      </w:r>
      <w:r>
        <w:rPr>
          <w:rFonts w:ascii="Calibri" w:hAnsi="Calibri" w:cs="Calibri"/>
          <w:lang w:val="en-US"/>
        </w:rPr>
        <w:t xml:space="preserve"> </w:t>
      </w:r>
      <w:r w:rsidRPr="00BE5499">
        <w:rPr>
          <w:rFonts w:ascii="Calibri" w:hAnsi="Calibri" w:cs="Calibri"/>
          <w:lang w:val="en-US"/>
        </w:rPr>
        <w:t xml:space="preserve">peptides detected using the UP000005640 reference proteome, with and without isoforms. Abbreviations: HLA, </w:t>
      </w:r>
      <w:r>
        <w:rPr>
          <w:rFonts w:ascii="Calibri" w:hAnsi="Calibri" w:cs="Calibri"/>
          <w:lang w:val="en-US"/>
        </w:rPr>
        <w:t>h</w:t>
      </w:r>
      <w:r w:rsidRPr="00BE5499">
        <w:rPr>
          <w:rFonts w:ascii="Calibri" w:hAnsi="Calibri" w:cs="Calibri"/>
          <w:lang w:val="en-US"/>
        </w:rPr>
        <w:t>uman leukocyte antigen</w:t>
      </w:r>
    </w:p>
    <w:p w14:paraId="2B40F565" w14:textId="16A1A6AE" w:rsidR="0026546C" w:rsidRPr="00BE5499" w:rsidRDefault="00195863" w:rsidP="008F5739">
      <w:pPr>
        <w:jc w:val="both"/>
        <w:rPr>
          <w:rFonts w:ascii="Calibri" w:hAnsi="Calibri" w:cs="Calibri"/>
        </w:rPr>
      </w:pPr>
      <w:r w:rsidRPr="00BE5499">
        <w:rPr>
          <w:rFonts w:ascii="Calibri" w:hAnsi="Calibri" w:cs="Calibri"/>
          <w:lang w:val="en-US"/>
        </w:rPr>
        <w:br w:type="page"/>
      </w:r>
    </w:p>
    <w:p w14:paraId="2EF542CD" w14:textId="00B37DAF" w:rsidR="0000080F" w:rsidRDefault="0000080F" w:rsidP="0000080F">
      <w:pPr>
        <w:jc w:val="center"/>
        <w:rPr>
          <w:rFonts w:ascii="Calibri" w:hAnsi="Calibri" w:cs="Calibri"/>
          <w:b/>
          <w:bCs/>
          <w:lang w:val="en-US"/>
        </w:rPr>
      </w:pPr>
      <w:r>
        <w:rPr>
          <w:rFonts w:ascii="Calibri" w:hAnsi="Calibri" w:cs="Calibri"/>
          <w:b/>
          <w:bCs/>
          <w:noProof/>
          <w:lang w:val="en-US"/>
        </w:rPr>
        <w:lastRenderedPageBreak/>
        <w:drawing>
          <wp:inline distT="0" distB="0" distL="0" distR="0" wp14:anchorId="00E949B1" wp14:editId="38C632FF">
            <wp:extent cx="6573636" cy="7353300"/>
            <wp:effectExtent l="0" t="0" r="5080" b="0"/>
            <wp:docPr id="929417662" name="Picture 1" descr="A diagram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417662" name="Picture 1" descr="A diagram of a computer&#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38257" cy="7425586"/>
                    </a:xfrm>
                    <a:prstGeom prst="rect">
                      <a:avLst/>
                    </a:prstGeom>
                  </pic:spPr>
                </pic:pic>
              </a:graphicData>
            </a:graphic>
          </wp:inline>
        </w:drawing>
      </w:r>
    </w:p>
    <w:p w14:paraId="36748D6A" w14:textId="215D5CFC" w:rsidR="008F5739" w:rsidRDefault="0026546C" w:rsidP="008F5739">
      <w:pPr>
        <w:jc w:val="both"/>
        <w:rPr>
          <w:rFonts w:ascii="Calibri" w:hAnsi="Calibri" w:cs="Calibri"/>
          <w:lang w:val="en-US"/>
        </w:rPr>
      </w:pPr>
      <w:r w:rsidRPr="00BE5499">
        <w:rPr>
          <w:rFonts w:ascii="Calibri" w:hAnsi="Calibri" w:cs="Calibri"/>
          <w:b/>
          <w:bCs/>
          <w:lang w:val="en-US"/>
        </w:rPr>
        <w:t>Supplementary Fig</w:t>
      </w:r>
      <w:r>
        <w:rPr>
          <w:rFonts w:ascii="Calibri" w:hAnsi="Calibri" w:cs="Calibri"/>
          <w:b/>
          <w:bCs/>
          <w:lang w:val="en-US"/>
        </w:rPr>
        <w:t>ure</w:t>
      </w:r>
      <w:r w:rsidRPr="00BE5499">
        <w:rPr>
          <w:rFonts w:ascii="Calibri" w:hAnsi="Calibri" w:cs="Calibri"/>
          <w:b/>
          <w:bCs/>
          <w:lang w:val="en-US"/>
        </w:rPr>
        <w:t xml:space="preserve"> </w:t>
      </w:r>
      <w:r>
        <w:rPr>
          <w:rFonts w:ascii="Calibri" w:hAnsi="Calibri" w:cs="Calibri"/>
          <w:b/>
          <w:bCs/>
          <w:lang w:val="en-US"/>
        </w:rPr>
        <w:t>2</w:t>
      </w:r>
      <w:r w:rsidRPr="00BE5499">
        <w:rPr>
          <w:rFonts w:ascii="Calibri" w:hAnsi="Calibri" w:cs="Calibri"/>
          <w:b/>
          <w:bCs/>
          <w:lang w:val="en-US"/>
        </w:rPr>
        <w:t xml:space="preserve"> | Entity relationship diagram of the </w:t>
      </w:r>
      <w:proofErr w:type="spellStart"/>
      <w:r>
        <w:rPr>
          <w:rFonts w:ascii="Calibri" w:hAnsi="Calibri" w:cs="Calibri"/>
          <w:b/>
          <w:bCs/>
          <w:lang w:val="en-US"/>
        </w:rPr>
        <w:t>PC</w:t>
      </w:r>
      <w:r w:rsidR="00C253E3">
        <w:rPr>
          <w:rFonts w:ascii="Calibri" w:hAnsi="Calibri" w:cs="Calibri"/>
          <w:b/>
          <w:bCs/>
          <w:lang w:val="en-US"/>
        </w:rPr>
        <w:t>i_DB</w:t>
      </w:r>
      <w:proofErr w:type="spellEnd"/>
      <w:r w:rsidRPr="00BE5499">
        <w:rPr>
          <w:rFonts w:ascii="Calibri" w:hAnsi="Calibri" w:cs="Calibri"/>
          <w:b/>
          <w:bCs/>
          <w:lang w:val="en-US"/>
        </w:rPr>
        <w:t xml:space="preserve">. </w:t>
      </w:r>
      <w:r w:rsidRPr="00BE5499">
        <w:rPr>
          <w:rFonts w:ascii="Calibri" w:hAnsi="Calibri" w:cs="Calibri"/>
          <w:lang w:val="en-US"/>
        </w:rPr>
        <w:t xml:space="preserve">Table names </w:t>
      </w:r>
      <w:proofErr w:type="gramStart"/>
      <w:r w:rsidRPr="00BE5499">
        <w:rPr>
          <w:rFonts w:ascii="Calibri" w:hAnsi="Calibri" w:cs="Calibri"/>
          <w:lang w:val="en-US"/>
        </w:rPr>
        <w:t>are</w:t>
      </w:r>
      <w:proofErr w:type="gramEnd"/>
      <w:r w:rsidRPr="00BE5499">
        <w:rPr>
          <w:rFonts w:ascii="Calibri" w:hAnsi="Calibri" w:cs="Calibri"/>
          <w:lang w:val="en-US"/>
        </w:rPr>
        <w:t xml:space="preserve"> highlighted in gray, with columns and corresponding data types listed below</w:t>
      </w:r>
      <w:r>
        <w:rPr>
          <w:rFonts w:ascii="Calibri" w:hAnsi="Calibri" w:cs="Calibri"/>
          <w:lang w:val="en-US"/>
        </w:rPr>
        <w:t>. I</w:t>
      </w:r>
      <w:r w:rsidRPr="00BE5499">
        <w:rPr>
          <w:rFonts w:ascii="Calibri" w:hAnsi="Calibri" w:cs="Calibri"/>
          <w:lang w:val="en-US"/>
        </w:rPr>
        <w:t xml:space="preserve">nformation </w:t>
      </w:r>
      <w:r>
        <w:rPr>
          <w:rFonts w:ascii="Calibri" w:hAnsi="Calibri" w:cs="Calibri"/>
          <w:lang w:val="en-US"/>
        </w:rPr>
        <w:t>on</w:t>
      </w:r>
      <w:r w:rsidRPr="00BE5499">
        <w:rPr>
          <w:rFonts w:ascii="Calibri" w:hAnsi="Calibri" w:cs="Calibri"/>
          <w:lang w:val="en-US"/>
        </w:rPr>
        <w:t xml:space="preserve"> primary, foreign, and alternate keys</w:t>
      </w:r>
      <w:r w:rsidRPr="00BF1CF8">
        <w:rPr>
          <w:rFonts w:ascii="Calibri" w:hAnsi="Calibri" w:cs="Calibri"/>
          <w:lang w:val="en-US"/>
        </w:rPr>
        <w:t xml:space="preserve"> </w:t>
      </w:r>
      <w:r>
        <w:rPr>
          <w:rFonts w:ascii="Calibri" w:hAnsi="Calibri" w:cs="Calibri"/>
          <w:lang w:val="en-US"/>
        </w:rPr>
        <w:t>is depicted in each database table's first column</w:t>
      </w:r>
      <w:r w:rsidRPr="00BE5499">
        <w:rPr>
          <w:rFonts w:ascii="Calibri" w:hAnsi="Calibri" w:cs="Calibri"/>
          <w:lang w:val="en-US"/>
        </w:rPr>
        <w:t xml:space="preserve">. </w:t>
      </w:r>
      <w:r w:rsidRPr="00BE5499">
        <w:rPr>
          <w:rFonts w:ascii="Calibri" w:hAnsi="Calibri" w:cs="Calibri"/>
          <w:lang w:val="en-CA"/>
        </w:rPr>
        <w:t xml:space="preserve">Abbreviations: PK, </w:t>
      </w:r>
      <w:r w:rsidRPr="00BE5499">
        <w:rPr>
          <w:rFonts w:ascii="Calibri" w:hAnsi="Calibri" w:cs="Calibri"/>
          <w:lang w:val="en-US"/>
        </w:rPr>
        <w:t>primary key; FK, foreign key; AK, alternate key</w:t>
      </w:r>
      <w:r w:rsidR="00CE4603">
        <w:rPr>
          <w:rFonts w:ascii="Calibri" w:hAnsi="Calibri" w:cs="Calibri"/>
          <w:lang w:val="en-US"/>
        </w:rPr>
        <w:t xml:space="preserve">; </w:t>
      </w:r>
      <w:r w:rsidR="00CE4603" w:rsidRPr="00CE4603">
        <w:rPr>
          <w:rFonts w:ascii="Calibri" w:hAnsi="Calibri" w:cs="Calibri"/>
          <w:lang w:val="en-US"/>
        </w:rPr>
        <w:t xml:space="preserve">MS, mass spectrometry; HLA, human leukocyte antigen; </w:t>
      </w:r>
      <w:proofErr w:type="spellStart"/>
      <w:r w:rsidR="00CE4603" w:rsidRPr="00CE4603">
        <w:rPr>
          <w:rFonts w:ascii="Calibri" w:hAnsi="Calibri" w:cs="Calibri"/>
          <w:lang w:val="en-US"/>
        </w:rPr>
        <w:t>psm</w:t>
      </w:r>
      <w:proofErr w:type="spellEnd"/>
      <w:r w:rsidR="00CE4603" w:rsidRPr="00CE4603">
        <w:rPr>
          <w:rFonts w:ascii="Calibri" w:hAnsi="Calibri" w:cs="Calibri"/>
          <w:lang w:val="en-US"/>
        </w:rPr>
        <w:t>, peptide-spectrum match</w:t>
      </w:r>
    </w:p>
    <w:p w14:paraId="77F2A68E" w14:textId="021E6FEC" w:rsidR="00951DCF" w:rsidRDefault="0026546C" w:rsidP="009637CC">
      <w:pPr>
        <w:jc w:val="center"/>
        <w:rPr>
          <w:rFonts w:ascii="Calibri" w:hAnsi="Calibri" w:cs="Calibri"/>
          <w:b/>
          <w:bCs/>
          <w:lang w:val="en-US"/>
        </w:rPr>
      </w:pPr>
      <w:r>
        <w:rPr>
          <w:rFonts w:ascii="Calibri" w:hAnsi="Calibri" w:cs="Calibri"/>
          <w:lang w:val="en-US"/>
        </w:rPr>
        <w:br w:type="page"/>
      </w:r>
    </w:p>
    <w:p w14:paraId="11311A10" w14:textId="6337BBA9" w:rsidR="00E81716" w:rsidRDefault="00E81716" w:rsidP="00E81716">
      <w:pPr>
        <w:jc w:val="center"/>
        <w:rPr>
          <w:rFonts w:ascii="Calibri" w:hAnsi="Calibri" w:cs="Calibri"/>
          <w:b/>
          <w:bCs/>
          <w:lang w:val="en-US"/>
        </w:rPr>
      </w:pPr>
      <w:r>
        <w:rPr>
          <w:rFonts w:ascii="Calibri" w:hAnsi="Calibri" w:cs="Calibri"/>
          <w:b/>
          <w:bCs/>
          <w:noProof/>
          <w:lang w:val="en-US"/>
        </w:rPr>
        <w:lastRenderedPageBreak/>
        <w:drawing>
          <wp:inline distT="0" distB="0" distL="0" distR="0" wp14:anchorId="6C272F30" wp14:editId="4159DB40">
            <wp:extent cx="3238500" cy="3949700"/>
            <wp:effectExtent l="0" t="0" r="0" b="0"/>
            <wp:docPr id="781857394" name="Picture 1" descr="A graph of different types of numbers and a graph of different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857394" name="Picture 1" descr="A graph of different types of numbers and a graph of different numbers&#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38500" cy="3949700"/>
                    </a:xfrm>
                    <a:prstGeom prst="rect">
                      <a:avLst/>
                    </a:prstGeom>
                  </pic:spPr>
                </pic:pic>
              </a:graphicData>
            </a:graphic>
          </wp:inline>
        </w:drawing>
      </w:r>
    </w:p>
    <w:p w14:paraId="68EA26A8" w14:textId="16A85297" w:rsidR="008F5739" w:rsidRDefault="00195863" w:rsidP="008F5739">
      <w:pPr>
        <w:jc w:val="both"/>
        <w:rPr>
          <w:rFonts w:ascii="Calibri" w:hAnsi="Calibri" w:cs="Calibri"/>
          <w:lang w:val="en-US"/>
        </w:rPr>
      </w:pPr>
      <w:r w:rsidRPr="00BE5499">
        <w:rPr>
          <w:rFonts w:ascii="Calibri" w:hAnsi="Calibri" w:cs="Calibri"/>
          <w:b/>
          <w:bCs/>
          <w:lang w:val="en-US"/>
        </w:rPr>
        <w:t>Supplementary Fig</w:t>
      </w:r>
      <w:r w:rsidR="000873BB">
        <w:rPr>
          <w:rFonts w:ascii="Calibri" w:hAnsi="Calibri" w:cs="Calibri"/>
          <w:b/>
          <w:bCs/>
          <w:lang w:val="en-US"/>
        </w:rPr>
        <w:t>ure</w:t>
      </w:r>
      <w:r w:rsidRPr="00BE5499">
        <w:rPr>
          <w:rFonts w:ascii="Calibri" w:hAnsi="Calibri" w:cs="Calibri"/>
          <w:b/>
          <w:bCs/>
          <w:lang w:val="en-US"/>
        </w:rPr>
        <w:t xml:space="preserve"> </w:t>
      </w:r>
      <w:r w:rsidR="005C6CA9">
        <w:rPr>
          <w:rFonts w:ascii="Calibri" w:hAnsi="Calibri" w:cs="Calibri"/>
          <w:b/>
          <w:bCs/>
          <w:lang w:val="en-US"/>
        </w:rPr>
        <w:t>3</w:t>
      </w:r>
      <w:r w:rsidRPr="00BE5499">
        <w:rPr>
          <w:rFonts w:ascii="Calibri" w:hAnsi="Calibri" w:cs="Calibri"/>
          <w:b/>
          <w:bCs/>
          <w:lang w:val="en-US"/>
        </w:rPr>
        <w:t xml:space="preserve"> | </w:t>
      </w:r>
      <w:r w:rsidR="000873BB">
        <w:rPr>
          <w:rFonts w:ascii="Calibri" w:hAnsi="Calibri" w:cs="Calibri"/>
          <w:b/>
          <w:bCs/>
          <w:lang w:val="en-US"/>
        </w:rPr>
        <w:t xml:space="preserve">PCI-DB </w:t>
      </w:r>
      <w:r w:rsidR="000873BB" w:rsidRPr="00BE5499">
        <w:rPr>
          <w:rFonts w:ascii="Calibri" w:hAnsi="Calibri" w:cs="Calibri"/>
          <w:b/>
          <w:bCs/>
          <w:lang w:val="en-US"/>
        </w:rPr>
        <w:t xml:space="preserve">HLA class II peptide content </w:t>
      </w:r>
      <w:r w:rsidR="000873BB">
        <w:rPr>
          <w:rFonts w:ascii="Calibri" w:hAnsi="Calibri" w:cs="Calibri"/>
          <w:b/>
          <w:bCs/>
          <w:lang w:val="en-US"/>
        </w:rPr>
        <w:t xml:space="preserve">benchmark and </w:t>
      </w:r>
      <w:r w:rsidR="000873BB" w:rsidRPr="00BE5499">
        <w:rPr>
          <w:rFonts w:ascii="Calibri" w:hAnsi="Calibri" w:cs="Calibri"/>
          <w:b/>
          <w:bCs/>
          <w:lang w:val="en-US"/>
        </w:rPr>
        <w:t>allele population coverage</w:t>
      </w:r>
      <w:r w:rsidR="00E916FD" w:rsidRPr="00BE5499">
        <w:rPr>
          <w:rFonts w:ascii="Calibri" w:hAnsi="Calibri" w:cs="Calibri"/>
          <w:b/>
          <w:bCs/>
          <w:lang w:val="en-US"/>
        </w:rPr>
        <w:t xml:space="preserve">. </w:t>
      </w:r>
      <w:proofErr w:type="gramStart"/>
      <w:r w:rsidR="004E1A59">
        <w:rPr>
          <w:rFonts w:ascii="Calibri" w:hAnsi="Calibri" w:cs="Calibri"/>
          <w:b/>
          <w:bCs/>
          <w:lang w:val="en-US"/>
        </w:rPr>
        <w:t>a</w:t>
      </w:r>
      <w:r w:rsidR="00BE5499" w:rsidRPr="00BE5499">
        <w:rPr>
          <w:rFonts w:ascii="Calibri" w:hAnsi="Calibri" w:cs="Calibri"/>
          <w:b/>
          <w:bCs/>
          <w:lang w:val="en-US"/>
        </w:rPr>
        <w:t>,</w:t>
      </w:r>
      <w:proofErr w:type="gramEnd"/>
      <w:r w:rsidR="00BE5499" w:rsidRPr="00BE5499">
        <w:rPr>
          <w:rFonts w:ascii="Calibri" w:hAnsi="Calibri" w:cs="Calibri"/>
          <w:lang w:val="en-US"/>
        </w:rPr>
        <w:t xml:space="preserve"> </w:t>
      </w:r>
      <w:r w:rsidR="00BF1CF8">
        <w:rPr>
          <w:rFonts w:ascii="Calibri" w:hAnsi="Calibri" w:cs="Calibri"/>
          <w:lang w:val="en-US"/>
        </w:rPr>
        <w:t>Global p</w:t>
      </w:r>
      <w:r w:rsidR="00BE5499" w:rsidRPr="00BE5499">
        <w:rPr>
          <w:rFonts w:ascii="Calibri" w:hAnsi="Calibri" w:cs="Calibri"/>
          <w:lang w:val="en-US"/>
        </w:rPr>
        <w:t>opulation coverage of the HLA class II alleles contained in the database. The grey bars display the percentage of the population that has the number of alleles in the database (left y-axis). The black dots show the cumulative population coverage in percent (right y-axis).</w:t>
      </w:r>
      <w:r w:rsidR="004E1A59">
        <w:rPr>
          <w:rFonts w:ascii="Calibri" w:hAnsi="Calibri" w:cs="Calibri"/>
          <w:lang w:val="en-US"/>
        </w:rPr>
        <w:t xml:space="preserve"> </w:t>
      </w:r>
      <w:r w:rsidR="004E1A59">
        <w:rPr>
          <w:rFonts w:ascii="Calibri" w:hAnsi="Calibri" w:cs="Calibri"/>
          <w:b/>
          <w:bCs/>
          <w:lang w:val="en-US"/>
        </w:rPr>
        <w:t>b</w:t>
      </w:r>
      <w:r w:rsidR="004E1A59" w:rsidRPr="00BE5499">
        <w:rPr>
          <w:rFonts w:ascii="Calibri" w:hAnsi="Calibri" w:cs="Calibri"/>
          <w:b/>
          <w:bCs/>
          <w:lang w:val="en-US"/>
        </w:rPr>
        <w:t xml:space="preserve">, </w:t>
      </w:r>
      <w:proofErr w:type="gramStart"/>
      <w:r w:rsidR="004E1A59" w:rsidRPr="00BE5499">
        <w:rPr>
          <w:rFonts w:ascii="Calibri" w:hAnsi="Calibri" w:cs="Calibri"/>
          <w:lang w:val="en-US"/>
        </w:rPr>
        <w:t>Overlap</w:t>
      </w:r>
      <w:proofErr w:type="gramEnd"/>
      <w:r w:rsidR="004E1A59" w:rsidRPr="00BE5499">
        <w:rPr>
          <w:rFonts w:ascii="Calibri" w:hAnsi="Calibri" w:cs="Calibri"/>
          <w:lang w:val="en-US"/>
        </w:rPr>
        <w:t xml:space="preserve"> analysis of the unique HLA class II peptides shared between PCI-DB, IEDB, and the available data of the </w:t>
      </w:r>
      <w:proofErr w:type="spellStart"/>
      <w:r w:rsidR="004E1A59" w:rsidRPr="00BE5499">
        <w:rPr>
          <w:rFonts w:ascii="Calibri" w:hAnsi="Calibri" w:cs="Calibri"/>
          <w:lang w:val="en-US"/>
        </w:rPr>
        <w:t>systeMHC</w:t>
      </w:r>
      <w:proofErr w:type="spellEnd"/>
      <w:r w:rsidR="004E1A59" w:rsidRPr="00BE5499">
        <w:rPr>
          <w:rFonts w:ascii="Calibri" w:hAnsi="Calibri" w:cs="Calibri"/>
          <w:lang w:val="en-US"/>
        </w:rPr>
        <w:t xml:space="preserve"> Atlas 2.0.</w:t>
      </w:r>
      <w:r w:rsidR="00BE5499" w:rsidRPr="00BE5499">
        <w:rPr>
          <w:rFonts w:ascii="Calibri" w:hAnsi="Calibri" w:cs="Calibri"/>
          <w:lang w:val="en-US"/>
        </w:rPr>
        <w:t xml:space="preserve"> </w:t>
      </w:r>
      <w:r w:rsidRPr="00BE5499">
        <w:rPr>
          <w:rFonts w:ascii="Calibri" w:hAnsi="Calibri" w:cs="Calibri"/>
          <w:lang w:val="en-CA"/>
        </w:rPr>
        <w:t>Abbreviations: HLA, Human leukocyte antigen</w:t>
      </w:r>
      <w:r w:rsidR="00ED65E1" w:rsidRPr="00BE5499">
        <w:rPr>
          <w:rFonts w:ascii="Calibri" w:hAnsi="Calibri" w:cs="Calibri"/>
          <w:lang w:val="en-CA"/>
        </w:rPr>
        <w:t xml:space="preserve">; PCI-DB, peptides for cancer immunotherapy database; </w:t>
      </w:r>
      <w:r w:rsidR="00ED65E1" w:rsidRPr="00BE5499">
        <w:rPr>
          <w:rFonts w:ascii="Calibri" w:hAnsi="Calibri" w:cs="Calibri"/>
          <w:lang w:val="en-US"/>
        </w:rPr>
        <w:t>IEDB, immune Epitope Database</w:t>
      </w:r>
    </w:p>
    <w:p w14:paraId="2F27BF6E" w14:textId="4710C1DD" w:rsidR="00234255" w:rsidRDefault="003D5CB8" w:rsidP="008F5739">
      <w:pPr>
        <w:jc w:val="center"/>
        <w:rPr>
          <w:rFonts w:ascii="Calibri" w:hAnsi="Calibri" w:cs="Calibri"/>
          <w:b/>
          <w:bCs/>
          <w:lang w:val="en-US"/>
        </w:rPr>
      </w:pPr>
      <w:r w:rsidRPr="00BE5499">
        <w:rPr>
          <w:rFonts w:ascii="Calibri" w:hAnsi="Calibri" w:cs="Calibri"/>
          <w:lang w:val="en-US"/>
        </w:rPr>
        <w:br w:type="page"/>
      </w:r>
      <w:r w:rsidR="008309B4">
        <w:rPr>
          <w:rFonts w:ascii="Calibri" w:hAnsi="Calibri" w:cs="Calibri"/>
          <w:b/>
          <w:bCs/>
          <w:noProof/>
          <w:lang w:val="en-US"/>
        </w:rPr>
        <w:lastRenderedPageBreak/>
        <w:drawing>
          <wp:inline distT="0" distB="0" distL="0" distR="0" wp14:anchorId="5F255B67" wp14:editId="47681BD5">
            <wp:extent cx="5003800" cy="6121400"/>
            <wp:effectExtent l="0" t="0" r="0" b="0"/>
            <wp:docPr id="20338570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857004" name="Picture 203385700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03800" cy="6121400"/>
                    </a:xfrm>
                    <a:prstGeom prst="rect">
                      <a:avLst/>
                    </a:prstGeom>
                  </pic:spPr>
                </pic:pic>
              </a:graphicData>
            </a:graphic>
          </wp:inline>
        </w:drawing>
      </w:r>
    </w:p>
    <w:p w14:paraId="61455C0A" w14:textId="72FC20E8" w:rsidR="008F5739" w:rsidRDefault="007E67AD" w:rsidP="008F5739">
      <w:pPr>
        <w:jc w:val="both"/>
        <w:rPr>
          <w:rFonts w:ascii="Calibri" w:hAnsi="Calibri" w:cs="Calibri"/>
          <w:lang w:val="en-US"/>
        </w:rPr>
      </w:pPr>
      <w:r w:rsidRPr="00BE5499">
        <w:rPr>
          <w:rFonts w:ascii="Calibri" w:hAnsi="Calibri" w:cs="Calibri"/>
          <w:b/>
          <w:bCs/>
          <w:lang w:val="en-US"/>
        </w:rPr>
        <w:t>Supplementary Fig</w:t>
      </w:r>
      <w:r>
        <w:rPr>
          <w:rFonts w:ascii="Calibri" w:hAnsi="Calibri" w:cs="Calibri"/>
          <w:b/>
          <w:bCs/>
          <w:lang w:val="en-US"/>
        </w:rPr>
        <w:t>ure</w:t>
      </w:r>
      <w:r w:rsidRPr="00BE5499">
        <w:rPr>
          <w:rFonts w:ascii="Calibri" w:hAnsi="Calibri" w:cs="Calibri"/>
          <w:b/>
          <w:bCs/>
          <w:lang w:val="en-US"/>
        </w:rPr>
        <w:t xml:space="preserve"> </w:t>
      </w:r>
      <w:r>
        <w:rPr>
          <w:rFonts w:ascii="Calibri" w:hAnsi="Calibri" w:cs="Calibri"/>
          <w:b/>
          <w:bCs/>
          <w:lang w:val="en-US"/>
        </w:rPr>
        <w:t>4</w:t>
      </w:r>
      <w:r w:rsidRPr="00BE5499">
        <w:rPr>
          <w:rFonts w:ascii="Calibri" w:hAnsi="Calibri" w:cs="Calibri"/>
          <w:b/>
          <w:bCs/>
          <w:lang w:val="en-US"/>
        </w:rPr>
        <w:t xml:space="preserve"> | Characterization of </w:t>
      </w:r>
      <w:r>
        <w:rPr>
          <w:rFonts w:ascii="Calibri" w:hAnsi="Calibri" w:cs="Calibri"/>
          <w:b/>
          <w:bCs/>
          <w:lang w:val="en-US"/>
        </w:rPr>
        <w:t>tumor</w:t>
      </w:r>
      <w:r w:rsidRPr="00BE5499">
        <w:rPr>
          <w:rFonts w:ascii="Calibri" w:hAnsi="Calibri" w:cs="Calibri"/>
          <w:b/>
          <w:bCs/>
          <w:lang w:val="en-US"/>
        </w:rPr>
        <w:t>-associated proteins in the HLA class II immunopeptidome</w:t>
      </w:r>
      <w:r>
        <w:rPr>
          <w:rFonts w:ascii="Calibri" w:hAnsi="Calibri" w:cs="Calibri"/>
          <w:b/>
          <w:bCs/>
          <w:lang w:val="en-US"/>
        </w:rPr>
        <w:t xml:space="preserve">s of </w:t>
      </w:r>
      <w:r w:rsidRPr="00234255">
        <w:rPr>
          <w:rFonts w:ascii="Calibri" w:hAnsi="Calibri" w:cs="Calibri"/>
          <w:b/>
          <w:bCs/>
          <w:lang w:val="en-US"/>
        </w:rPr>
        <w:t xml:space="preserve">the PCI-DB. a, </w:t>
      </w:r>
      <w:r w:rsidRPr="00234255">
        <w:rPr>
          <w:rFonts w:ascii="Calibri" w:hAnsi="Calibri" w:cs="Calibri"/>
          <w:lang w:val="en-US"/>
        </w:rPr>
        <w:t>Comparative profiling of HLA class II source proteins of malignant and benign tissue samples. The frequency of positive donor immunopeptidomes is shown on the y-axis</w:t>
      </w:r>
      <w:r w:rsidR="00685AB7">
        <w:rPr>
          <w:rFonts w:ascii="Calibri" w:hAnsi="Calibri" w:cs="Calibri"/>
          <w:lang w:val="en-US"/>
        </w:rPr>
        <w:t>,</w:t>
      </w:r>
      <w:r w:rsidRPr="00234255">
        <w:rPr>
          <w:rFonts w:ascii="Calibri" w:hAnsi="Calibri" w:cs="Calibri"/>
          <w:lang w:val="en-US"/>
        </w:rPr>
        <w:t xml:space="preserve"> and the source proteins on the x-axis. Proteins with a representation frequency in the immunopeptidome of less than 0.5% in the malignant and benign cohort were omitted from this analysis. </w:t>
      </w:r>
      <w:r w:rsidRPr="00234255">
        <w:rPr>
          <w:rFonts w:ascii="Calibri" w:hAnsi="Calibri" w:cs="Calibri"/>
          <w:b/>
          <w:bCs/>
          <w:lang w:val="en-US"/>
        </w:rPr>
        <w:t>b,</w:t>
      </w:r>
      <w:r w:rsidRPr="00234255">
        <w:rPr>
          <w:rFonts w:ascii="Calibri" w:hAnsi="Calibri" w:cs="Calibri"/>
          <w:lang w:val="en-US"/>
        </w:rPr>
        <w:t xml:space="preserve"> </w:t>
      </w:r>
      <w:proofErr w:type="gramStart"/>
      <w:r w:rsidRPr="00234255">
        <w:rPr>
          <w:rFonts w:ascii="Calibri" w:hAnsi="Calibri" w:cs="Calibri"/>
          <w:lang w:val="en-US"/>
        </w:rPr>
        <w:t>The</w:t>
      </w:r>
      <w:proofErr w:type="gramEnd"/>
      <w:r w:rsidRPr="00234255">
        <w:rPr>
          <w:rFonts w:ascii="Calibri" w:hAnsi="Calibri" w:cs="Calibri"/>
          <w:lang w:val="en-US"/>
        </w:rPr>
        <w:t xml:space="preserve"> 25 most frequently found malignant exclusive proteins in HLA class II in all donors. </w:t>
      </w:r>
      <w:r w:rsidRPr="00234255">
        <w:rPr>
          <w:rFonts w:ascii="Calibri" w:hAnsi="Calibri" w:cs="Calibri"/>
          <w:b/>
          <w:bCs/>
          <w:lang w:val="en-US"/>
        </w:rPr>
        <w:t>c,</w:t>
      </w:r>
      <w:r w:rsidRPr="00234255">
        <w:rPr>
          <w:rFonts w:ascii="Calibri" w:hAnsi="Calibri" w:cs="Calibri"/>
          <w:lang w:val="en-US"/>
        </w:rPr>
        <w:t xml:space="preserve"> Frequency of HLA class II peptides derived from the 25 most abundant malignant-exclusive proteins in cancer patients (n) in different cancer samples. </w:t>
      </w:r>
      <w:r w:rsidRPr="00234255">
        <w:rPr>
          <w:rFonts w:ascii="Calibri" w:hAnsi="Calibri" w:cs="Calibri"/>
          <w:b/>
          <w:bCs/>
          <w:lang w:val="en-US"/>
        </w:rPr>
        <w:t>d,</w:t>
      </w:r>
      <w:r w:rsidRPr="00234255">
        <w:rPr>
          <w:rFonts w:ascii="Calibri" w:hAnsi="Calibri" w:cs="Calibri"/>
          <w:lang w:val="en-US"/>
        </w:rPr>
        <w:t xml:space="preserve"> Peptide coverage of the malignant exclusive proteins. The coverage of each amino acid position describes the number of times that amino acid was detected as part of a peptide in an immunopeptidome sample. </w:t>
      </w:r>
      <w:r w:rsidRPr="00234255">
        <w:rPr>
          <w:rFonts w:ascii="Calibri" w:hAnsi="Calibri" w:cs="Calibri"/>
          <w:b/>
          <w:bCs/>
          <w:lang w:val="en-US"/>
        </w:rPr>
        <w:t>e,</w:t>
      </w:r>
      <w:r w:rsidRPr="00234255">
        <w:rPr>
          <w:rFonts w:ascii="Calibri" w:hAnsi="Calibri" w:cs="Calibri"/>
          <w:lang w:val="en-US"/>
        </w:rPr>
        <w:t xml:space="preserve"> Analysis of CTAs represented within the HLA class II immunopeptidome. Percentage of donors with positive identification of HLA class II peptides originating from CTAs are shown. CTAs were grouped in four categories: malignant exclusive, benign exclusive (if only peptides from the respective CTAs could be found in samples from malignant/benign donors), and malignant/benign overrepresented (</w:t>
      </w:r>
      <w:r w:rsidR="00BF7184" w:rsidRPr="00BF7184">
        <w:rPr>
          <w:rFonts w:ascii="Calibri" w:hAnsi="Calibri" w:cs="Calibri"/>
          <w:lang w:val="en-US"/>
        </w:rPr>
        <w:t>more peptides from malignant/benign donors were found than in the other group</w:t>
      </w:r>
      <w:r w:rsidRPr="00234255">
        <w:rPr>
          <w:rFonts w:ascii="Calibri" w:hAnsi="Calibri" w:cs="Calibri"/>
          <w:lang w:val="en-US"/>
        </w:rPr>
        <w:t xml:space="preserve">). </w:t>
      </w:r>
      <w:r w:rsidRPr="00234255">
        <w:rPr>
          <w:rFonts w:ascii="Calibri" w:hAnsi="Calibri" w:cs="Calibri"/>
          <w:lang w:val="en-CA"/>
        </w:rPr>
        <w:t xml:space="preserve">Abbreviations: HLA, human leukocyte antigen; CTA </w:t>
      </w:r>
      <w:r w:rsidRPr="00234255">
        <w:rPr>
          <w:rFonts w:ascii="Calibri" w:hAnsi="Calibri" w:cs="Calibri"/>
          <w:lang w:val="en-US"/>
        </w:rPr>
        <w:t>cancer-testis antigen; AML, acute myeloid leukemia; CLL, chronic lymphocytic leukemia; CML, chronic myeloid leukemia; LUC, lung cancer; MB, medulloblastoma; MCL, mantle cell lymphoma; MM, multiple myeloma; OC, ovarian carcinoma; OPSCC, oropharyngeal squamous cell carcinoma; RCC, renal cell carcinoma</w:t>
      </w:r>
    </w:p>
    <w:p w14:paraId="5B5E16AC" w14:textId="7C6F9F76" w:rsidR="00972294" w:rsidRDefault="00972294" w:rsidP="008F5739">
      <w:pPr>
        <w:jc w:val="center"/>
        <w:rPr>
          <w:rFonts w:ascii="Calibri" w:hAnsi="Calibri" w:cs="Calibri"/>
          <w:lang w:val="en-US"/>
        </w:rPr>
      </w:pPr>
      <w:r>
        <w:rPr>
          <w:rFonts w:ascii="Calibri" w:hAnsi="Calibri" w:cs="Calibri"/>
          <w:lang w:val="en-US"/>
        </w:rPr>
        <w:br w:type="page"/>
      </w:r>
      <w:r w:rsidR="0045168B">
        <w:rPr>
          <w:rFonts w:ascii="Calibri" w:hAnsi="Calibri" w:cs="Calibri"/>
          <w:noProof/>
          <w:lang w:val="en-US"/>
        </w:rPr>
        <w:lastRenderedPageBreak/>
        <w:drawing>
          <wp:inline distT="0" distB="0" distL="0" distR="0" wp14:anchorId="1C7F30EF" wp14:editId="14E92C86">
            <wp:extent cx="4673600" cy="2514600"/>
            <wp:effectExtent l="0" t="0" r="0" b="0"/>
            <wp:docPr id="803749409" name="Picture 2" descr="A group of circles with numbers and a number of different siz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749409" name="Picture 2" descr="A group of circles with numbers and a number of different sizes&#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73600" cy="2514600"/>
                    </a:xfrm>
                    <a:prstGeom prst="rect">
                      <a:avLst/>
                    </a:prstGeom>
                  </pic:spPr>
                </pic:pic>
              </a:graphicData>
            </a:graphic>
          </wp:inline>
        </w:drawing>
      </w:r>
    </w:p>
    <w:p w14:paraId="7B820BEF" w14:textId="031A2ECD" w:rsidR="008F5739" w:rsidRDefault="00972294" w:rsidP="0045168B">
      <w:pPr>
        <w:jc w:val="both"/>
        <w:rPr>
          <w:rFonts w:ascii="Calibri" w:hAnsi="Calibri" w:cs="Calibri"/>
          <w:lang w:val="en-CA"/>
        </w:rPr>
      </w:pPr>
      <w:r w:rsidRPr="00BE5499">
        <w:rPr>
          <w:rFonts w:ascii="Calibri" w:hAnsi="Calibri" w:cs="Calibri"/>
          <w:b/>
          <w:bCs/>
          <w:lang w:val="en-US"/>
        </w:rPr>
        <w:t>Supplementary Fig</w:t>
      </w:r>
      <w:r w:rsidR="007E67AD">
        <w:rPr>
          <w:rFonts w:ascii="Calibri" w:hAnsi="Calibri" w:cs="Calibri"/>
          <w:b/>
          <w:bCs/>
          <w:lang w:val="en-US"/>
        </w:rPr>
        <w:t>ure</w:t>
      </w:r>
      <w:r w:rsidRPr="00BE5499">
        <w:rPr>
          <w:rFonts w:ascii="Calibri" w:hAnsi="Calibri" w:cs="Calibri"/>
          <w:b/>
          <w:bCs/>
          <w:lang w:val="en-US"/>
        </w:rPr>
        <w:t xml:space="preserve"> </w:t>
      </w:r>
      <w:r w:rsidR="005C6CA9">
        <w:rPr>
          <w:rFonts w:ascii="Calibri" w:hAnsi="Calibri" w:cs="Calibri"/>
          <w:b/>
          <w:bCs/>
          <w:lang w:val="en-US"/>
        </w:rPr>
        <w:t>5</w:t>
      </w:r>
      <w:r w:rsidRPr="00BE5499">
        <w:rPr>
          <w:rFonts w:ascii="Calibri" w:hAnsi="Calibri" w:cs="Calibri"/>
          <w:b/>
          <w:bCs/>
          <w:lang w:val="en-US"/>
        </w:rPr>
        <w:t xml:space="preserve"> | </w:t>
      </w:r>
      <w:r>
        <w:rPr>
          <w:rFonts w:ascii="Calibri" w:hAnsi="Calibri" w:cs="Calibri"/>
          <w:b/>
          <w:bCs/>
          <w:lang w:val="en-US"/>
        </w:rPr>
        <w:t>Overlap analysis of HLA class I/II peptide</w:t>
      </w:r>
      <w:r w:rsidR="007E67AD">
        <w:rPr>
          <w:rFonts w:ascii="Calibri" w:hAnsi="Calibri" w:cs="Calibri"/>
          <w:b/>
          <w:bCs/>
          <w:lang w:val="en-US"/>
        </w:rPr>
        <w:t>s and</w:t>
      </w:r>
      <w:r>
        <w:rPr>
          <w:rFonts w:ascii="Calibri" w:hAnsi="Calibri" w:cs="Calibri"/>
          <w:b/>
          <w:bCs/>
          <w:lang w:val="en-US"/>
        </w:rPr>
        <w:t xml:space="preserve"> </w:t>
      </w:r>
      <w:r w:rsidR="00C253E3">
        <w:rPr>
          <w:rFonts w:ascii="Calibri" w:hAnsi="Calibri" w:cs="Calibri"/>
          <w:b/>
          <w:bCs/>
          <w:lang w:val="en-US"/>
        </w:rPr>
        <w:t xml:space="preserve">their </w:t>
      </w:r>
      <w:r>
        <w:rPr>
          <w:rFonts w:ascii="Calibri" w:hAnsi="Calibri" w:cs="Calibri"/>
          <w:b/>
          <w:bCs/>
          <w:lang w:val="en-US"/>
        </w:rPr>
        <w:t>source proteins</w:t>
      </w:r>
      <w:r w:rsidRPr="00BE5499">
        <w:rPr>
          <w:rFonts w:ascii="Calibri" w:hAnsi="Calibri" w:cs="Calibri"/>
          <w:b/>
          <w:bCs/>
          <w:lang w:val="en-US"/>
        </w:rPr>
        <w:t xml:space="preserve">. </w:t>
      </w:r>
      <w:proofErr w:type="spellStart"/>
      <w:proofErr w:type="gramStart"/>
      <w:r w:rsidRPr="00BE5499">
        <w:rPr>
          <w:rFonts w:ascii="Calibri" w:hAnsi="Calibri" w:cs="Calibri"/>
          <w:b/>
          <w:bCs/>
          <w:lang w:val="en-US"/>
        </w:rPr>
        <w:t>a,</w:t>
      </w:r>
      <w:r>
        <w:rPr>
          <w:rFonts w:ascii="Calibri" w:hAnsi="Calibri" w:cs="Calibri"/>
          <w:b/>
          <w:bCs/>
          <w:lang w:val="en-US"/>
        </w:rPr>
        <w:t>b</w:t>
      </w:r>
      <w:proofErr w:type="spellEnd"/>
      <w:proofErr w:type="gramEnd"/>
      <w:r>
        <w:rPr>
          <w:rFonts w:ascii="Calibri" w:hAnsi="Calibri" w:cs="Calibri"/>
          <w:b/>
          <w:bCs/>
          <w:lang w:val="en-US"/>
        </w:rPr>
        <w:t>,</w:t>
      </w:r>
      <w:r w:rsidRPr="00BE5499">
        <w:rPr>
          <w:rFonts w:ascii="Calibri" w:hAnsi="Calibri" w:cs="Calibri"/>
          <w:b/>
          <w:bCs/>
          <w:lang w:val="en-US"/>
        </w:rPr>
        <w:t xml:space="preserve"> </w:t>
      </w:r>
      <w:r>
        <w:rPr>
          <w:rFonts w:ascii="Calibri" w:hAnsi="Calibri" w:cs="Calibri"/>
          <w:lang w:val="en-US"/>
        </w:rPr>
        <w:t>Overlap</w:t>
      </w:r>
      <w:r w:rsidR="00C253E3">
        <w:rPr>
          <w:rFonts w:ascii="Calibri" w:hAnsi="Calibri" w:cs="Calibri"/>
          <w:lang w:val="en-US"/>
        </w:rPr>
        <w:t xml:space="preserve"> analysis</w:t>
      </w:r>
      <w:r w:rsidR="00306347">
        <w:rPr>
          <w:rFonts w:ascii="Calibri" w:hAnsi="Calibri" w:cs="Calibri"/>
          <w:lang w:val="en-US"/>
        </w:rPr>
        <w:t xml:space="preserve"> of</w:t>
      </w:r>
      <w:r>
        <w:rPr>
          <w:rFonts w:ascii="Calibri" w:hAnsi="Calibri" w:cs="Calibri"/>
          <w:lang w:val="en-US"/>
        </w:rPr>
        <w:t xml:space="preserve"> </w:t>
      </w:r>
      <w:r w:rsidR="00C253E3">
        <w:rPr>
          <w:rFonts w:ascii="Calibri" w:hAnsi="Calibri" w:cs="Calibri"/>
          <w:lang w:val="en-US"/>
        </w:rPr>
        <w:t xml:space="preserve">source </w:t>
      </w:r>
      <w:r>
        <w:rPr>
          <w:rFonts w:ascii="Calibri" w:hAnsi="Calibri" w:cs="Calibri"/>
          <w:lang w:val="en-US"/>
        </w:rPr>
        <w:t xml:space="preserve">proteins </w:t>
      </w:r>
      <w:r w:rsidR="00C253E3">
        <w:rPr>
          <w:rFonts w:ascii="Calibri" w:hAnsi="Calibri" w:cs="Calibri"/>
          <w:lang w:val="en-US"/>
        </w:rPr>
        <w:t>as origin of</w:t>
      </w:r>
      <w:r w:rsidR="00306347">
        <w:rPr>
          <w:rFonts w:ascii="Calibri" w:hAnsi="Calibri" w:cs="Calibri"/>
          <w:lang w:val="en-US"/>
        </w:rPr>
        <w:t xml:space="preserve"> detected</w:t>
      </w:r>
      <w:r>
        <w:rPr>
          <w:rFonts w:ascii="Calibri" w:hAnsi="Calibri" w:cs="Calibri"/>
          <w:lang w:val="en-US"/>
        </w:rPr>
        <w:t xml:space="preserve"> </w:t>
      </w:r>
      <w:r w:rsidR="007E67AD">
        <w:rPr>
          <w:rFonts w:ascii="Calibri" w:hAnsi="Calibri" w:cs="Calibri"/>
          <w:lang w:val="en-US"/>
        </w:rPr>
        <w:t xml:space="preserve">HLA class I </w:t>
      </w:r>
      <w:r w:rsidR="007E67AD" w:rsidRPr="0039492F">
        <w:rPr>
          <w:rFonts w:ascii="Calibri" w:hAnsi="Calibri" w:cs="Calibri"/>
          <w:b/>
          <w:bCs/>
          <w:lang w:val="en-US"/>
        </w:rPr>
        <w:t xml:space="preserve">(a) </w:t>
      </w:r>
      <w:r w:rsidR="007E67AD">
        <w:rPr>
          <w:rFonts w:ascii="Calibri" w:hAnsi="Calibri" w:cs="Calibri"/>
          <w:lang w:val="en-US"/>
        </w:rPr>
        <w:t xml:space="preserve">and HLA class II </w:t>
      </w:r>
      <w:r w:rsidR="007E67AD" w:rsidRPr="0039492F">
        <w:rPr>
          <w:rFonts w:ascii="Calibri" w:hAnsi="Calibri" w:cs="Calibri"/>
          <w:b/>
          <w:bCs/>
          <w:lang w:val="en-US"/>
        </w:rPr>
        <w:t>(b)</w:t>
      </w:r>
      <w:r w:rsidR="007E67AD">
        <w:rPr>
          <w:rFonts w:ascii="Calibri" w:hAnsi="Calibri" w:cs="Calibri"/>
          <w:lang w:val="en-US"/>
        </w:rPr>
        <w:t xml:space="preserve"> peptides</w:t>
      </w:r>
      <w:r w:rsidR="00306347">
        <w:rPr>
          <w:rFonts w:ascii="Calibri" w:hAnsi="Calibri" w:cs="Calibri"/>
          <w:lang w:val="en-US"/>
        </w:rPr>
        <w:t xml:space="preserve"> in malignant and benign tissue.</w:t>
      </w:r>
      <w:r w:rsidR="0045168B">
        <w:rPr>
          <w:rFonts w:ascii="Calibri" w:hAnsi="Calibri" w:cs="Calibri"/>
          <w:lang w:val="en-US"/>
        </w:rPr>
        <w:t xml:space="preserve"> </w:t>
      </w:r>
      <w:proofErr w:type="spellStart"/>
      <w:proofErr w:type="gramStart"/>
      <w:r w:rsidR="0045168B">
        <w:rPr>
          <w:rFonts w:ascii="Calibri" w:hAnsi="Calibri" w:cs="Calibri"/>
          <w:b/>
          <w:bCs/>
          <w:lang w:val="en-US"/>
        </w:rPr>
        <w:t>c</w:t>
      </w:r>
      <w:r w:rsidR="0045168B" w:rsidRPr="00BE5499">
        <w:rPr>
          <w:rFonts w:ascii="Calibri" w:hAnsi="Calibri" w:cs="Calibri"/>
          <w:b/>
          <w:bCs/>
          <w:lang w:val="en-US"/>
        </w:rPr>
        <w:t>,</w:t>
      </w:r>
      <w:r w:rsidR="0045168B">
        <w:rPr>
          <w:rFonts w:ascii="Calibri" w:hAnsi="Calibri" w:cs="Calibri"/>
          <w:b/>
          <w:bCs/>
          <w:lang w:val="en-US"/>
        </w:rPr>
        <w:t>d</w:t>
      </w:r>
      <w:proofErr w:type="spellEnd"/>
      <w:proofErr w:type="gramEnd"/>
      <w:r w:rsidR="0045168B">
        <w:rPr>
          <w:rFonts w:ascii="Calibri" w:hAnsi="Calibri" w:cs="Calibri"/>
          <w:b/>
          <w:bCs/>
          <w:lang w:val="en-US"/>
        </w:rPr>
        <w:t>,</w:t>
      </w:r>
      <w:r w:rsidR="0045168B" w:rsidRPr="00BE5499">
        <w:rPr>
          <w:rFonts w:ascii="Calibri" w:hAnsi="Calibri" w:cs="Calibri"/>
          <w:b/>
          <w:bCs/>
          <w:lang w:val="en-US"/>
        </w:rPr>
        <w:t xml:space="preserve"> </w:t>
      </w:r>
      <w:r w:rsidR="0045168B">
        <w:rPr>
          <w:rFonts w:ascii="Calibri" w:hAnsi="Calibri" w:cs="Calibri"/>
          <w:lang w:val="en-US"/>
        </w:rPr>
        <w:t xml:space="preserve">Overlap of HLA class I </w:t>
      </w:r>
      <w:r w:rsidR="0045168B" w:rsidRPr="0039492F">
        <w:rPr>
          <w:rFonts w:ascii="Calibri" w:hAnsi="Calibri" w:cs="Calibri"/>
          <w:b/>
          <w:bCs/>
          <w:lang w:val="en-US"/>
        </w:rPr>
        <w:t>(</w:t>
      </w:r>
      <w:r w:rsidR="0045168B">
        <w:rPr>
          <w:rFonts w:ascii="Calibri" w:hAnsi="Calibri" w:cs="Calibri"/>
          <w:b/>
          <w:bCs/>
          <w:lang w:val="en-US"/>
        </w:rPr>
        <w:t>c</w:t>
      </w:r>
      <w:r w:rsidR="0045168B" w:rsidRPr="0039492F">
        <w:rPr>
          <w:rFonts w:ascii="Calibri" w:hAnsi="Calibri" w:cs="Calibri"/>
          <w:b/>
          <w:bCs/>
          <w:lang w:val="en-US"/>
        </w:rPr>
        <w:t xml:space="preserve">) </w:t>
      </w:r>
      <w:r w:rsidR="0045168B">
        <w:rPr>
          <w:rFonts w:ascii="Calibri" w:hAnsi="Calibri" w:cs="Calibri"/>
          <w:lang w:val="en-US"/>
        </w:rPr>
        <w:t xml:space="preserve">and class II </w:t>
      </w:r>
      <w:r w:rsidR="0045168B" w:rsidRPr="0039492F">
        <w:rPr>
          <w:rFonts w:ascii="Calibri" w:hAnsi="Calibri" w:cs="Calibri"/>
          <w:b/>
          <w:bCs/>
          <w:lang w:val="en-US"/>
        </w:rPr>
        <w:t>(</w:t>
      </w:r>
      <w:r w:rsidR="0045168B">
        <w:rPr>
          <w:rFonts w:ascii="Calibri" w:hAnsi="Calibri" w:cs="Calibri"/>
          <w:b/>
          <w:bCs/>
          <w:lang w:val="en-US"/>
        </w:rPr>
        <w:t>d</w:t>
      </w:r>
      <w:r w:rsidR="0045168B" w:rsidRPr="0039492F">
        <w:rPr>
          <w:rFonts w:ascii="Calibri" w:hAnsi="Calibri" w:cs="Calibri"/>
          <w:b/>
          <w:bCs/>
          <w:lang w:val="en-US"/>
        </w:rPr>
        <w:t>)</w:t>
      </w:r>
      <w:r w:rsidR="0045168B">
        <w:rPr>
          <w:rFonts w:ascii="Calibri" w:hAnsi="Calibri" w:cs="Calibri"/>
          <w:b/>
          <w:bCs/>
          <w:lang w:val="en-US"/>
        </w:rPr>
        <w:t xml:space="preserve"> </w:t>
      </w:r>
      <w:r w:rsidR="0045168B">
        <w:rPr>
          <w:rFonts w:ascii="Calibri" w:hAnsi="Calibri" w:cs="Calibri"/>
          <w:lang w:val="en-US"/>
        </w:rPr>
        <w:t xml:space="preserve">peptides in malignant and benign tissue. </w:t>
      </w:r>
      <w:r w:rsidR="00306347" w:rsidRPr="00BE5499">
        <w:rPr>
          <w:rFonts w:ascii="Calibri" w:hAnsi="Calibri" w:cs="Calibri"/>
          <w:lang w:val="en-CA"/>
        </w:rPr>
        <w:t xml:space="preserve">Abbreviations: HLA, </w:t>
      </w:r>
      <w:r w:rsidR="00306347">
        <w:rPr>
          <w:rFonts w:ascii="Calibri" w:hAnsi="Calibri" w:cs="Calibri"/>
          <w:lang w:val="en-CA"/>
        </w:rPr>
        <w:t>h</w:t>
      </w:r>
      <w:r w:rsidR="00306347" w:rsidRPr="00BE5499">
        <w:rPr>
          <w:rFonts w:ascii="Calibri" w:hAnsi="Calibri" w:cs="Calibri"/>
          <w:lang w:val="en-CA"/>
        </w:rPr>
        <w:t>uman leukocyte antigen</w:t>
      </w:r>
    </w:p>
    <w:p w14:paraId="5B6A11D2" w14:textId="6E06AA5D" w:rsidR="00ED0ADD" w:rsidRDefault="0045168B" w:rsidP="00BE5499">
      <w:pPr>
        <w:jc w:val="both"/>
        <w:rPr>
          <w:rFonts w:ascii="Calibri" w:hAnsi="Calibri" w:cs="Calibri"/>
          <w:b/>
          <w:bCs/>
          <w:color w:val="0E101A"/>
          <w:lang w:val="en-US"/>
        </w:rPr>
      </w:pPr>
      <w:r>
        <w:rPr>
          <w:rFonts w:ascii="Calibri" w:hAnsi="Calibri" w:cs="Calibri"/>
          <w:lang w:val="en-US"/>
        </w:rPr>
        <w:br w:type="page"/>
      </w:r>
      <w:r w:rsidR="00ED0ADD">
        <w:rPr>
          <w:rFonts w:ascii="Calibri" w:hAnsi="Calibri" w:cs="Calibri"/>
          <w:b/>
          <w:bCs/>
          <w:noProof/>
          <w:color w:val="0E101A"/>
          <w:lang w:val="en-US"/>
        </w:rPr>
        <w:lastRenderedPageBreak/>
        <w:drawing>
          <wp:inline distT="0" distB="0" distL="0" distR="0" wp14:anchorId="5D8B1588" wp14:editId="273D23BB">
            <wp:extent cx="6565900" cy="4749800"/>
            <wp:effectExtent l="0" t="0" r="0" b="0"/>
            <wp:docPr id="702025959"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025959" name="Picture 2" descr="A screenshot of a graph&#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565900" cy="4749800"/>
                    </a:xfrm>
                    <a:prstGeom prst="rect">
                      <a:avLst/>
                    </a:prstGeom>
                  </pic:spPr>
                </pic:pic>
              </a:graphicData>
            </a:graphic>
          </wp:inline>
        </w:drawing>
      </w:r>
    </w:p>
    <w:p w14:paraId="19BD0CB8" w14:textId="77777777" w:rsidR="008F5739" w:rsidRDefault="00953F89" w:rsidP="00BE5499">
      <w:pPr>
        <w:jc w:val="both"/>
        <w:rPr>
          <w:rFonts w:ascii="Calibri" w:eastAsia="Times New Roman" w:hAnsi="Calibri" w:cs="Calibri"/>
          <w:color w:val="000000"/>
          <w:sz w:val="24"/>
          <w:szCs w:val="24"/>
          <w:lang w:val="en-US"/>
        </w:rPr>
      </w:pPr>
      <w:r w:rsidRPr="00BE5499">
        <w:rPr>
          <w:rFonts w:ascii="Calibri" w:hAnsi="Calibri" w:cs="Calibri"/>
          <w:b/>
          <w:bCs/>
          <w:lang w:val="en-US"/>
        </w:rPr>
        <w:t>Supplementary Fig</w:t>
      </w:r>
      <w:r w:rsidR="005571F7">
        <w:rPr>
          <w:rFonts w:ascii="Calibri" w:hAnsi="Calibri" w:cs="Calibri"/>
          <w:b/>
          <w:bCs/>
          <w:lang w:val="en-US"/>
        </w:rPr>
        <w:t>ure</w:t>
      </w:r>
      <w:r w:rsidRPr="00BE5499">
        <w:rPr>
          <w:rFonts w:ascii="Calibri" w:hAnsi="Calibri" w:cs="Calibri"/>
          <w:b/>
          <w:bCs/>
          <w:lang w:val="en-US"/>
        </w:rPr>
        <w:t xml:space="preserve"> </w:t>
      </w:r>
      <w:r w:rsidR="005C6CA9">
        <w:rPr>
          <w:rFonts w:ascii="Calibri" w:hAnsi="Calibri" w:cs="Calibri"/>
          <w:b/>
          <w:bCs/>
          <w:lang w:val="en-US"/>
        </w:rPr>
        <w:t>6</w:t>
      </w:r>
      <w:r w:rsidR="00A904ED" w:rsidRPr="00BE5499">
        <w:rPr>
          <w:rFonts w:ascii="Calibri" w:hAnsi="Calibri" w:cs="Calibri"/>
          <w:b/>
          <w:bCs/>
          <w:lang w:val="en-US"/>
        </w:rPr>
        <w:t xml:space="preserve"> | </w:t>
      </w:r>
      <w:r w:rsidR="005571F7" w:rsidRPr="00BE5499">
        <w:rPr>
          <w:rFonts w:ascii="Calibri" w:hAnsi="Calibri" w:cs="Calibri"/>
          <w:b/>
          <w:bCs/>
          <w:lang w:val="en-US"/>
        </w:rPr>
        <w:t>Characterization of malignant</w:t>
      </w:r>
      <w:r w:rsidR="005571F7">
        <w:rPr>
          <w:rFonts w:ascii="Calibri" w:hAnsi="Calibri" w:cs="Calibri"/>
          <w:b/>
          <w:bCs/>
          <w:lang w:val="en-US"/>
        </w:rPr>
        <w:t>-</w:t>
      </w:r>
      <w:r w:rsidR="005571F7" w:rsidRPr="00BE5499">
        <w:rPr>
          <w:rFonts w:ascii="Calibri" w:hAnsi="Calibri" w:cs="Calibri"/>
          <w:b/>
          <w:bCs/>
          <w:lang w:val="en-US"/>
        </w:rPr>
        <w:t xml:space="preserve">exclusive </w:t>
      </w:r>
      <w:r w:rsidR="005571F7">
        <w:rPr>
          <w:rFonts w:ascii="Calibri" w:hAnsi="Calibri" w:cs="Calibri"/>
          <w:b/>
          <w:bCs/>
          <w:lang w:val="en-US"/>
        </w:rPr>
        <w:t xml:space="preserve">HLA class I </w:t>
      </w:r>
      <w:r w:rsidR="005571F7" w:rsidRPr="00BE5499">
        <w:rPr>
          <w:rFonts w:ascii="Calibri" w:hAnsi="Calibri" w:cs="Calibri"/>
          <w:b/>
          <w:bCs/>
          <w:lang w:val="en-US"/>
        </w:rPr>
        <w:t xml:space="preserve">peptides </w:t>
      </w:r>
      <w:r w:rsidR="005571F7">
        <w:rPr>
          <w:rFonts w:ascii="Calibri" w:hAnsi="Calibri" w:cs="Calibri"/>
          <w:b/>
          <w:bCs/>
          <w:lang w:val="en-US"/>
        </w:rPr>
        <w:t>within the PCI-DB</w:t>
      </w:r>
      <w:r w:rsidR="00A904ED" w:rsidRPr="00BE5499">
        <w:rPr>
          <w:rFonts w:ascii="Calibri" w:hAnsi="Calibri" w:cs="Calibri"/>
          <w:b/>
          <w:bCs/>
          <w:lang w:val="en-US"/>
        </w:rPr>
        <w:t>.</w:t>
      </w:r>
      <w:r w:rsidR="00A904ED" w:rsidRPr="00BE5499">
        <w:rPr>
          <w:rFonts w:ascii="Calibri" w:hAnsi="Calibri" w:cs="Calibri"/>
          <w:lang w:val="en-US"/>
        </w:rPr>
        <w:t xml:space="preserve"> </w:t>
      </w:r>
      <w:r w:rsidR="00A904ED" w:rsidRPr="00BE5499">
        <w:rPr>
          <w:rFonts w:ascii="Calibri" w:hAnsi="Calibri" w:cs="Calibri"/>
          <w:b/>
          <w:bCs/>
          <w:lang w:val="en-US"/>
        </w:rPr>
        <w:t xml:space="preserve">a, </w:t>
      </w:r>
      <w:r w:rsidR="005571F7" w:rsidRPr="00BE5499">
        <w:rPr>
          <w:rFonts w:ascii="Calibri" w:hAnsi="Calibri" w:cs="Calibri"/>
          <w:lang w:val="en-US"/>
        </w:rPr>
        <w:t>Comparative profiling of HLA class I peptides</w:t>
      </w:r>
      <w:r w:rsidR="005571F7">
        <w:rPr>
          <w:rFonts w:ascii="Calibri" w:hAnsi="Calibri" w:cs="Calibri"/>
          <w:lang w:val="en-US"/>
        </w:rPr>
        <w:t xml:space="preserve"> identified in malignant and benign tissue samples</w:t>
      </w:r>
      <w:r w:rsidR="005571F7" w:rsidRPr="00BE5499">
        <w:rPr>
          <w:rFonts w:ascii="Calibri" w:hAnsi="Calibri" w:cs="Calibri"/>
          <w:lang w:val="en-US"/>
        </w:rPr>
        <w:t xml:space="preserve">. </w:t>
      </w:r>
      <w:r w:rsidR="00A904ED" w:rsidRPr="00BE5499">
        <w:rPr>
          <w:rFonts w:ascii="Calibri" w:hAnsi="Calibri" w:cs="Calibri"/>
          <w:lang w:val="en-US"/>
        </w:rPr>
        <w:t>The frequency of positive donor immunopeptidomes is shown on the y-axis</w:t>
      </w:r>
      <w:r w:rsidR="00B813F9">
        <w:rPr>
          <w:rFonts w:ascii="Calibri" w:hAnsi="Calibri" w:cs="Calibri"/>
          <w:lang w:val="en-US"/>
        </w:rPr>
        <w:t>,</w:t>
      </w:r>
      <w:r w:rsidR="00A904ED" w:rsidRPr="00BE5499">
        <w:rPr>
          <w:rFonts w:ascii="Calibri" w:hAnsi="Calibri" w:cs="Calibri"/>
          <w:lang w:val="en-US"/>
        </w:rPr>
        <w:t xml:space="preserve"> and the peptides on the x-axis. Peptides with a frequency of less than 0.5% in the malignant and benign cohort were omitted from this analysis. </w:t>
      </w:r>
      <w:r w:rsidR="00A904ED" w:rsidRPr="00BE5499">
        <w:rPr>
          <w:rFonts w:ascii="Calibri" w:hAnsi="Calibri" w:cs="Calibri"/>
          <w:b/>
          <w:bCs/>
          <w:lang w:val="en-US"/>
        </w:rPr>
        <w:t>b,</w:t>
      </w:r>
      <w:r w:rsidR="00A904ED" w:rsidRPr="00BE5499">
        <w:rPr>
          <w:rFonts w:ascii="Calibri" w:hAnsi="Calibri" w:cs="Calibri"/>
          <w:lang w:val="en-US"/>
        </w:rPr>
        <w:t xml:space="preserve"> Magnification of the 25 most frequently detected malignant exclusive HLA class I peptides across all cancer entities. </w:t>
      </w:r>
      <w:r w:rsidR="00A904ED" w:rsidRPr="00BE5499">
        <w:rPr>
          <w:rFonts w:ascii="Calibri" w:hAnsi="Calibri" w:cs="Calibri"/>
          <w:b/>
          <w:bCs/>
          <w:lang w:val="en-US"/>
        </w:rPr>
        <w:t xml:space="preserve">c, </w:t>
      </w:r>
      <w:r w:rsidR="00A904ED" w:rsidRPr="00BE5499">
        <w:rPr>
          <w:rFonts w:ascii="Calibri" w:hAnsi="Calibri" w:cs="Calibri"/>
          <w:lang w:val="en-US"/>
        </w:rPr>
        <w:t xml:space="preserve">Subcellular location of the source proteins of the most frequently detected malignant exclusive peptides in HLA class </w:t>
      </w:r>
      <w:r w:rsidR="0026546C">
        <w:rPr>
          <w:rFonts w:ascii="Calibri" w:hAnsi="Calibri" w:cs="Calibri"/>
          <w:lang w:val="en-US"/>
        </w:rPr>
        <w:t>I.</w:t>
      </w:r>
      <w:r w:rsidR="00A904ED" w:rsidRPr="00BE5499">
        <w:rPr>
          <w:rFonts w:ascii="Calibri" w:hAnsi="Calibri" w:cs="Calibri"/>
          <w:lang w:val="en-US"/>
        </w:rPr>
        <w:t xml:space="preserve"> </w:t>
      </w:r>
      <w:r w:rsidR="00A904ED" w:rsidRPr="00BE5499">
        <w:rPr>
          <w:rFonts w:ascii="Calibri" w:hAnsi="Calibri" w:cs="Calibri"/>
          <w:b/>
          <w:bCs/>
          <w:lang w:val="en-US"/>
        </w:rPr>
        <w:t>d,</w:t>
      </w:r>
      <w:r w:rsidR="00A904ED" w:rsidRPr="00BE5499">
        <w:rPr>
          <w:rFonts w:ascii="Calibri" w:hAnsi="Calibri" w:cs="Calibri"/>
          <w:lang w:val="en-US"/>
        </w:rPr>
        <w:t xml:space="preserve"> HLA binding prediction using NetMHCpan</w:t>
      </w:r>
      <w:r w:rsidR="00AF772A" w:rsidRPr="00BE5499">
        <w:rPr>
          <w:rFonts w:ascii="Calibri" w:hAnsi="Calibri" w:cs="Calibri"/>
          <w:lang w:val="en-US"/>
        </w:rPr>
        <w:t>-</w:t>
      </w:r>
      <w:r w:rsidR="00A904ED" w:rsidRPr="00BE5499">
        <w:rPr>
          <w:rFonts w:ascii="Calibri" w:hAnsi="Calibri" w:cs="Calibri"/>
          <w:lang w:val="en-US"/>
        </w:rPr>
        <w:t xml:space="preserve">4.1. </w:t>
      </w:r>
      <w:r w:rsidR="00E33C83" w:rsidRPr="00804E0A">
        <w:rPr>
          <w:rFonts w:ascii="Calibri" w:hAnsi="Calibri" w:cs="Calibri"/>
          <w:lang w:val="en-US"/>
        </w:rPr>
        <w:t xml:space="preserve">For each peptide identification, the corresponding donor's HLA </w:t>
      </w:r>
      <w:r w:rsidR="00E33C83" w:rsidRPr="00E33C83">
        <w:rPr>
          <w:rFonts w:ascii="Calibri" w:hAnsi="Calibri" w:cs="Calibri"/>
          <w:lang w:val="en-US"/>
        </w:rPr>
        <w:t>allotypes</w:t>
      </w:r>
      <w:r w:rsidR="00E33C83" w:rsidRPr="00804E0A">
        <w:rPr>
          <w:rFonts w:ascii="Calibri" w:hAnsi="Calibri" w:cs="Calibri"/>
          <w:lang w:val="en-US"/>
        </w:rPr>
        <w:t xml:space="preserve"> were used for binding prediction.</w:t>
      </w:r>
      <w:r w:rsidR="00E33C83">
        <w:rPr>
          <w:rFonts w:ascii="Calibri" w:hAnsi="Calibri" w:cs="Calibri"/>
          <w:lang w:val="en-US"/>
        </w:rPr>
        <w:t xml:space="preserve"> </w:t>
      </w:r>
      <w:r w:rsidR="00A904ED" w:rsidRPr="00BE5499">
        <w:rPr>
          <w:rFonts w:ascii="Calibri" w:hAnsi="Calibri" w:cs="Calibri"/>
          <w:lang w:val="en-US"/>
        </w:rPr>
        <w:t>The dashed line at the NetMHCpan</w:t>
      </w:r>
      <w:r w:rsidR="000F7C2E" w:rsidRPr="00BE5499">
        <w:rPr>
          <w:rFonts w:ascii="Calibri" w:hAnsi="Calibri" w:cs="Calibri"/>
          <w:lang w:val="en-US"/>
        </w:rPr>
        <w:t>-</w:t>
      </w:r>
      <w:r w:rsidR="00A904ED" w:rsidRPr="00BE5499">
        <w:rPr>
          <w:rFonts w:ascii="Calibri" w:hAnsi="Calibri" w:cs="Calibri"/>
          <w:lang w:val="en-US"/>
        </w:rPr>
        <w:t xml:space="preserve">4.1 affinity rank of 2 represents the threshold for binders. </w:t>
      </w:r>
      <w:r w:rsidR="00545E40" w:rsidRPr="00545E40">
        <w:rPr>
          <w:rFonts w:ascii="Calibri" w:hAnsi="Calibri" w:cs="Calibri"/>
          <w:lang w:val="en-US"/>
        </w:rPr>
        <w:t>Missing values for HLA class I peptide binding predictions are due to NetMHCpan-4.1 not supporting affinity predictions for peptides of length &gt;1</w:t>
      </w:r>
      <w:r w:rsidR="00545E40">
        <w:rPr>
          <w:rFonts w:ascii="Calibri" w:hAnsi="Calibri" w:cs="Calibri"/>
          <w:lang w:val="en-US"/>
        </w:rPr>
        <w:t>4</w:t>
      </w:r>
      <w:r w:rsidR="00545E40" w:rsidRPr="00545E40">
        <w:rPr>
          <w:rFonts w:ascii="Calibri" w:hAnsi="Calibri" w:cs="Calibri"/>
          <w:lang w:val="en-US"/>
        </w:rPr>
        <w:t xml:space="preserve">. </w:t>
      </w:r>
      <w:r w:rsidR="00A904ED" w:rsidRPr="00BE5499">
        <w:rPr>
          <w:rFonts w:ascii="Calibri" w:hAnsi="Calibri" w:cs="Calibri"/>
          <w:b/>
          <w:bCs/>
          <w:lang w:val="en-US"/>
        </w:rPr>
        <w:t>e,</w:t>
      </w:r>
      <w:r w:rsidR="00A904ED" w:rsidRPr="00BE5499">
        <w:rPr>
          <w:rFonts w:ascii="Calibri" w:hAnsi="Calibri" w:cs="Calibri"/>
          <w:lang w:val="en-US"/>
        </w:rPr>
        <w:t xml:space="preserve"> </w:t>
      </w:r>
      <w:r w:rsidR="00E33C83">
        <w:rPr>
          <w:rFonts w:ascii="Calibri" w:hAnsi="Calibri" w:cs="Calibri"/>
          <w:lang w:val="en-US"/>
        </w:rPr>
        <w:t xml:space="preserve">Number of positive donors </w:t>
      </w:r>
      <w:r w:rsidR="00E33C83" w:rsidRPr="00804E0A">
        <w:rPr>
          <w:rFonts w:ascii="Calibri" w:hAnsi="Calibri" w:cs="Calibri"/>
          <w:lang w:val="en-US"/>
        </w:rPr>
        <w:t xml:space="preserve">in different cancer entities </w:t>
      </w:r>
      <w:r w:rsidR="00E33C83">
        <w:rPr>
          <w:rFonts w:ascii="Calibri" w:hAnsi="Calibri" w:cs="Calibri"/>
          <w:lang w:val="en-US"/>
        </w:rPr>
        <w:t>for each HLA class I peptide</w:t>
      </w:r>
      <w:r w:rsidR="00E33C83" w:rsidRPr="00804E0A">
        <w:rPr>
          <w:rFonts w:ascii="Calibri" w:hAnsi="Calibri" w:cs="Calibri"/>
          <w:lang w:val="en-US"/>
        </w:rPr>
        <w:t>.</w:t>
      </w:r>
      <w:r w:rsidR="00617239" w:rsidRPr="00BE5499">
        <w:rPr>
          <w:rFonts w:ascii="Calibri" w:hAnsi="Calibri" w:cs="Calibri"/>
          <w:lang w:val="en-US"/>
        </w:rPr>
        <w:t xml:space="preserve"> </w:t>
      </w:r>
      <w:r w:rsidR="00617239" w:rsidRPr="00BE5499">
        <w:rPr>
          <w:rFonts w:ascii="Calibri" w:hAnsi="Calibri" w:cs="Calibri"/>
          <w:lang w:val="en-CA"/>
        </w:rPr>
        <w:t xml:space="preserve">Abbreviations: HLA, Human leukocyte antigen; </w:t>
      </w:r>
      <w:proofErr w:type="spellStart"/>
      <w:r w:rsidR="00617239" w:rsidRPr="00BE5499">
        <w:rPr>
          <w:rFonts w:ascii="Calibri" w:hAnsi="Calibri" w:cs="Calibri"/>
          <w:lang w:val="en-US"/>
        </w:rPr>
        <w:t>AdCa</w:t>
      </w:r>
      <w:proofErr w:type="spellEnd"/>
      <w:r w:rsidR="00617239" w:rsidRPr="00BE5499">
        <w:rPr>
          <w:rFonts w:ascii="Calibri" w:hAnsi="Calibri" w:cs="Calibri"/>
          <w:lang w:val="en-US"/>
        </w:rPr>
        <w:t xml:space="preserve">, </w:t>
      </w:r>
      <w:r w:rsidR="00617239" w:rsidRPr="00BE5499">
        <w:rPr>
          <w:rFonts w:ascii="Calibri" w:eastAsia="Times New Roman" w:hAnsi="Calibri" w:cs="Calibri"/>
          <w:color w:val="000000"/>
          <w:sz w:val="24"/>
          <w:szCs w:val="24"/>
          <w:lang w:val="en-US"/>
        </w:rPr>
        <w:t xml:space="preserve">adrenal cancer; ALL, acute lymphocytic leukemia; AML, acute myeloid leukemia; AT/RT, atypical teratoid rhabdoid tumor; BC, breast cancer; CLL, chronic lymphocytic leukemia; CML, chronic myeloid leukemia; CRC, colorectal cancer; EAC, esophageal carcinoma; EC, endometrial cancer; GBM, glioblastoma; GC, gastric carcinoma; GIST, gastrointestinal stromal tumor; HCC, hepatocellular carcinoma; HNSCC, head and neck squamous cell carcinoma; LCNEC, large cell neuroendocrine carcinoma; LMS, leiomyosarcoma; LUAD, lung adenocarcinoma; LUC NOS, lung cancer; LUSC, lung squamous cell carcinoma; MB, medulloblastoma; MCL, mantle cell lymphoma; MM, multiple myeloma; MPNST, malignant peripheral nerve sheath tumor, OC, ovarian carcinoma; OPSCC, oropharyngeal squamous cell carcinoma; OS, osteosarcoma; PC, pancreatic carcinoma; RCC, renal cell carcinoma; SGC, salivary gland cancer; SSA, synovial sarcoma; TC, thyroid cancer; </w:t>
      </w:r>
      <w:proofErr w:type="spellStart"/>
      <w:r w:rsidR="00617239" w:rsidRPr="00BE5499">
        <w:rPr>
          <w:rFonts w:ascii="Calibri" w:eastAsia="Times New Roman" w:hAnsi="Calibri" w:cs="Calibri"/>
          <w:color w:val="000000"/>
          <w:sz w:val="24"/>
          <w:szCs w:val="24"/>
          <w:lang w:val="en-US"/>
        </w:rPr>
        <w:t>TeCac</w:t>
      </w:r>
      <w:proofErr w:type="spellEnd"/>
      <w:r w:rsidR="00617239" w:rsidRPr="00BE5499">
        <w:rPr>
          <w:rFonts w:ascii="Calibri" w:eastAsia="Times New Roman" w:hAnsi="Calibri" w:cs="Calibri"/>
          <w:color w:val="000000"/>
          <w:sz w:val="24"/>
          <w:szCs w:val="24"/>
          <w:lang w:val="en-US"/>
        </w:rPr>
        <w:t>, testicular cancer</w:t>
      </w:r>
    </w:p>
    <w:p w14:paraId="5BC43F94" w14:textId="05664402" w:rsidR="00F758D8" w:rsidRDefault="00A904ED" w:rsidP="008F5739">
      <w:pPr>
        <w:jc w:val="both"/>
        <w:rPr>
          <w:rFonts w:ascii="Calibri" w:hAnsi="Calibri" w:cs="Calibri"/>
          <w:b/>
          <w:bCs/>
          <w:lang w:val="en-US"/>
        </w:rPr>
      </w:pPr>
      <w:r w:rsidRPr="00BE5499">
        <w:rPr>
          <w:rFonts w:ascii="Calibri" w:hAnsi="Calibri" w:cs="Calibri"/>
          <w:lang w:val="en-US"/>
        </w:rPr>
        <w:br w:type="page"/>
      </w:r>
    </w:p>
    <w:p w14:paraId="353B2B81" w14:textId="6604B6DD" w:rsidR="006F7439" w:rsidRDefault="006F7439" w:rsidP="00B813F9">
      <w:pPr>
        <w:jc w:val="both"/>
        <w:rPr>
          <w:rFonts w:ascii="Calibri" w:hAnsi="Calibri" w:cs="Calibri"/>
          <w:b/>
          <w:bCs/>
          <w:lang w:val="en-US"/>
        </w:rPr>
      </w:pPr>
      <w:r>
        <w:rPr>
          <w:rFonts w:ascii="Calibri" w:hAnsi="Calibri" w:cs="Calibri"/>
          <w:b/>
          <w:bCs/>
          <w:noProof/>
          <w:lang w:val="en-US"/>
        </w:rPr>
        <w:lastRenderedPageBreak/>
        <w:drawing>
          <wp:inline distT="0" distB="0" distL="0" distR="0" wp14:anchorId="5DE82615" wp14:editId="74EC6F1B">
            <wp:extent cx="6565900" cy="5753100"/>
            <wp:effectExtent l="0" t="0" r="0" b="0"/>
            <wp:docPr id="1115824360"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824360" name="Picture 1" descr="A screenshot of a graph&#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565900" cy="5753100"/>
                    </a:xfrm>
                    <a:prstGeom prst="rect">
                      <a:avLst/>
                    </a:prstGeom>
                  </pic:spPr>
                </pic:pic>
              </a:graphicData>
            </a:graphic>
          </wp:inline>
        </w:drawing>
      </w:r>
    </w:p>
    <w:p w14:paraId="30855D26" w14:textId="30E24E8E" w:rsidR="008F5739" w:rsidRDefault="00953F89" w:rsidP="00B813F9">
      <w:pPr>
        <w:jc w:val="both"/>
        <w:rPr>
          <w:rFonts w:ascii="Calibri" w:eastAsia="Times New Roman" w:hAnsi="Calibri" w:cs="Calibri"/>
          <w:color w:val="000000"/>
          <w:sz w:val="24"/>
          <w:szCs w:val="24"/>
          <w:lang w:val="en-US"/>
        </w:rPr>
      </w:pPr>
      <w:r w:rsidRPr="00BE5499">
        <w:rPr>
          <w:rFonts w:ascii="Calibri" w:hAnsi="Calibri" w:cs="Calibri"/>
          <w:b/>
          <w:bCs/>
          <w:lang w:val="en-US"/>
        </w:rPr>
        <w:t>Supplementary Fig</w:t>
      </w:r>
      <w:r w:rsidR="001F0740">
        <w:rPr>
          <w:rFonts w:ascii="Calibri" w:hAnsi="Calibri" w:cs="Calibri"/>
          <w:b/>
          <w:bCs/>
          <w:lang w:val="en-US"/>
        </w:rPr>
        <w:t>ure</w:t>
      </w:r>
      <w:r w:rsidR="000F7C2E" w:rsidRPr="00BE5499">
        <w:rPr>
          <w:rFonts w:ascii="Calibri" w:hAnsi="Calibri" w:cs="Calibri"/>
          <w:b/>
          <w:bCs/>
          <w:lang w:val="en-US"/>
        </w:rPr>
        <w:t xml:space="preserve"> </w:t>
      </w:r>
      <w:r w:rsidR="005C6CA9">
        <w:rPr>
          <w:rFonts w:ascii="Calibri" w:hAnsi="Calibri" w:cs="Calibri"/>
          <w:b/>
          <w:bCs/>
          <w:lang w:val="en-US"/>
        </w:rPr>
        <w:t>7</w:t>
      </w:r>
      <w:r w:rsidR="000F7C2E" w:rsidRPr="00BE5499">
        <w:rPr>
          <w:rFonts w:ascii="Calibri" w:hAnsi="Calibri" w:cs="Calibri"/>
          <w:b/>
          <w:bCs/>
          <w:lang w:val="en-US"/>
        </w:rPr>
        <w:t xml:space="preserve"> | </w:t>
      </w:r>
      <w:r w:rsidR="005571F7" w:rsidRPr="00BE5499">
        <w:rPr>
          <w:rFonts w:ascii="Calibri" w:hAnsi="Calibri" w:cs="Calibri"/>
          <w:b/>
          <w:bCs/>
          <w:lang w:val="en-US"/>
        </w:rPr>
        <w:t>Characterization of malignant</w:t>
      </w:r>
      <w:r w:rsidR="005571F7">
        <w:rPr>
          <w:rFonts w:ascii="Calibri" w:hAnsi="Calibri" w:cs="Calibri"/>
          <w:b/>
          <w:bCs/>
          <w:lang w:val="en-US"/>
        </w:rPr>
        <w:t>-</w:t>
      </w:r>
      <w:r w:rsidR="005571F7" w:rsidRPr="00BE5499">
        <w:rPr>
          <w:rFonts w:ascii="Calibri" w:hAnsi="Calibri" w:cs="Calibri"/>
          <w:b/>
          <w:bCs/>
          <w:lang w:val="en-US"/>
        </w:rPr>
        <w:t xml:space="preserve">exclusive </w:t>
      </w:r>
      <w:r w:rsidR="005571F7">
        <w:rPr>
          <w:rFonts w:ascii="Calibri" w:hAnsi="Calibri" w:cs="Calibri"/>
          <w:b/>
          <w:bCs/>
          <w:lang w:val="en-US"/>
        </w:rPr>
        <w:t xml:space="preserve">HLA class II </w:t>
      </w:r>
      <w:r w:rsidR="005571F7" w:rsidRPr="00BE5499">
        <w:rPr>
          <w:rFonts w:ascii="Calibri" w:hAnsi="Calibri" w:cs="Calibri"/>
          <w:b/>
          <w:bCs/>
          <w:lang w:val="en-US"/>
        </w:rPr>
        <w:t xml:space="preserve">peptides </w:t>
      </w:r>
      <w:r w:rsidR="005571F7">
        <w:rPr>
          <w:rFonts w:ascii="Calibri" w:hAnsi="Calibri" w:cs="Calibri"/>
          <w:b/>
          <w:bCs/>
          <w:lang w:val="en-US"/>
        </w:rPr>
        <w:t>within the PCI-DB</w:t>
      </w:r>
      <w:r w:rsidR="000F7C2E" w:rsidRPr="00BE5499">
        <w:rPr>
          <w:rFonts w:ascii="Calibri" w:hAnsi="Calibri" w:cs="Calibri"/>
          <w:b/>
          <w:bCs/>
          <w:lang w:val="en-US"/>
        </w:rPr>
        <w:t>.</w:t>
      </w:r>
      <w:r w:rsidR="000F7C2E" w:rsidRPr="00BE5499">
        <w:rPr>
          <w:rFonts w:ascii="Calibri" w:hAnsi="Calibri" w:cs="Calibri"/>
          <w:lang w:val="en-US"/>
        </w:rPr>
        <w:t xml:space="preserve"> </w:t>
      </w:r>
      <w:r w:rsidR="000F7C2E" w:rsidRPr="00BE5499">
        <w:rPr>
          <w:rFonts w:ascii="Calibri" w:hAnsi="Calibri" w:cs="Calibri"/>
          <w:b/>
          <w:bCs/>
          <w:lang w:val="en-US"/>
        </w:rPr>
        <w:t>a,</w:t>
      </w:r>
      <w:r w:rsidR="00386C0B">
        <w:rPr>
          <w:rFonts w:ascii="Calibri" w:hAnsi="Calibri" w:cs="Calibri"/>
          <w:b/>
          <w:bCs/>
          <w:lang w:val="en-US"/>
        </w:rPr>
        <w:t xml:space="preserve"> </w:t>
      </w:r>
      <w:r w:rsidR="005571F7" w:rsidRPr="00BE5499">
        <w:rPr>
          <w:rFonts w:ascii="Calibri" w:hAnsi="Calibri" w:cs="Calibri"/>
          <w:lang w:val="en-US"/>
        </w:rPr>
        <w:t>Comparative profiling of HLA class I</w:t>
      </w:r>
      <w:r w:rsidR="005571F7">
        <w:rPr>
          <w:rFonts w:ascii="Calibri" w:hAnsi="Calibri" w:cs="Calibri"/>
          <w:lang w:val="en-US"/>
        </w:rPr>
        <w:t>I</w:t>
      </w:r>
      <w:r w:rsidR="005571F7" w:rsidRPr="00BE5499">
        <w:rPr>
          <w:rFonts w:ascii="Calibri" w:hAnsi="Calibri" w:cs="Calibri"/>
          <w:lang w:val="en-US"/>
        </w:rPr>
        <w:t xml:space="preserve"> peptides</w:t>
      </w:r>
      <w:r w:rsidR="005571F7">
        <w:rPr>
          <w:rFonts w:ascii="Calibri" w:hAnsi="Calibri" w:cs="Calibri"/>
          <w:lang w:val="en-US"/>
        </w:rPr>
        <w:t xml:space="preserve"> identified in malignant and benign tissue samples</w:t>
      </w:r>
      <w:r w:rsidR="005571F7" w:rsidRPr="00BE5499">
        <w:rPr>
          <w:rFonts w:ascii="Calibri" w:hAnsi="Calibri" w:cs="Calibri"/>
          <w:lang w:val="en-US"/>
        </w:rPr>
        <w:t xml:space="preserve">. </w:t>
      </w:r>
      <w:r w:rsidR="000F7C2E" w:rsidRPr="00BE5499">
        <w:rPr>
          <w:rFonts w:ascii="Calibri" w:hAnsi="Calibri" w:cs="Calibri"/>
          <w:lang w:val="en-US"/>
        </w:rPr>
        <w:t>The frequency of positive donor immunopeptidomes is shown on the y-axis</w:t>
      </w:r>
      <w:r w:rsidR="00B813F9">
        <w:rPr>
          <w:rFonts w:ascii="Calibri" w:hAnsi="Calibri" w:cs="Calibri"/>
          <w:lang w:val="en-US"/>
        </w:rPr>
        <w:t>,</w:t>
      </w:r>
      <w:r w:rsidR="000F7C2E" w:rsidRPr="00BE5499">
        <w:rPr>
          <w:rFonts w:ascii="Calibri" w:hAnsi="Calibri" w:cs="Calibri"/>
          <w:lang w:val="en-US"/>
        </w:rPr>
        <w:t xml:space="preserve"> and the peptides on the x-axis. Peptides with a frequency of less than 0.5% in the malignant and benign cohort were omitted from this analysis. </w:t>
      </w:r>
      <w:r w:rsidR="000F7C2E" w:rsidRPr="00BE5499">
        <w:rPr>
          <w:rFonts w:ascii="Calibri" w:hAnsi="Calibri" w:cs="Calibri"/>
          <w:b/>
          <w:bCs/>
          <w:lang w:val="en-US"/>
        </w:rPr>
        <w:t>b,</w:t>
      </w:r>
      <w:r w:rsidR="000F7C2E" w:rsidRPr="00BE5499">
        <w:rPr>
          <w:rFonts w:ascii="Calibri" w:hAnsi="Calibri" w:cs="Calibri"/>
          <w:lang w:val="en-US"/>
        </w:rPr>
        <w:t xml:space="preserve"> Magnification of the 25 most frequently detected malignant exclusive HLA class II peptides across all cancer entities. </w:t>
      </w:r>
      <w:r w:rsidR="000F7C2E" w:rsidRPr="00BE5499">
        <w:rPr>
          <w:rFonts w:ascii="Calibri" w:hAnsi="Calibri" w:cs="Calibri"/>
          <w:b/>
          <w:bCs/>
          <w:lang w:val="en-US"/>
        </w:rPr>
        <w:t xml:space="preserve">c, </w:t>
      </w:r>
      <w:r w:rsidR="000F7C2E" w:rsidRPr="00BE5499">
        <w:rPr>
          <w:rFonts w:ascii="Calibri" w:hAnsi="Calibri" w:cs="Calibri"/>
          <w:lang w:val="en-US"/>
        </w:rPr>
        <w:t xml:space="preserve">Subcellular location of the source proteins of the most frequently detected malignant exclusive peptides in HLA class II. </w:t>
      </w:r>
      <w:r w:rsidR="006F7439">
        <w:rPr>
          <w:rFonts w:ascii="Calibri" w:hAnsi="Calibri" w:cs="Calibri"/>
          <w:b/>
          <w:bCs/>
          <w:lang w:val="en-US"/>
        </w:rPr>
        <w:t>d</w:t>
      </w:r>
      <w:r w:rsidR="006F7439" w:rsidRPr="00BE5499">
        <w:rPr>
          <w:rFonts w:ascii="Calibri" w:hAnsi="Calibri" w:cs="Calibri"/>
          <w:b/>
          <w:bCs/>
          <w:lang w:val="en-US"/>
        </w:rPr>
        <w:t>,</w:t>
      </w:r>
      <w:r w:rsidR="006F7439" w:rsidRPr="00BE5499">
        <w:rPr>
          <w:rFonts w:ascii="Calibri" w:hAnsi="Calibri" w:cs="Calibri"/>
          <w:lang w:val="en-US"/>
        </w:rPr>
        <w:t xml:space="preserve"> </w:t>
      </w:r>
      <w:r w:rsidR="006F7439">
        <w:rPr>
          <w:rFonts w:ascii="Calibri" w:hAnsi="Calibri" w:cs="Calibri"/>
          <w:lang w:val="en-US"/>
        </w:rPr>
        <w:t xml:space="preserve">Number of positive donors </w:t>
      </w:r>
      <w:r w:rsidR="006F7439" w:rsidRPr="00804E0A">
        <w:rPr>
          <w:rFonts w:ascii="Calibri" w:hAnsi="Calibri" w:cs="Calibri"/>
          <w:lang w:val="en-US"/>
        </w:rPr>
        <w:t xml:space="preserve">in different cancer entities </w:t>
      </w:r>
      <w:r w:rsidR="006F7439">
        <w:rPr>
          <w:rFonts w:ascii="Calibri" w:hAnsi="Calibri" w:cs="Calibri"/>
          <w:lang w:val="en-US"/>
        </w:rPr>
        <w:t>for each HLA class II peptide</w:t>
      </w:r>
      <w:r w:rsidR="006F7439" w:rsidRPr="00804E0A">
        <w:rPr>
          <w:rFonts w:ascii="Calibri" w:hAnsi="Calibri" w:cs="Calibri"/>
          <w:lang w:val="en-US"/>
        </w:rPr>
        <w:t>.</w:t>
      </w:r>
      <w:r w:rsidR="006F7439">
        <w:rPr>
          <w:rFonts w:ascii="Calibri" w:hAnsi="Calibri" w:cs="Calibri"/>
          <w:lang w:val="en-US"/>
        </w:rPr>
        <w:t xml:space="preserve"> </w:t>
      </w:r>
      <w:r w:rsidR="006F7439">
        <w:rPr>
          <w:rFonts w:ascii="Calibri" w:hAnsi="Calibri" w:cs="Calibri"/>
          <w:b/>
          <w:bCs/>
          <w:lang w:val="en-US"/>
        </w:rPr>
        <w:t>e</w:t>
      </w:r>
      <w:r w:rsidR="000F7C2E" w:rsidRPr="00BE5499">
        <w:rPr>
          <w:rFonts w:ascii="Calibri" w:hAnsi="Calibri" w:cs="Calibri"/>
          <w:b/>
          <w:bCs/>
          <w:lang w:val="en-US"/>
        </w:rPr>
        <w:t>,</w:t>
      </w:r>
      <w:r w:rsidR="000F7C2E" w:rsidRPr="00BE5499">
        <w:rPr>
          <w:rFonts w:ascii="Calibri" w:hAnsi="Calibri" w:cs="Calibri"/>
          <w:lang w:val="en-US"/>
        </w:rPr>
        <w:t xml:space="preserve"> HLA binding prediction using NetMHCIIpan-4.1. </w:t>
      </w:r>
      <w:r w:rsidR="00E33C83" w:rsidRPr="00804E0A">
        <w:rPr>
          <w:rFonts w:ascii="Calibri" w:hAnsi="Calibri" w:cs="Calibri"/>
          <w:lang w:val="en-US"/>
        </w:rPr>
        <w:t xml:space="preserve">For each peptide identification, the corresponding donor's HLA </w:t>
      </w:r>
      <w:r w:rsidR="00E33C83" w:rsidRPr="00E33C83">
        <w:rPr>
          <w:rFonts w:ascii="Calibri" w:hAnsi="Calibri" w:cs="Calibri"/>
          <w:lang w:val="en-US"/>
        </w:rPr>
        <w:t>allotypes</w:t>
      </w:r>
      <w:r w:rsidR="00E33C83" w:rsidRPr="00804E0A">
        <w:rPr>
          <w:rFonts w:ascii="Calibri" w:hAnsi="Calibri" w:cs="Calibri"/>
          <w:lang w:val="en-US"/>
        </w:rPr>
        <w:t xml:space="preserve"> were used for binding prediction.</w:t>
      </w:r>
      <w:r w:rsidR="000F7C2E" w:rsidRPr="00BE5499">
        <w:rPr>
          <w:rFonts w:ascii="Calibri" w:hAnsi="Calibri" w:cs="Calibri"/>
          <w:lang w:val="en-US"/>
        </w:rPr>
        <w:t xml:space="preserve"> The dashed line at the NetMHCIIpan-4.1 affinity rank of 2 represents the threshold for binders. Abbreviations: HLA, Human leukocyte antigen; AML, </w:t>
      </w:r>
      <w:r w:rsidR="000F7C2E" w:rsidRPr="00BE5499">
        <w:rPr>
          <w:rFonts w:ascii="Calibri" w:eastAsia="Times New Roman" w:hAnsi="Calibri" w:cs="Calibri"/>
          <w:color w:val="000000"/>
          <w:sz w:val="24"/>
          <w:szCs w:val="24"/>
          <w:lang w:val="en-US"/>
        </w:rPr>
        <w:t>acute myeloid leukemia; CLL, chronic lymphocytic leukemia; CRC, colorectal cancer; EAC, esophageal carcinoma; GC, gastric carcinoma; HCC, hepatocellular carcinoma; LCNEC, large cell neuroendocrine carcinoma; LUAD, lung adenocarcinoma; LUC NOS, lung cancer; LUSC, lung squamous cell carcinoma; MB, medulloblastoma; MCL, mantle cell lymphoma; MM, multiple myeloma; OC, ovarian carcinoma; OPSCC, oropharyngeal squamous cell carcinoma; RCC, renal cell carcinoma</w:t>
      </w:r>
    </w:p>
    <w:p w14:paraId="20B7C0A2" w14:textId="128AB321" w:rsidR="000F7C2E" w:rsidRPr="00BE5499" w:rsidRDefault="000F7C2E" w:rsidP="00FB21C6">
      <w:pPr>
        <w:jc w:val="center"/>
        <w:rPr>
          <w:rFonts w:ascii="Calibri" w:eastAsia="Times New Roman" w:hAnsi="Calibri" w:cs="Calibri"/>
          <w:color w:val="000000"/>
          <w:sz w:val="24"/>
          <w:szCs w:val="24"/>
          <w:lang w:val="en-US"/>
        </w:rPr>
      </w:pPr>
      <w:r w:rsidRPr="00BE5499">
        <w:rPr>
          <w:rFonts w:ascii="Calibri" w:eastAsia="Times New Roman" w:hAnsi="Calibri" w:cs="Calibri"/>
          <w:color w:val="000000"/>
          <w:sz w:val="24"/>
          <w:szCs w:val="24"/>
          <w:lang w:val="en-US"/>
        </w:rPr>
        <w:br w:type="page"/>
      </w:r>
      <w:r w:rsidR="003D259C">
        <w:rPr>
          <w:rFonts w:ascii="Calibri" w:eastAsia="Times New Roman" w:hAnsi="Calibri" w:cs="Calibri"/>
          <w:noProof/>
          <w:color w:val="000000"/>
          <w:sz w:val="24"/>
          <w:szCs w:val="24"/>
          <w:lang w:val="en-US"/>
        </w:rPr>
        <w:lastRenderedPageBreak/>
        <w:drawing>
          <wp:inline distT="0" distB="0" distL="0" distR="0" wp14:anchorId="5E422BEA" wp14:editId="70923406">
            <wp:extent cx="4318000" cy="4673600"/>
            <wp:effectExtent l="0" t="0" r="0" b="0"/>
            <wp:docPr id="1427413243"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413243" name="Picture 1" descr="A close-up of a graph&#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318000" cy="4673600"/>
                    </a:xfrm>
                    <a:prstGeom prst="rect">
                      <a:avLst/>
                    </a:prstGeom>
                  </pic:spPr>
                </pic:pic>
              </a:graphicData>
            </a:graphic>
          </wp:inline>
        </w:drawing>
      </w:r>
    </w:p>
    <w:p w14:paraId="21B25D53" w14:textId="51B2CA1F" w:rsidR="008F5739" w:rsidRDefault="00A81D29" w:rsidP="00EB3BE9">
      <w:pPr>
        <w:jc w:val="both"/>
        <w:rPr>
          <w:rFonts w:ascii="Calibri" w:hAnsi="Calibri" w:cs="Calibri"/>
          <w:lang w:val="en-US"/>
        </w:rPr>
      </w:pPr>
      <w:r w:rsidRPr="00BE5499">
        <w:rPr>
          <w:rFonts w:ascii="Calibri" w:hAnsi="Calibri" w:cs="Calibri"/>
          <w:b/>
          <w:bCs/>
          <w:lang w:val="en-US"/>
        </w:rPr>
        <w:t>Supplementary Fig</w:t>
      </w:r>
      <w:r w:rsidR="001F0740">
        <w:rPr>
          <w:rFonts w:ascii="Calibri" w:hAnsi="Calibri" w:cs="Calibri"/>
          <w:b/>
          <w:bCs/>
          <w:lang w:val="en-US"/>
        </w:rPr>
        <w:t>ure</w:t>
      </w:r>
      <w:r w:rsidRPr="00BE5499">
        <w:rPr>
          <w:rFonts w:ascii="Calibri" w:hAnsi="Calibri" w:cs="Calibri"/>
          <w:b/>
          <w:bCs/>
          <w:lang w:val="en-US"/>
        </w:rPr>
        <w:t xml:space="preserve"> </w:t>
      </w:r>
      <w:r w:rsidR="005C6CA9">
        <w:rPr>
          <w:rFonts w:ascii="Calibri" w:hAnsi="Calibri" w:cs="Calibri"/>
          <w:b/>
          <w:bCs/>
          <w:lang w:val="en-US"/>
        </w:rPr>
        <w:t>8</w:t>
      </w:r>
      <w:r w:rsidRPr="00BE5499">
        <w:rPr>
          <w:rFonts w:ascii="Calibri" w:hAnsi="Calibri" w:cs="Calibri"/>
          <w:b/>
          <w:bCs/>
          <w:lang w:val="en-US"/>
        </w:rPr>
        <w:t xml:space="preserve"> | </w:t>
      </w:r>
      <w:r w:rsidR="001F0740" w:rsidRPr="00BE5499">
        <w:rPr>
          <w:rFonts w:ascii="Calibri" w:hAnsi="Calibri" w:cs="Calibri"/>
          <w:b/>
          <w:bCs/>
          <w:lang w:val="en-US"/>
        </w:rPr>
        <w:t xml:space="preserve">HLA </w:t>
      </w:r>
      <w:r w:rsidR="001F0740">
        <w:rPr>
          <w:rFonts w:ascii="Calibri" w:hAnsi="Calibri" w:cs="Calibri"/>
          <w:b/>
          <w:bCs/>
          <w:lang w:val="en-US"/>
        </w:rPr>
        <w:t xml:space="preserve">allotype assignment of </w:t>
      </w:r>
      <w:r w:rsidR="001F0740" w:rsidRPr="00BE5499">
        <w:rPr>
          <w:rFonts w:ascii="Calibri" w:hAnsi="Calibri" w:cs="Calibri"/>
          <w:b/>
          <w:bCs/>
          <w:lang w:val="en-US"/>
        </w:rPr>
        <w:t xml:space="preserve">malignant-exclusive </w:t>
      </w:r>
      <w:r w:rsidR="001F0740">
        <w:rPr>
          <w:rFonts w:ascii="Calibri" w:hAnsi="Calibri" w:cs="Calibri"/>
          <w:b/>
          <w:bCs/>
          <w:lang w:val="en-US"/>
        </w:rPr>
        <w:t xml:space="preserve">HLA class I in </w:t>
      </w:r>
      <w:proofErr w:type="spellStart"/>
      <w:r w:rsidR="00275873">
        <w:rPr>
          <w:rFonts w:ascii="Calibri" w:hAnsi="Calibri" w:cs="Calibri"/>
          <w:b/>
          <w:bCs/>
          <w:lang w:val="en-US"/>
        </w:rPr>
        <w:t>OvCa</w:t>
      </w:r>
      <w:proofErr w:type="spellEnd"/>
      <w:r w:rsidR="001F0740" w:rsidRPr="00BE5499">
        <w:rPr>
          <w:rFonts w:ascii="Calibri" w:hAnsi="Calibri" w:cs="Calibri"/>
          <w:b/>
          <w:bCs/>
          <w:lang w:val="en-US"/>
        </w:rPr>
        <w:t xml:space="preserve"> and </w:t>
      </w:r>
      <w:r w:rsidR="00275873">
        <w:rPr>
          <w:rFonts w:ascii="Calibri" w:hAnsi="Calibri" w:cs="Calibri"/>
          <w:b/>
          <w:bCs/>
          <w:lang w:val="en-US"/>
        </w:rPr>
        <w:t>CLL</w:t>
      </w:r>
      <w:r w:rsidR="001F0740" w:rsidRPr="00BE5499">
        <w:rPr>
          <w:rFonts w:ascii="Calibri" w:hAnsi="Calibri" w:cs="Calibri"/>
          <w:b/>
          <w:bCs/>
          <w:lang w:val="en-US"/>
        </w:rPr>
        <w:t xml:space="preserve"> cohort. </w:t>
      </w:r>
      <w:proofErr w:type="spellStart"/>
      <w:proofErr w:type="gramStart"/>
      <w:r w:rsidR="00BE5499" w:rsidRPr="00BE5499">
        <w:rPr>
          <w:rFonts w:ascii="Calibri" w:hAnsi="Calibri" w:cs="Calibri"/>
          <w:b/>
          <w:bCs/>
          <w:lang w:val="en-US"/>
        </w:rPr>
        <w:t>a,b</w:t>
      </w:r>
      <w:proofErr w:type="spellEnd"/>
      <w:proofErr w:type="gramEnd"/>
      <w:r w:rsidRPr="00BE5499">
        <w:rPr>
          <w:rFonts w:ascii="Calibri" w:hAnsi="Calibri" w:cs="Calibri"/>
          <w:b/>
          <w:bCs/>
          <w:lang w:val="en-US"/>
        </w:rPr>
        <w:t>,</w:t>
      </w:r>
      <w:r w:rsidRPr="00BE5499">
        <w:rPr>
          <w:rFonts w:ascii="Calibri" w:hAnsi="Calibri" w:cs="Calibri"/>
          <w:lang w:val="en-US"/>
        </w:rPr>
        <w:t xml:space="preserve"> Stacked bar plot</w:t>
      </w:r>
      <w:r w:rsidR="001F0740">
        <w:rPr>
          <w:rFonts w:ascii="Calibri" w:hAnsi="Calibri" w:cs="Calibri"/>
          <w:lang w:val="en-US"/>
        </w:rPr>
        <w:t>s</w:t>
      </w:r>
      <w:r w:rsidRPr="00BE5499">
        <w:rPr>
          <w:rFonts w:ascii="Calibri" w:hAnsi="Calibri" w:cs="Calibri"/>
          <w:lang w:val="en-US"/>
        </w:rPr>
        <w:t xml:space="preserve"> </w:t>
      </w:r>
      <w:r w:rsidR="001F0740">
        <w:rPr>
          <w:rFonts w:ascii="Calibri" w:hAnsi="Calibri" w:cs="Calibri"/>
          <w:lang w:val="en-US"/>
        </w:rPr>
        <w:t>depicting</w:t>
      </w:r>
      <w:r w:rsidRPr="00BE5499">
        <w:rPr>
          <w:rFonts w:ascii="Calibri" w:hAnsi="Calibri" w:cs="Calibri"/>
          <w:lang w:val="en-US"/>
        </w:rPr>
        <w:t xml:space="preserve"> the most abundant malignant-exclusive peptides </w:t>
      </w:r>
      <w:r w:rsidR="00BE5499" w:rsidRPr="00BE5499">
        <w:rPr>
          <w:rFonts w:ascii="Calibri" w:hAnsi="Calibri" w:cs="Calibri"/>
          <w:lang w:val="en-US"/>
        </w:rPr>
        <w:t xml:space="preserve">in the </w:t>
      </w:r>
      <w:proofErr w:type="spellStart"/>
      <w:r w:rsidR="00275873">
        <w:rPr>
          <w:rFonts w:ascii="Calibri" w:hAnsi="Calibri" w:cs="Calibri"/>
          <w:lang w:val="en-US"/>
        </w:rPr>
        <w:t>OvCa</w:t>
      </w:r>
      <w:proofErr w:type="spellEnd"/>
      <w:r w:rsidR="00BE5499" w:rsidRPr="00BE5499">
        <w:rPr>
          <w:rFonts w:ascii="Calibri" w:hAnsi="Calibri" w:cs="Calibri"/>
          <w:lang w:val="en-US"/>
        </w:rPr>
        <w:t xml:space="preserve"> (</w:t>
      </w:r>
      <w:r w:rsidR="00BE5499" w:rsidRPr="00BE5499">
        <w:rPr>
          <w:rFonts w:ascii="Calibri" w:hAnsi="Calibri" w:cs="Calibri"/>
          <w:b/>
          <w:bCs/>
          <w:lang w:val="en-US"/>
        </w:rPr>
        <w:t>a</w:t>
      </w:r>
      <w:r w:rsidR="00BE5499" w:rsidRPr="00BE5499">
        <w:rPr>
          <w:rFonts w:ascii="Calibri" w:hAnsi="Calibri" w:cs="Calibri"/>
          <w:lang w:val="en-US"/>
        </w:rPr>
        <w:t xml:space="preserve">) and </w:t>
      </w:r>
      <w:r w:rsidR="00275873">
        <w:rPr>
          <w:rFonts w:ascii="Calibri" w:hAnsi="Calibri" w:cs="Calibri"/>
          <w:lang w:val="en-US"/>
        </w:rPr>
        <w:t>CLL</w:t>
      </w:r>
      <w:r w:rsidR="00BE5499" w:rsidRPr="00BE5499">
        <w:rPr>
          <w:rFonts w:ascii="Calibri" w:hAnsi="Calibri" w:cs="Calibri"/>
          <w:lang w:val="en-US"/>
        </w:rPr>
        <w:t xml:space="preserve"> (</w:t>
      </w:r>
      <w:r w:rsidR="00BE5499" w:rsidRPr="00BE5499">
        <w:rPr>
          <w:rFonts w:ascii="Calibri" w:hAnsi="Calibri" w:cs="Calibri"/>
          <w:b/>
          <w:bCs/>
          <w:lang w:val="en-US"/>
        </w:rPr>
        <w:t>b</w:t>
      </w:r>
      <w:r w:rsidR="00BE5499" w:rsidRPr="00BE5499">
        <w:rPr>
          <w:rFonts w:ascii="Calibri" w:hAnsi="Calibri" w:cs="Calibri"/>
          <w:lang w:val="en-US"/>
        </w:rPr>
        <w:t>) cohort</w:t>
      </w:r>
      <w:r w:rsidRPr="00BE5499">
        <w:rPr>
          <w:rFonts w:ascii="Calibri" w:hAnsi="Calibri" w:cs="Calibri"/>
          <w:lang w:val="en-US"/>
        </w:rPr>
        <w:t>, annotated with their corresponding source protein</w:t>
      </w:r>
      <w:r w:rsidR="00BE5499">
        <w:rPr>
          <w:rFonts w:ascii="Calibri" w:hAnsi="Calibri" w:cs="Calibri"/>
          <w:lang w:val="en-US"/>
        </w:rPr>
        <w:t>s</w:t>
      </w:r>
      <w:r w:rsidRPr="00BE5499">
        <w:rPr>
          <w:rFonts w:ascii="Calibri" w:hAnsi="Calibri" w:cs="Calibri"/>
          <w:lang w:val="en-US"/>
        </w:rPr>
        <w:t xml:space="preserve">. </w:t>
      </w:r>
      <w:r w:rsidR="001F0740" w:rsidRPr="00BE5499">
        <w:rPr>
          <w:rFonts w:ascii="Calibri" w:hAnsi="Calibri" w:cs="Calibri"/>
          <w:lang w:val="en-US"/>
        </w:rPr>
        <w:t xml:space="preserve">Each colored sub-bar indicates the </w:t>
      </w:r>
      <w:r w:rsidR="001F0740">
        <w:rPr>
          <w:rFonts w:ascii="Calibri" w:hAnsi="Calibri" w:cs="Calibri"/>
          <w:lang w:val="en-US"/>
        </w:rPr>
        <w:t>frequency of positive donors</w:t>
      </w:r>
      <w:r w:rsidR="001F0740" w:rsidRPr="00BE5499">
        <w:rPr>
          <w:rFonts w:ascii="Calibri" w:hAnsi="Calibri" w:cs="Calibri"/>
          <w:lang w:val="en-US"/>
        </w:rPr>
        <w:t xml:space="preserve"> </w:t>
      </w:r>
      <w:r w:rsidR="001F0740">
        <w:rPr>
          <w:rFonts w:ascii="Calibri" w:hAnsi="Calibri" w:cs="Calibri"/>
          <w:lang w:val="en-US"/>
        </w:rPr>
        <w:t xml:space="preserve">with positive binder prediction </w:t>
      </w:r>
      <w:r w:rsidR="001F0740" w:rsidRPr="00BE5499">
        <w:rPr>
          <w:rFonts w:ascii="Calibri" w:hAnsi="Calibri" w:cs="Calibri"/>
          <w:lang w:val="en-US"/>
        </w:rPr>
        <w:t>by NetMHCpan-4.1 for the respective HLA-allele.</w:t>
      </w:r>
      <w:r w:rsidRPr="00BE5499">
        <w:rPr>
          <w:rFonts w:ascii="Calibri" w:hAnsi="Calibri" w:cs="Calibri"/>
          <w:lang w:val="en-US"/>
        </w:rPr>
        <w:t xml:space="preserve"> </w:t>
      </w:r>
      <w:r w:rsidR="00F5150F" w:rsidRPr="00BE5499">
        <w:rPr>
          <w:rFonts w:ascii="Calibri" w:hAnsi="Calibri" w:cs="Calibri"/>
          <w:lang w:val="en-US"/>
        </w:rPr>
        <w:t xml:space="preserve">Abbreviations: HLA, </w:t>
      </w:r>
      <w:r w:rsidR="00BE5499">
        <w:rPr>
          <w:rFonts w:ascii="Calibri" w:hAnsi="Calibri" w:cs="Calibri"/>
          <w:lang w:val="en-US"/>
        </w:rPr>
        <w:t>h</w:t>
      </w:r>
      <w:r w:rsidR="00F5150F" w:rsidRPr="00BE5499">
        <w:rPr>
          <w:rFonts w:ascii="Calibri" w:hAnsi="Calibri" w:cs="Calibri"/>
          <w:lang w:val="en-US"/>
        </w:rPr>
        <w:t>uman leukocyte antigen</w:t>
      </w:r>
      <w:r w:rsidR="00275873">
        <w:rPr>
          <w:rFonts w:ascii="Calibri" w:hAnsi="Calibri" w:cs="Calibri"/>
          <w:lang w:val="en-US"/>
        </w:rPr>
        <w:t xml:space="preserve">; </w:t>
      </w:r>
      <w:proofErr w:type="spellStart"/>
      <w:r w:rsidR="00275873">
        <w:rPr>
          <w:rFonts w:ascii="Calibri" w:hAnsi="Calibri" w:cs="Calibri"/>
          <w:lang w:val="en-US"/>
        </w:rPr>
        <w:t>OvCa</w:t>
      </w:r>
      <w:proofErr w:type="spellEnd"/>
      <w:r w:rsidR="00275873">
        <w:rPr>
          <w:rFonts w:ascii="Calibri" w:hAnsi="Calibri" w:cs="Calibri"/>
          <w:lang w:val="en-US"/>
        </w:rPr>
        <w:t xml:space="preserve">, </w:t>
      </w:r>
      <w:r w:rsidR="00275873" w:rsidRPr="00275873">
        <w:rPr>
          <w:rFonts w:ascii="Calibri" w:hAnsi="Calibri" w:cs="Calibri"/>
          <w:lang w:val="en-US"/>
        </w:rPr>
        <w:t>ovarian carcinoma</w:t>
      </w:r>
      <w:r w:rsidR="00275873">
        <w:rPr>
          <w:rFonts w:ascii="Calibri" w:hAnsi="Calibri" w:cs="Calibri"/>
          <w:lang w:val="en-US"/>
        </w:rPr>
        <w:t xml:space="preserve">; CLL, </w:t>
      </w:r>
      <w:r w:rsidR="00275873" w:rsidRPr="00BE5499">
        <w:rPr>
          <w:rFonts w:ascii="Calibri" w:hAnsi="Calibri" w:cs="Calibri"/>
          <w:lang w:val="en-US"/>
        </w:rPr>
        <w:t>chronic lymphocytic leukemia</w:t>
      </w:r>
    </w:p>
    <w:p w14:paraId="37549555" w14:textId="6F291020" w:rsidR="008F5739" w:rsidRDefault="00A81D29" w:rsidP="00781721">
      <w:pPr>
        <w:jc w:val="both"/>
        <w:rPr>
          <w:rFonts w:ascii="Calibri" w:hAnsi="Calibri" w:cs="Calibri"/>
          <w:lang w:val="en-US"/>
        </w:rPr>
      </w:pPr>
      <w:r w:rsidRPr="00BE5499">
        <w:rPr>
          <w:rFonts w:ascii="Calibri" w:hAnsi="Calibri" w:cs="Calibri"/>
          <w:lang w:val="en-US"/>
        </w:rPr>
        <w:br w:type="page"/>
      </w:r>
      <w:r w:rsidR="007721FA">
        <w:rPr>
          <w:rFonts w:ascii="Calibri" w:hAnsi="Calibri" w:cs="Calibri"/>
          <w:b/>
          <w:bCs/>
          <w:noProof/>
          <w:lang w:val="en-US"/>
        </w:rPr>
        <w:lastRenderedPageBreak/>
        <w:drawing>
          <wp:inline distT="0" distB="0" distL="0" distR="0" wp14:anchorId="00F7A815" wp14:editId="37F7E42D">
            <wp:extent cx="6477000" cy="3048000"/>
            <wp:effectExtent l="0" t="0" r="0" b="0"/>
            <wp:docPr id="1093136691" name="Picture 8" descr="A graph of different types of canc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136691" name="Picture 8" descr="A graph of different types of cancer&#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477000" cy="3048000"/>
                    </a:xfrm>
                    <a:prstGeom prst="rect">
                      <a:avLst/>
                    </a:prstGeom>
                  </pic:spPr>
                </pic:pic>
              </a:graphicData>
            </a:graphic>
          </wp:inline>
        </w:drawing>
      </w:r>
      <w:r w:rsidR="007721FA" w:rsidRPr="007D2C87">
        <w:rPr>
          <w:lang w:val="en-US"/>
        </w:rPr>
        <w:t xml:space="preserve"> </w:t>
      </w:r>
      <w:r w:rsidR="007721FA" w:rsidRPr="007D2C87">
        <w:rPr>
          <w:rFonts w:ascii="Calibri" w:hAnsi="Calibri" w:cs="Calibri"/>
          <w:b/>
          <w:bCs/>
          <w:lang w:val="en-US"/>
        </w:rPr>
        <w:t xml:space="preserve">Supplementary Figure </w:t>
      </w:r>
      <w:r w:rsidR="007721FA">
        <w:rPr>
          <w:rFonts w:ascii="Calibri" w:hAnsi="Calibri" w:cs="Calibri"/>
          <w:b/>
          <w:bCs/>
          <w:lang w:val="en-US"/>
        </w:rPr>
        <w:t>9</w:t>
      </w:r>
      <w:r w:rsidR="007721FA" w:rsidRPr="007D2C87">
        <w:rPr>
          <w:rFonts w:ascii="Calibri" w:hAnsi="Calibri" w:cs="Calibri"/>
          <w:b/>
          <w:bCs/>
          <w:lang w:val="en-US"/>
        </w:rPr>
        <w:t xml:space="preserve"> | Peptide target identification of HLA-A*02:01 peptides for cancer immunotherapy. </w:t>
      </w:r>
      <w:proofErr w:type="spellStart"/>
      <w:proofErr w:type="gramStart"/>
      <w:r w:rsidR="007721FA" w:rsidRPr="007D2C87">
        <w:rPr>
          <w:rFonts w:ascii="Calibri" w:hAnsi="Calibri" w:cs="Calibri"/>
          <w:b/>
          <w:bCs/>
          <w:lang w:val="en-US"/>
        </w:rPr>
        <w:t>a,b</w:t>
      </w:r>
      <w:proofErr w:type="spellEnd"/>
      <w:proofErr w:type="gramEnd"/>
      <w:r w:rsidR="007721FA" w:rsidRPr="007D2C87">
        <w:rPr>
          <w:rFonts w:ascii="Calibri" w:hAnsi="Calibri" w:cs="Calibri"/>
          <w:b/>
          <w:bCs/>
          <w:lang w:val="en-US"/>
        </w:rPr>
        <w:t>,</w:t>
      </w:r>
      <w:r w:rsidR="007721FA">
        <w:rPr>
          <w:rFonts w:ascii="Calibri" w:hAnsi="Calibri" w:cs="Calibri"/>
          <w:b/>
          <w:bCs/>
          <w:lang w:val="en-US"/>
        </w:rPr>
        <w:t xml:space="preserve"> </w:t>
      </w:r>
      <w:r w:rsidR="007721FA" w:rsidRPr="007D2C87">
        <w:rPr>
          <w:rFonts w:ascii="Calibri" w:hAnsi="Calibri" w:cs="Calibri"/>
          <w:lang w:val="en-US"/>
        </w:rPr>
        <w:t>Comparative profiling of HLA-A*02:01-positive immunopeptidomes</w:t>
      </w:r>
      <w:r w:rsidR="007721FA">
        <w:rPr>
          <w:rFonts w:ascii="Calibri" w:hAnsi="Calibri" w:cs="Calibri"/>
          <w:lang w:val="en-US"/>
        </w:rPr>
        <w:t xml:space="preserve"> restricted to </w:t>
      </w:r>
      <w:r w:rsidR="007721FA" w:rsidRPr="007D2C87">
        <w:rPr>
          <w:rFonts w:ascii="Calibri" w:hAnsi="Calibri" w:cs="Calibri"/>
          <w:lang w:val="en-US"/>
        </w:rPr>
        <w:t>HLA-A*02:01</w:t>
      </w:r>
      <w:r w:rsidR="007721FA">
        <w:rPr>
          <w:rFonts w:ascii="Calibri" w:hAnsi="Calibri" w:cs="Calibri"/>
          <w:lang w:val="en-US"/>
        </w:rPr>
        <w:t xml:space="preserve"> ligands</w:t>
      </w:r>
      <w:r w:rsidR="007721FA" w:rsidRPr="007D2C87">
        <w:rPr>
          <w:rFonts w:ascii="Calibri" w:hAnsi="Calibri" w:cs="Calibri"/>
          <w:lang w:val="en-US"/>
        </w:rPr>
        <w:t xml:space="preserve"> of malignant </w:t>
      </w:r>
      <w:proofErr w:type="spellStart"/>
      <w:r w:rsidR="00632F1E">
        <w:rPr>
          <w:rFonts w:ascii="Calibri" w:hAnsi="Calibri" w:cs="Calibri"/>
          <w:lang w:val="en-US"/>
        </w:rPr>
        <w:t>OvCa</w:t>
      </w:r>
      <w:proofErr w:type="spellEnd"/>
      <w:r w:rsidR="007721FA" w:rsidRPr="007D2C87">
        <w:rPr>
          <w:rFonts w:ascii="Calibri" w:hAnsi="Calibri" w:cs="Calibri"/>
          <w:b/>
          <w:bCs/>
          <w:lang w:val="en-US"/>
        </w:rPr>
        <w:t xml:space="preserve"> (a) </w:t>
      </w:r>
      <w:r w:rsidR="007721FA" w:rsidRPr="007D2C87">
        <w:rPr>
          <w:rFonts w:ascii="Calibri" w:hAnsi="Calibri" w:cs="Calibri"/>
          <w:lang w:val="en-US"/>
        </w:rPr>
        <w:t xml:space="preserve">and </w:t>
      </w:r>
      <w:r w:rsidR="00632F1E">
        <w:rPr>
          <w:rFonts w:ascii="Calibri" w:hAnsi="Calibri" w:cs="Calibri"/>
          <w:lang w:val="en-US"/>
        </w:rPr>
        <w:t>CLL</w:t>
      </w:r>
      <w:r w:rsidR="007721FA" w:rsidRPr="007D2C87">
        <w:rPr>
          <w:rFonts w:ascii="Calibri" w:hAnsi="Calibri" w:cs="Calibri"/>
          <w:b/>
          <w:bCs/>
          <w:lang w:val="en-US"/>
        </w:rPr>
        <w:t xml:space="preserve"> (b) </w:t>
      </w:r>
      <w:r w:rsidR="007721FA" w:rsidRPr="007D2C87">
        <w:rPr>
          <w:rFonts w:ascii="Calibri" w:hAnsi="Calibri" w:cs="Calibri"/>
          <w:lang w:val="en-US"/>
        </w:rPr>
        <w:t>samples compared to all benign data in the PCI-DB. Frequency of positive donor immunopeptidomes (y-axis) for each HLA class II peptide (x-axis). Peptides with a frequency of less than 0.5% in the malignant and benign cohort were omitted from this analysis.</w:t>
      </w:r>
      <w:r w:rsidR="007721FA" w:rsidRPr="007D2C87">
        <w:rPr>
          <w:rFonts w:ascii="Calibri" w:hAnsi="Calibri" w:cs="Calibri"/>
          <w:b/>
          <w:bCs/>
          <w:lang w:val="en-US"/>
        </w:rPr>
        <w:t xml:space="preserve"> </w:t>
      </w:r>
      <w:proofErr w:type="spellStart"/>
      <w:proofErr w:type="gramStart"/>
      <w:r w:rsidR="007721FA" w:rsidRPr="007D2C87">
        <w:rPr>
          <w:rFonts w:ascii="Calibri" w:hAnsi="Calibri" w:cs="Calibri"/>
          <w:b/>
          <w:bCs/>
          <w:lang w:val="en-US"/>
        </w:rPr>
        <w:t>c,d</w:t>
      </w:r>
      <w:proofErr w:type="spellEnd"/>
      <w:proofErr w:type="gramEnd"/>
      <w:r w:rsidR="007721FA" w:rsidRPr="007D2C87">
        <w:rPr>
          <w:rFonts w:ascii="Calibri" w:hAnsi="Calibri" w:cs="Calibri"/>
          <w:b/>
          <w:bCs/>
          <w:lang w:val="en-US"/>
        </w:rPr>
        <w:t xml:space="preserve">, </w:t>
      </w:r>
      <w:r w:rsidR="007721FA" w:rsidRPr="007D2C87">
        <w:rPr>
          <w:rFonts w:ascii="Calibri" w:hAnsi="Calibri" w:cs="Calibri"/>
          <w:lang w:val="en-US"/>
        </w:rPr>
        <w:t>Magnification of the most abundant ovarian carcinoma-exclusive HLA-A*02:01 peptides</w:t>
      </w:r>
      <w:r w:rsidR="007721FA" w:rsidRPr="007D2C87">
        <w:rPr>
          <w:rFonts w:ascii="Calibri" w:hAnsi="Calibri" w:cs="Calibri"/>
          <w:b/>
          <w:bCs/>
          <w:lang w:val="en-US"/>
        </w:rPr>
        <w:t xml:space="preserve"> (c)</w:t>
      </w:r>
      <w:r w:rsidR="007721FA">
        <w:rPr>
          <w:rFonts w:ascii="Calibri" w:hAnsi="Calibri" w:cs="Calibri"/>
          <w:b/>
          <w:bCs/>
          <w:lang w:val="en-US"/>
        </w:rPr>
        <w:t xml:space="preserve"> </w:t>
      </w:r>
      <w:r w:rsidR="007721FA" w:rsidRPr="007D2C87">
        <w:rPr>
          <w:rFonts w:ascii="Calibri" w:hAnsi="Calibri" w:cs="Calibri"/>
          <w:lang w:val="en-US"/>
        </w:rPr>
        <w:t>and chronic lymphocytic leukemia-exclusive peptides</w:t>
      </w:r>
      <w:r w:rsidR="007721FA" w:rsidRPr="007D2C87">
        <w:rPr>
          <w:rFonts w:ascii="Calibri" w:hAnsi="Calibri" w:cs="Calibri"/>
          <w:b/>
          <w:bCs/>
          <w:lang w:val="en-US"/>
        </w:rPr>
        <w:t xml:space="preserve"> (d)</w:t>
      </w:r>
      <w:r w:rsidR="007721FA" w:rsidRPr="008F5739">
        <w:rPr>
          <w:rFonts w:ascii="Calibri" w:hAnsi="Calibri" w:cs="Calibri"/>
          <w:lang w:val="en-US"/>
        </w:rPr>
        <w:t>.</w:t>
      </w:r>
      <w:r w:rsidR="00632F1E">
        <w:rPr>
          <w:rFonts w:ascii="Calibri" w:hAnsi="Calibri" w:cs="Calibri"/>
          <w:lang w:val="en-US"/>
        </w:rPr>
        <w:t xml:space="preserve"> </w:t>
      </w:r>
      <w:r w:rsidR="00632F1E" w:rsidRPr="00BE5499">
        <w:rPr>
          <w:rFonts w:ascii="Calibri" w:hAnsi="Calibri" w:cs="Calibri"/>
          <w:lang w:val="en-US"/>
        </w:rPr>
        <w:t xml:space="preserve">Abbreviations: HLA, </w:t>
      </w:r>
      <w:r w:rsidR="00632F1E">
        <w:rPr>
          <w:rFonts w:ascii="Calibri" w:hAnsi="Calibri" w:cs="Calibri"/>
          <w:lang w:val="en-US"/>
        </w:rPr>
        <w:t>h</w:t>
      </w:r>
      <w:r w:rsidR="00632F1E" w:rsidRPr="00BE5499">
        <w:rPr>
          <w:rFonts w:ascii="Calibri" w:hAnsi="Calibri" w:cs="Calibri"/>
          <w:lang w:val="en-US"/>
        </w:rPr>
        <w:t>uman leukocyte antigen</w:t>
      </w:r>
      <w:r w:rsidR="00632F1E">
        <w:rPr>
          <w:rFonts w:ascii="Calibri" w:hAnsi="Calibri" w:cs="Calibri"/>
          <w:lang w:val="en-US"/>
        </w:rPr>
        <w:t xml:space="preserve">; </w:t>
      </w:r>
      <w:proofErr w:type="spellStart"/>
      <w:r w:rsidR="00632F1E">
        <w:rPr>
          <w:rFonts w:ascii="Calibri" w:hAnsi="Calibri" w:cs="Calibri"/>
          <w:lang w:val="en-US"/>
        </w:rPr>
        <w:t>OvCa</w:t>
      </w:r>
      <w:proofErr w:type="spellEnd"/>
      <w:r w:rsidR="00632F1E">
        <w:rPr>
          <w:rFonts w:ascii="Calibri" w:hAnsi="Calibri" w:cs="Calibri"/>
          <w:lang w:val="en-US"/>
        </w:rPr>
        <w:t xml:space="preserve">, </w:t>
      </w:r>
      <w:r w:rsidR="00632F1E" w:rsidRPr="00275873">
        <w:rPr>
          <w:rFonts w:ascii="Calibri" w:hAnsi="Calibri" w:cs="Calibri"/>
          <w:lang w:val="en-US"/>
        </w:rPr>
        <w:t>ovarian carcinoma</w:t>
      </w:r>
      <w:r w:rsidR="00632F1E">
        <w:rPr>
          <w:rFonts w:ascii="Calibri" w:hAnsi="Calibri" w:cs="Calibri"/>
          <w:lang w:val="en-US"/>
        </w:rPr>
        <w:t xml:space="preserve">; CLL, </w:t>
      </w:r>
      <w:r w:rsidR="00632F1E" w:rsidRPr="00BE5499">
        <w:rPr>
          <w:rFonts w:ascii="Calibri" w:hAnsi="Calibri" w:cs="Calibri"/>
          <w:lang w:val="en-US"/>
        </w:rPr>
        <w:t>chronic lymphocytic leukemia</w:t>
      </w:r>
    </w:p>
    <w:p w14:paraId="3D93808F" w14:textId="42F19F4B" w:rsidR="00FD54AD" w:rsidRDefault="007721FA" w:rsidP="008F5739">
      <w:pPr>
        <w:jc w:val="both"/>
        <w:rPr>
          <w:rFonts w:ascii="Calibri" w:hAnsi="Calibri" w:cs="Calibri"/>
          <w:b/>
          <w:bCs/>
          <w:lang w:val="en-US"/>
        </w:rPr>
      </w:pPr>
      <w:r>
        <w:rPr>
          <w:rFonts w:ascii="Calibri" w:hAnsi="Calibri" w:cs="Calibri"/>
          <w:b/>
          <w:bCs/>
          <w:lang w:val="en-US"/>
        </w:rPr>
        <w:br w:type="page"/>
      </w:r>
      <w:r w:rsidR="008309B4">
        <w:rPr>
          <w:rFonts w:ascii="Calibri" w:hAnsi="Calibri" w:cs="Calibri"/>
          <w:b/>
          <w:bCs/>
          <w:noProof/>
          <w:lang w:val="en-US"/>
        </w:rPr>
        <w:lastRenderedPageBreak/>
        <w:drawing>
          <wp:inline distT="0" distB="0" distL="0" distR="0" wp14:anchorId="6C5439C9" wp14:editId="0A284EEA">
            <wp:extent cx="6477000" cy="4140200"/>
            <wp:effectExtent l="0" t="0" r="0" b="0"/>
            <wp:docPr id="1450516661"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516661" name="Picture 1" descr="A screenshot of a graph&#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477000" cy="4140200"/>
                    </a:xfrm>
                    <a:prstGeom prst="rect">
                      <a:avLst/>
                    </a:prstGeom>
                  </pic:spPr>
                </pic:pic>
              </a:graphicData>
            </a:graphic>
          </wp:inline>
        </w:drawing>
      </w:r>
    </w:p>
    <w:p w14:paraId="27045BCF" w14:textId="6B23B558" w:rsidR="008F5739" w:rsidRDefault="00FC7BEC" w:rsidP="00781721">
      <w:pPr>
        <w:jc w:val="both"/>
        <w:rPr>
          <w:rFonts w:ascii="Calibri" w:hAnsi="Calibri" w:cs="Calibri"/>
          <w:lang w:val="en-US"/>
        </w:rPr>
      </w:pPr>
      <w:r w:rsidRPr="00BE5499">
        <w:rPr>
          <w:rFonts w:ascii="Calibri" w:hAnsi="Calibri" w:cs="Calibri"/>
          <w:b/>
          <w:bCs/>
          <w:lang w:val="en-US"/>
        </w:rPr>
        <w:t>Supplementary Fig</w:t>
      </w:r>
      <w:r>
        <w:rPr>
          <w:rFonts w:ascii="Calibri" w:hAnsi="Calibri" w:cs="Calibri"/>
          <w:b/>
          <w:bCs/>
          <w:lang w:val="en-US"/>
        </w:rPr>
        <w:t>ure</w:t>
      </w:r>
      <w:r w:rsidRPr="00BE5499">
        <w:rPr>
          <w:rFonts w:ascii="Calibri" w:hAnsi="Calibri" w:cs="Calibri"/>
          <w:b/>
          <w:bCs/>
          <w:lang w:val="en-US"/>
        </w:rPr>
        <w:t xml:space="preserve"> </w:t>
      </w:r>
      <w:r w:rsidR="007721FA">
        <w:rPr>
          <w:rFonts w:ascii="Calibri" w:hAnsi="Calibri" w:cs="Calibri"/>
          <w:b/>
          <w:bCs/>
          <w:lang w:val="en-US"/>
        </w:rPr>
        <w:t>10</w:t>
      </w:r>
      <w:r w:rsidRPr="00BE5499">
        <w:rPr>
          <w:rFonts w:ascii="Calibri" w:hAnsi="Calibri" w:cs="Calibri"/>
          <w:b/>
          <w:bCs/>
          <w:lang w:val="en-US"/>
        </w:rPr>
        <w:t xml:space="preserve"> </w:t>
      </w:r>
      <w:r w:rsidRPr="00FC7BEC">
        <w:rPr>
          <w:rFonts w:ascii="Calibri" w:hAnsi="Calibri" w:cs="Calibri"/>
          <w:b/>
          <w:bCs/>
          <w:lang w:val="en-US"/>
        </w:rPr>
        <w:t xml:space="preserve">| </w:t>
      </w:r>
      <w:r w:rsidRPr="00846D5A">
        <w:rPr>
          <w:rFonts w:ascii="Calibri" w:hAnsi="Calibri" w:cs="Calibri"/>
          <w:b/>
          <w:bCs/>
          <w:lang w:val="en-US"/>
        </w:rPr>
        <w:t xml:space="preserve">Peptide target identification </w:t>
      </w:r>
      <w:r>
        <w:rPr>
          <w:rFonts w:ascii="Calibri" w:hAnsi="Calibri" w:cs="Calibri"/>
          <w:b/>
          <w:bCs/>
          <w:lang w:val="en-US"/>
        </w:rPr>
        <w:t xml:space="preserve">of HLA class II peptides </w:t>
      </w:r>
      <w:r w:rsidRPr="00846D5A">
        <w:rPr>
          <w:rFonts w:ascii="Calibri" w:hAnsi="Calibri" w:cs="Calibri"/>
          <w:b/>
          <w:bCs/>
          <w:lang w:val="en-US"/>
        </w:rPr>
        <w:t xml:space="preserve">for </w:t>
      </w:r>
      <w:r>
        <w:rPr>
          <w:rFonts w:ascii="Calibri" w:hAnsi="Calibri" w:cs="Calibri"/>
          <w:b/>
          <w:bCs/>
          <w:lang w:val="en-US"/>
        </w:rPr>
        <w:t xml:space="preserve">cancer </w:t>
      </w:r>
      <w:r w:rsidRPr="00846D5A">
        <w:rPr>
          <w:rFonts w:ascii="Calibri" w:hAnsi="Calibri" w:cs="Calibri"/>
          <w:b/>
          <w:bCs/>
          <w:lang w:val="en-US"/>
        </w:rPr>
        <w:t>immunotherapy</w:t>
      </w:r>
      <w:r w:rsidRPr="00FC7BEC">
        <w:rPr>
          <w:rFonts w:ascii="Calibri" w:hAnsi="Calibri" w:cs="Calibri"/>
          <w:b/>
          <w:bCs/>
          <w:lang w:val="en-US"/>
        </w:rPr>
        <w:t>.</w:t>
      </w:r>
      <w:r w:rsidRPr="00FC7BEC">
        <w:rPr>
          <w:rFonts w:ascii="Calibri" w:hAnsi="Calibri" w:cs="Calibri"/>
          <w:lang w:val="en-US"/>
        </w:rPr>
        <w:t xml:space="preserve"> </w:t>
      </w:r>
      <w:proofErr w:type="spellStart"/>
      <w:proofErr w:type="gramStart"/>
      <w:r w:rsidRPr="00FC7BEC">
        <w:rPr>
          <w:rFonts w:ascii="Calibri" w:hAnsi="Calibri" w:cs="Calibri"/>
          <w:b/>
          <w:bCs/>
          <w:lang w:val="en-US"/>
        </w:rPr>
        <w:t>a,b</w:t>
      </w:r>
      <w:proofErr w:type="spellEnd"/>
      <w:proofErr w:type="gramEnd"/>
      <w:r w:rsidRPr="00FC7BEC">
        <w:rPr>
          <w:rFonts w:ascii="Calibri" w:hAnsi="Calibri" w:cs="Calibri"/>
          <w:b/>
          <w:bCs/>
          <w:lang w:val="en-US"/>
        </w:rPr>
        <w:t>,</w:t>
      </w:r>
      <w:r w:rsidRPr="00846D5A">
        <w:rPr>
          <w:rFonts w:ascii="Calibri" w:hAnsi="Calibri" w:cs="Calibri"/>
          <w:lang w:val="en-US"/>
        </w:rPr>
        <w:t xml:space="preserve"> Comparative profiling of HLA </w:t>
      </w:r>
      <w:r>
        <w:rPr>
          <w:rFonts w:ascii="Calibri" w:hAnsi="Calibri" w:cs="Calibri"/>
          <w:lang w:val="en-US"/>
        </w:rPr>
        <w:t xml:space="preserve">class </w:t>
      </w:r>
      <w:r w:rsidRPr="00846D5A">
        <w:rPr>
          <w:rFonts w:ascii="Calibri" w:hAnsi="Calibri" w:cs="Calibri"/>
          <w:lang w:val="en-US"/>
        </w:rPr>
        <w:t>I</w:t>
      </w:r>
      <w:r>
        <w:rPr>
          <w:rFonts w:ascii="Calibri" w:hAnsi="Calibri" w:cs="Calibri"/>
          <w:lang w:val="en-US"/>
        </w:rPr>
        <w:t>I</w:t>
      </w:r>
      <w:r w:rsidRPr="00846D5A">
        <w:rPr>
          <w:rFonts w:ascii="Calibri" w:hAnsi="Calibri" w:cs="Calibri"/>
          <w:lang w:val="en-US"/>
        </w:rPr>
        <w:t xml:space="preserve"> immunopeptidomes of malignant </w:t>
      </w:r>
      <w:proofErr w:type="spellStart"/>
      <w:r w:rsidR="00870D8E">
        <w:rPr>
          <w:rFonts w:ascii="Calibri" w:hAnsi="Calibri" w:cs="Calibri"/>
          <w:lang w:val="en-US"/>
        </w:rPr>
        <w:t>OvCa</w:t>
      </w:r>
      <w:proofErr w:type="spellEnd"/>
      <w:r w:rsidRPr="00846D5A">
        <w:rPr>
          <w:rFonts w:ascii="Calibri" w:hAnsi="Calibri" w:cs="Calibri"/>
          <w:lang w:val="en-US"/>
        </w:rPr>
        <w:t xml:space="preserve"> </w:t>
      </w:r>
      <w:r w:rsidRPr="00E914A8">
        <w:rPr>
          <w:rFonts w:ascii="Calibri" w:hAnsi="Calibri" w:cs="Calibri"/>
          <w:b/>
          <w:bCs/>
          <w:lang w:val="en-US"/>
        </w:rPr>
        <w:t>(a)</w:t>
      </w:r>
      <w:r>
        <w:rPr>
          <w:rFonts w:ascii="Calibri" w:hAnsi="Calibri" w:cs="Calibri"/>
          <w:lang w:val="en-US"/>
        </w:rPr>
        <w:t xml:space="preserve"> and </w:t>
      </w:r>
      <w:r w:rsidR="00870D8E">
        <w:rPr>
          <w:rFonts w:ascii="Calibri" w:hAnsi="Calibri" w:cs="Calibri"/>
          <w:lang w:val="en-US"/>
        </w:rPr>
        <w:t>CLL</w:t>
      </w:r>
      <w:r>
        <w:rPr>
          <w:rFonts w:ascii="Calibri" w:hAnsi="Calibri" w:cs="Calibri"/>
          <w:lang w:val="en-US"/>
        </w:rPr>
        <w:t xml:space="preserve"> </w:t>
      </w:r>
      <w:r w:rsidRPr="00E914A8">
        <w:rPr>
          <w:rFonts w:ascii="Calibri" w:hAnsi="Calibri" w:cs="Calibri"/>
          <w:b/>
          <w:bCs/>
          <w:lang w:val="en-US"/>
        </w:rPr>
        <w:t>(b)</w:t>
      </w:r>
      <w:r>
        <w:rPr>
          <w:rFonts w:ascii="Calibri" w:hAnsi="Calibri" w:cs="Calibri"/>
          <w:lang w:val="en-US"/>
        </w:rPr>
        <w:t xml:space="preserve"> samples </w:t>
      </w:r>
      <w:r w:rsidRPr="00846D5A">
        <w:rPr>
          <w:rFonts w:ascii="Calibri" w:hAnsi="Calibri" w:cs="Calibri"/>
          <w:lang w:val="en-US"/>
        </w:rPr>
        <w:t xml:space="preserve">compared </w:t>
      </w:r>
      <w:r>
        <w:rPr>
          <w:rFonts w:ascii="Calibri" w:hAnsi="Calibri" w:cs="Calibri"/>
          <w:lang w:val="en-US"/>
        </w:rPr>
        <w:t xml:space="preserve">to </w:t>
      </w:r>
      <w:r w:rsidRPr="00846D5A">
        <w:rPr>
          <w:rFonts w:ascii="Calibri" w:hAnsi="Calibri" w:cs="Calibri"/>
          <w:lang w:val="en-US"/>
        </w:rPr>
        <w:t xml:space="preserve">all benign </w:t>
      </w:r>
      <w:r>
        <w:rPr>
          <w:rFonts w:ascii="Calibri" w:hAnsi="Calibri" w:cs="Calibri"/>
          <w:lang w:val="en-US"/>
        </w:rPr>
        <w:t xml:space="preserve">data </w:t>
      </w:r>
      <w:r w:rsidRPr="00846D5A">
        <w:rPr>
          <w:rFonts w:ascii="Calibri" w:hAnsi="Calibri" w:cs="Calibri"/>
          <w:lang w:val="en-US"/>
        </w:rPr>
        <w:t>in the PCI-DB</w:t>
      </w:r>
      <w:r>
        <w:rPr>
          <w:rFonts w:ascii="Calibri" w:hAnsi="Calibri" w:cs="Calibri"/>
          <w:lang w:val="en-US"/>
        </w:rPr>
        <w:t>.</w:t>
      </w:r>
      <w:r w:rsidRPr="00846D5A">
        <w:rPr>
          <w:rFonts w:ascii="Calibri" w:hAnsi="Calibri" w:cs="Calibri"/>
          <w:lang w:val="en-US"/>
        </w:rPr>
        <w:t xml:space="preserve"> </w:t>
      </w:r>
      <w:r>
        <w:rPr>
          <w:rFonts w:ascii="Calibri" w:hAnsi="Calibri" w:cs="Calibri"/>
          <w:lang w:val="en-US"/>
        </w:rPr>
        <w:t>F</w:t>
      </w:r>
      <w:r w:rsidRPr="00846D5A">
        <w:rPr>
          <w:rFonts w:ascii="Calibri" w:hAnsi="Calibri" w:cs="Calibri"/>
          <w:lang w:val="en-US"/>
        </w:rPr>
        <w:t xml:space="preserve">requency of positive donor immunopeptidomes </w:t>
      </w:r>
      <w:r>
        <w:rPr>
          <w:rFonts w:ascii="Calibri" w:hAnsi="Calibri" w:cs="Calibri"/>
          <w:lang w:val="en-US"/>
        </w:rPr>
        <w:t>(</w:t>
      </w:r>
      <w:r w:rsidRPr="00846D5A">
        <w:rPr>
          <w:rFonts w:ascii="Calibri" w:hAnsi="Calibri" w:cs="Calibri"/>
          <w:lang w:val="en-US"/>
        </w:rPr>
        <w:t>y-axis</w:t>
      </w:r>
      <w:r>
        <w:rPr>
          <w:rFonts w:ascii="Calibri" w:hAnsi="Calibri" w:cs="Calibri"/>
          <w:lang w:val="en-US"/>
        </w:rPr>
        <w:t>)</w:t>
      </w:r>
      <w:r w:rsidRPr="00846D5A">
        <w:rPr>
          <w:rFonts w:ascii="Calibri" w:hAnsi="Calibri" w:cs="Calibri"/>
          <w:lang w:val="en-US"/>
        </w:rPr>
        <w:t xml:space="preserve"> </w:t>
      </w:r>
      <w:r>
        <w:rPr>
          <w:rFonts w:ascii="Calibri" w:hAnsi="Calibri" w:cs="Calibri"/>
          <w:lang w:val="en-US"/>
        </w:rPr>
        <w:t>for each</w:t>
      </w:r>
      <w:r w:rsidRPr="00846D5A">
        <w:rPr>
          <w:rFonts w:ascii="Calibri" w:hAnsi="Calibri" w:cs="Calibri"/>
          <w:lang w:val="en-US"/>
        </w:rPr>
        <w:t xml:space="preserve"> HLA </w:t>
      </w:r>
      <w:r>
        <w:rPr>
          <w:rFonts w:ascii="Calibri" w:hAnsi="Calibri" w:cs="Calibri"/>
          <w:lang w:val="en-US"/>
        </w:rPr>
        <w:t>class I</w:t>
      </w:r>
      <w:r w:rsidRPr="00846D5A">
        <w:rPr>
          <w:rFonts w:ascii="Calibri" w:hAnsi="Calibri" w:cs="Calibri"/>
          <w:lang w:val="en-US"/>
        </w:rPr>
        <w:t>I peptide</w:t>
      </w:r>
      <w:r>
        <w:rPr>
          <w:rFonts w:ascii="Calibri" w:hAnsi="Calibri" w:cs="Calibri"/>
          <w:lang w:val="en-US"/>
        </w:rPr>
        <w:t xml:space="preserve"> (</w:t>
      </w:r>
      <w:r w:rsidRPr="00846D5A">
        <w:rPr>
          <w:rFonts w:ascii="Calibri" w:hAnsi="Calibri" w:cs="Calibri"/>
          <w:lang w:val="en-US"/>
        </w:rPr>
        <w:t>x-axis</w:t>
      </w:r>
      <w:r>
        <w:rPr>
          <w:rFonts w:ascii="Calibri" w:hAnsi="Calibri" w:cs="Calibri"/>
          <w:lang w:val="en-US"/>
        </w:rPr>
        <w:t>)</w:t>
      </w:r>
      <w:r w:rsidRPr="00846D5A">
        <w:rPr>
          <w:rFonts w:ascii="Calibri" w:hAnsi="Calibri" w:cs="Calibri"/>
          <w:lang w:val="en-US"/>
        </w:rPr>
        <w:t xml:space="preserve">. Peptides with a frequency of less than 0.5% in the malignant and benign cohort were omitted from this analysis. </w:t>
      </w:r>
      <w:proofErr w:type="spellStart"/>
      <w:proofErr w:type="gramStart"/>
      <w:r>
        <w:rPr>
          <w:rFonts w:ascii="Calibri" w:hAnsi="Calibri" w:cs="Calibri"/>
          <w:b/>
          <w:bCs/>
          <w:lang w:val="en-US"/>
        </w:rPr>
        <w:t>c</w:t>
      </w:r>
      <w:r w:rsidRPr="00FC7BEC">
        <w:rPr>
          <w:rFonts w:ascii="Calibri" w:hAnsi="Calibri" w:cs="Calibri"/>
          <w:b/>
          <w:bCs/>
          <w:lang w:val="en-US"/>
        </w:rPr>
        <w:t>,d</w:t>
      </w:r>
      <w:proofErr w:type="spellEnd"/>
      <w:proofErr w:type="gramEnd"/>
      <w:r w:rsidRPr="00FC7BEC">
        <w:rPr>
          <w:rFonts w:ascii="Calibri" w:hAnsi="Calibri" w:cs="Calibri"/>
          <w:b/>
          <w:bCs/>
          <w:lang w:val="en-US"/>
        </w:rPr>
        <w:t>,</w:t>
      </w:r>
      <w:r w:rsidRPr="00846D5A">
        <w:rPr>
          <w:rFonts w:ascii="Calibri" w:hAnsi="Calibri" w:cs="Calibri"/>
          <w:lang w:val="en-US"/>
        </w:rPr>
        <w:t xml:space="preserve"> Magnification of the most abundant ovarian carcinoma-exclusive peptides</w:t>
      </w:r>
      <w:r>
        <w:rPr>
          <w:rFonts w:ascii="Calibri" w:hAnsi="Calibri" w:cs="Calibri"/>
          <w:lang w:val="en-US"/>
        </w:rPr>
        <w:t xml:space="preserve"> </w:t>
      </w:r>
      <w:r w:rsidRPr="00E914A8">
        <w:rPr>
          <w:rFonts w:ascii="Calibri" w:hAnsi="Calibri" w:cs="Calibri"/>
          <w:b/>
          <w:bCs/>
          <w:lang w:val="en-US"/>
        </w:rPr>
        <w:t>(c)</w:t>
      </w:r>
      <w:r>
        <w:rPr>
          <w:rFonts w:ascii="Calibri" w:hAnsi="Calibri" w:cs="Calibri"/>
          <w:lang w:val="en-US"/>
        </w:rPr>
        <w:t xml:space="preserve"> and </w:t>
      </w:r>
      <w:r w:rsidRPr="00846D5A">
        <w:rPr>
          <w:rFonts w:ascii="Calibri" w:hAnsi="Calibri" w:cs="Calibri"/>
          <w:lang w:val="en-US"/>
        </w:rPr>
        <w:t>chronic lymphocytic leukemia-exclusive peptides</w:t>
      </w:r>
      <w:r>
        <w:rPr>
          <w:rFonts w:ascii="Calibri" w:hAnsi="Calibri" w:cs="Calibri"/>
          <w:lang w:val="en-US"/>
        </w:rPr>
        <w:t xml:space="preserve"> </w:t>
      </w:r>
      <w:r w:rsidRPr="00E914A8">
        <w:rPr>
          <w:rFonts w:ascii="Calibri" w:hAnsi="Calibri" w:cs="Calibri"/>
          <w:b/>
          <w:bCs/>
          <w:lang w:val="en-US"/>
        </w:rPr>
        <w:t>(d)</w:t>
      </w:r>
      <w:r>
        <w:rPr>
          <w:rFonts w:ascii="Calibri" w:hAnsi="Calibri" w:cs="Calibri"/>
          <w:lang w:val="en-US"/>
        </w:rPr>
        <w:t xml:space="preserve">, </w:t>
      </w:r>
      <w:r w:rsidRPr="00BE5499">
        <w:rPr>
          <w:rFonts w:ascii="Calibri" w:hAnsi="Calibri" w:cs="Calibri"/>
          <w:lang w:val="en-US"/>
        </w:rPr>
        <w:t>annotated with their corresponding source protein</w:t>
      </w:r>
      <w:r>
        <w:rPr>
          <w:rFonts w:ascii="Calibri" w:hAnsi="Calibri" w:cs="Calibri"/>
          <w:lang w:val="en-US"/>
        </w:rPr>
        <w:t>s</w:t>
      </w:r>
      <w:r w:rsidRPr="00BE5499">
        <w:rPr>
          <w:rFonts w:ascii="Calibri" w:hAnsi="Calibri" w:cs="Calibri"/>
          <w:lang w:val="en-US"/>
        </w:rPr>
        <w:t xml:space="preserve">. Each colored sub-bar indicates the </w:t>
      </w:r>
      <w:r>
        <w:rPr>
          <w:rFonts w:ascii="Calibri" w:hAnsi="Calibri" w:cs="Calibri"/>
          <w:lang w:val="en-US"/>
        </w:rPr>
        <w:t>frequency of positive donors</w:t>
      </w:r>
      <w:r w:rsidRPr="00BE5499">
        <w:rPr>
          <w:rFonts w:ascii="Calibri" w:hAnsi="Calibri" w:cs="Calibri"/>
          <w:lang w:val="en-US"/>
        </w:rPr>
        <w:t xml:space="preserve"> </w:t>
      </w:r>
      <w:r>
        <w:rPr>
          <w:rFonts w:ascii="Calibri" w:hAnsi="Calibri" w:cs="Calibri"/>
          <w:lang w:val="en-US"/>
        </w:rPr>
        <w:t xml:space="preserve">with positive binder prediction </w:t>
      </w:r>
      <w:r w:rsidRPr="00BE5499">
        <w:rPr>
          <w:rFonts w:ascii="Calibri" w:hAnsi="Calibri" w:cs="Calibri"/>
          <w:lang w:val="en-US"/>
        </w:rPr>
        <w:t>by NetMHC</w:t>
      </w:r>
      <w:r>
        <w:rPr>
          <w:rFonts w:ascii="Calibri" w:hAnsi="Calibri" w:cs="Calibri"/>
          <w:lang w:val="en-US"/>
        </w:rPr>
        <w:t>II</w:t>
      </w:r>
      <w:r w:rsidRPr="00BE5499">
        <w:rPr>
          <w:rFonts w:ascii="Calibri" w:hAnsi="Calibri" w:cs="Calibri"/>
          <w:lang w:val="en-US"/>
        </w:rPr>
        <w:t>pan-4.1 for the respective HLA-allele</w:t>
      </w:r>
      <w:r w:rsidR="00CE38C8">
        <w:rPr>
          <w:rFonts w:ascii="Calibri" w:hAnsi="Calibri" w:cs="Calibri"/>
          <w:lang w:val="en-US"/>
        </w:rPr>
        <w:t>s</w:t>
      </w:r>
      <w:r w:rsidRPr="00BE5499">
        <w:rPr>
          <w:rFonts w:ascii="Calibri" w:hAnsi="Calibri" w:cs="Calibri"/>
          <w:lang w:val="en-US"/>
        </w:rPr>
        <w:t>.</w:t>
      </w:r>
      <w:r w:rsidR="00870D8E">
        <w:rPr>
          <w:rFonts w:ascii="Calibri" w:hAnsi="Calibri" w:cs="Calibri"/>
          <w:lang w:val="en-US"/>
        </w:rPr>
        <w:t xml:space="preserve"> </w:t>
      </w:r>
      <w:r w:rsidR="00870D8E" w:rsidRPr="00BE5499">
        <w:rPr>
          <w:rFonts w:ascii="Calibri" w:hAnsi="Calibri" w:cs="Calibri"/>
          <w:lang w:val="en-US"/>
        </w:rPr>
        <w:t xml:space="preserve">Abbreviations: HLA, </w:t>
      </w:r>
      <w:r w:rsidR="00870D8E">
        <w:rPr>
          <w:rFonts w:ascii="Calibri" w:hAnsi="Calibri" w:cs="Calibri"/>
          <w:lang w:val="en-US"/>
        </w:rPr>
        <w:t>h</w:t>
      </w:r>
      <w:r w:rsidR="00870D8E" w:rsidRPr="00BE5499">
        <w:rPr>
          <w:rFonts w:ascii="Calibri" w:hAnsi="Calibri" w:cs="Calibri"/>
          <w:lang w:val="en-US"/>
        </w:rPr>
        <w:t>uman leukocyte antigen</w:t>
      </w:r>
      <w:r w:rsidR="00870D8E">
        <w:rPr>
          <w:rFonts w:ascii="Calibri" w:hAnsi="Calibri" w:cs="Calibri"/>
          <w:lang w:val="en-US"/>
        </w:rPr>
        <w:t xml:space="preserve">; </w:t>
      </w:r>
      <w:proofErr w:type="spellStart"/>
      <w:r w:rsidR="00870D8E">
        <w:rPr>
          <w:rFonts w:ascii="Calibri" w:hAnsi="Calibri" w:cs="Calibri"/>
          <w:lang w:val="en-US"/>
        </w:rPr>
        <w:t>OvCa</w:t>
      </w:r>
      <w:proofErr w:type="spellEnd"/>
      <w:r w:rsidR="00870D8E">
        <w:rPr>
          <w:rFonts w:ascii="Calibri" w:hAnsi="Calibri" w:cs="Calibri"/>
          <w:lang w:val="en-US"/>
        </w:rPr>
        <w:t xml:space="preserve">, </w:t>
      </w:r>
      <w:r w:rsidR="00870D8E" w:rsidRPr="00275873">
        <w:rPr>
          <w:rFonts w:ascii="Calibri" w:hAnsi="Calibri" w:cs="Calibri"/>
          <w:lang w:val="en-US"/>
        </w:rPr>
        <w:t>ovarian carcinoma</w:t>
      </w:r>
      <w:r w:rsidR="00870D8E">
        <w:rPr>
          <w:rFonts w:ascii="Calibri" w:hAnsi="Calibri" w:cs="Calibri"/>
          <w:lang w:val="en-US"/>
        </w:rPr>
        <w:t xml:space="preserve">; CLL, </w:t>
      </w:r>
      <w:r w:rsidR="00870D8E" w:rsidRPr="00BE5499">
        <w:rPr>
          <w:rFonts w:ascii="Calibri" w:hAnsi="Calibri" w:cs="Calibri"/>
          <w:lang w:val="en-US"/>
        </w:rPr>
        <w:t>chronic lymphocytic leukemia</w:t>
      </w:r>
    </w:p>
    <w:p w14:paraId="1F594CF2" w14:textId="792F4F5B" w:rsidR="00A34435" w:rsidRDefault="00FC7BEC" w:rsidP="00781721">
      <w:pPr>
        <w:jc w:val="both"/>
        <w:rPr>
          <w:rFonts w:ascii="Calibri" w:hAnsi="Calibri" w:cs="Calibri"/>
          <w:b/>
          <w:bCs/>
          <w:lang w:val="en-US"/>
        </w:rPr>
      </w:pPr>
      <w:r>
        <w:rPr>
          <w:rFonts w:ascii="Calibri" w:hAnsi="Calibri" w:cs="Calibri"/>
          <w:lang w:val="en-US"/>
        </w:rPr>
        <w:br w:type="page"/>
      </w:r>
      <w:r w:rsidR="00A34435">
        <w:rPr>
          <w:rFonts w:ascii="Calibri" w:hAnsi="Calibri" w:cs="Calibri"/>
          <w:b/>
          <w:bCs/>
          <w:noProof/>
          <w:lang w:val="en-US"/>
        </w:rPr>
        <w:lastRenderedPageBreak/>
        <w:drawing>
          <wp:inline distT="0" distB="0" distL="0" distR="0" wp14:anchorId="3A0FA426" wp14:editId="5708D1F8">
            <wp:extent cx="6515100" cy="6108700"/>
            <wp:effectExtent l="0" t="0" r="0" b="0"/>
            <wp:docPr id="2038965841" name="Picture 6"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965841" name="Picture 6" descr="A screenshot of a graph&#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515100" cy="6108700"/>
                    </a:xfrm>
                    <a:prstGeom prst="rect">
                      <a:avLst/>
                    </a:prstGeom>
                  </pic:spPr>
                </pic:pic>
              </a:graphicData>
            </a:graphic>
          </wp:inline>
        </w:drawing>
      </w:r>
    </w:p>
    <w:p w14:paraId="37463A43" w14:textId="3FF0E407" w:rsidR="008F5739" w:rsidRDefault="00F5150F" w:rsidP="008F5739">
      <w:pPr>
        <w:jc w:val="both"/>
        <w:rPr>
          <w:rFonts w:ascii="Calibri" w:hAnsi="Calibri" w:cs="Calibri"/>
          <w:lang w:val="en-US"/>
        </w:rPr>
      </w:pPr>
      <w:r w:rsidRPr="00BE5499">
        <w:rPr>
          <w:rFonts w:ascii="Calibri" w:hAnsi="Calibri" w:cs="Calibri"/>
          <w:b/>
          <w:bCs/>
          <w:lang w:val="en-US"/>
        </w:rPr>
        <w:t>Supplementary Fig</w:t>
      </w:r>
      <w:r w:rsidR="00803E55">
        <w:rPr>
          <w:rFonts w:ascii="Calibri" w:hAnsi="Calibri" w:cs="Calibri"/>
          <w:b/>
          <w:bCs/>
          <w:lang w:val="en-US"/>
        </w:rPr>
        <w:t>ure</w:t>
      </w:r>
      <w:r w:rsidRPr="00BE5499">
        <w:rPr>
          <w:rFonts w:ascii="Calibri" w:hAnsi="Calibri" w:cs="Calibri"/>
          <w:b/>
          <w:bCs/>
          <w:lang w:val="en-US"/>
        </w:rPr>
        <w:t xml:space="preserve"> </w:t>
      </w:r>
      <w:r w:rsidR="004E3E29">
        <w:rPr>
          <w:rFonts w:ascii="Calibri" w:hAnsi="Calibri" w:cs="Calibri"/>
          <w:b/>
          <w:bCs/>
          <w:lang w:val="en-US"/>
        </w:rPr>
        <w:t>11</w:t>
      </w:r>
      <w:r w:rsidRPr="00BE5499">
        <w:rPr>
          <w:rFonts w:ascii="Calibri" w:hAnsi="Calibri" w:cs="Calibri"/>
          <w:b/>
          <w:bCs/>
          <w:lang w:val="en-US"/>
        </w:rPr>
        <w:t xml:space="preserve"> | </w:t>
      </w:r>
      <w:r w:rsidR="00803E55" w:rsidRPr="00BE5499">
        <w:rPr>
          <w:rFonts w:ascii="Calibri" w:hAnsi="Calibri" w:cs="Calibri"/>
          <w:b/>
          <w:bCs/>
          <w:lang w:val="en-US"/>
        </w:rPr>
        <w:t xml:space="preserve">Mirror plots for </w:t>
      </w:r>
      <w:r w:rsidR="00803E55">
        <w:rPr>
          <w:rFonts w:ascii="Calibri" w:hAnsi="Calibri" w:cs="Calibri"/>
          <w:b/>
          <w:bCs/>
          <w:lang w:val="en-US"/>
        </w:rPr>
        <w:t xml:space="preserve">synthetic </w:t>
      </w:r>
      <w:r w:rsidR="00803E55" w:rsidRPr="00BE5499">
        <w:rPr>
          <w:rFonts w:ascii="Calibri" w:hAnsi="Calibri" w:cs="Calibri"/>
          <w:b/>
          <w:bCs/>
          <w:lang w:val="en-US"/>
        </w:rPr>
        <w:t>peptide</w:t>
      </w:r>
      <w:r w:rsidR="00803E55">
        <w:rPr>
          <w:rFonts w:ascii="Calibri" w:hAnsi="Calibri" w:cs="Calibri"/>
          <w:b/>
          <w:bCs/>
          <w:lang w:val="en-US"/>
        </w:rPr>
        <w:t xml:space="preserve">-based validation of </w:t>
      </w:r>
      <w:r w:rsidR="00803E55" w:rsidRPr="00BE5499">
        <w:rPr>
          <w:rFonts w:ascii="Calibri" w:hAnsi="Calibri" w:cs="Calibri"/>
          <w:b/>
          <w:bCs/>
          <w:lang w:val="en-US"/>
        </w:rPr>
        <w:t>neoepitope</w:t>
      </w:r>
      <w:r w:rsidR="00803E55">
        <w:rPr>
          <w:rFonts w:ascii="Calibri" w:hAnsi="Calibri" w:cs="Calibri"/>
          <w:b/>
          <w:bCs/>
          <w:lang w:val="en-US"/>
        </w:rPr>
        <w:t xml:space="preserve"> candidates</w:t>
      </w:r>
      <w:r w:rsidR="00803E55" w:rsidRPr="00BE5499">
        <w:rPr>
          <w:rFonts w:ascii="Calibri" w:hAnsi="Calibri" w:cs="Calibri"/>
          <w:b/>
          <w:bCs/>
          <w:lang w:val="en-US"/>
        </w:rPr>
        <w:t xml:space="preserve">. </w:t>
      </w:r>
      <w:r w:rsidRPr="00BE5499">
        <w:rPr>
          <w:rFonts w:ascii="Calibri" w:hAnsi="Calibri" w:cs="Calibri"/>
          <w:lang w:val="en-US"/>
        </w:rPr>
        <w:t>Fragment spectra of experimentally eluted peptides are shown above the x-axes</w:t>
      </w:r>
      <w:r w:rsidR="00C253E3">
        <w:rPr>
          <w:rFonts w:ascii="Calibri" w:hAnsi="Calibri" w:cs="Calibri"/>
          <w:lang w:val="en-US"/>
        </w:rPr>
        <w:t xml:space="preserve"> (Identification)</w:t>
      </w:r>
      <w:r w:rsidRPr="00BE5499">
        <w:rPr>
          <w:rFonts w:ascii="Calibri" w:hAnsi="Calibri" w:cs="Calibri"/>
          <w:lang w:val="en-US"/>
        </w:rPr>
        <w:t xml:space="preserve">, </w:t>
      </w:r>
      <w:r w:rsidR="00685AB7">
        <w:rPr>
          <w:rFonts w:ascii="Calibri" w:hAnsi="Calibri" w:cs="Calibri"/>
          <w:lang w:val="en-US"/>
        </w:rPr>
        <w:t xml:space="preserve">and </w:t>
      </w:r>
      <w:r w:rsidRPr="00BE5499">
        <w:rPr>
          <w:rFonts w:ascii="Calibri" w:hAnsi="Calibri" w:cs="Calibri"/>
          <w:lang w:val="en-US"/>
        </w:rPr>
        <w:t>the corresponding synthetic peptide spectra are shown below the x-axes (Validation). Matching b- and y-ions are displayed in red and blue, respectively. Each mirror plot displays the synthetic peptide comparison's calculated spectral correlation coefficient (R²).</w:t>
      </w:r>
    </w:p>
    <w:p w14:paraId="39DC4DC3" w14:textId="53A00948" w:rsidR="00391B20" w:rsidRDefault="00F5150F" w:rsidP="00391B20">
      <w:pPr>
        <w:jc w:val="center"/>
        <w:rPr>
          <w:rFonts w:ascii="Calibri" w:hAnsi="Calibri" w:cs="Calibri"/>
          <w:b/>
          <w:bCs/>
          <w:lang w:val="en-US"/>
        </w:rPr>
      </w:pPr>
      <w:r w:rsidRPr="00BE5499">
        <w:rPr>
          <w:rFonts w:ascii="Calibri" w:hAnsi="Calibri" w:cs="Calibri"/>
          <w:lang w:val="en-US"/>
        </w:rPr>
        <w:br w:type="page"/>
      </w:r>
      <w:r w:rsidR="00391B20">
        <w:rPr>
          <w:rFonts w:ascii="Calibri" w:hAnsi="Calibri" w:cs="Calibri"/>
          <w:b/>
          <w:bCs/>
          <w:noProof/>
          <w:lang w:val="en-US"/>
        </w:rPr>
        <w:lastRenderedPageBreak/>
        <w:drawing>
          <wp:inline distT="0" distB="0" distL="0" distR="0" wp14:anchorId="61D12C11" wp14:editId="3BC760D8">
            <wp:extent cx="3771900" cy="3606800"/>
            <wp:effectExtent l="0" t="0" r="0" b="0"/>
            <wp:docPr id="1377199571" name="Picture 2" descr="A diagram of a vacc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199571" name="Picture 2" descr="A diagram of a vaccine&#10;&#10;Description automatically generated with medium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771900" cy="3606800"/>
                    </a:xfrm>
                    <a:prstGeom prst="rect">
                      <a:avLst/>
                    </a:prstGeom>
                  </pic:spPr>
                </pic:pic>
              </a:graphicData>
            </a:graphic>
          </wp:inline>
        </w:drawing>
      </w:r>
    </w:p>
    <w:p w14:paraId="46AEA796" w14:textId="60179001" w:rsidR="00FE4537" w:rsidRPr="00BE5499" w:rsidRDefault="00A930EC" w:rsidP="00391B20">
      <w:pPr>
        <w:jc w:val="both"/>
        <w:rPr>
          <w:rFonts w:ascii="Calibri" w:hAnsi="Calibri" w:cs="Calibri"/>
          <w:lang w:val="en-US"/>
        </w:rPr>
      </w:pPr>
      <w:r w:rsidRPr="00BE5499">
        <w:rPr>
          <w:rFonts w:ascii="Calibri" w:hAnsi="Calibri" w:cs="Calibri"/>
          <w:b/>
          <w:bCs/>
          <w:lang w:val="en-US"/>
        </w:rPr>
        <w:t>Supplementary Fig</w:t>
      </w:r>
      <w:r>
        <w:rPr>
          <w:rFonts w:ascii="Calibri" w:hAnsi="Calibri" w:cs="Calibri"/>
          <w:b/>
          <w:bCs/>
          <w:lang w:val="en-US"/>
        </w:rPr>
        <w:t>ure</w:t>
      </w:r>
      <w:r w:rsidRPr="00BE5499">
        <w:rPr>
          <w:rFonts w:ascii="Calibri" w:hAnsi="Calibri" w:cs="Calibri"/>
          <w:b/>
          <w:bCs/>
          <w:lang w:val="en-US"/>
        </w:rPr>
        <w:t xml:space="preserve"> </w:t>
      </w:r>
      <w:r>
        <w:rPr>
          <w:rFonts w:ascii="Calibri" w:hAnsi="Calibri" w:cs="Calibri"/>
          <w:b/>
          <w:bCs/>
          <w:lang w:val="en-US"/>
        </w:rPr>
        <w:t>1</w:t>
      </w:r>
      <w:r w:rsidR="00F758D8">
        <w:rPr>
          <w:rFonts w:ascii="Calibri" w:hAnsi="Calibri" w:cs="Calibri"/>
          <w:b/>
          <w:bCs/>
          <w:lang w:val="en-US"/>
        </w:rPr>
        <w:t>2</w:t>
      </w:r>
      <w:r w:rsidRPr="00BE5499">
        <w:rPr>
          <w:rFonts w:ascii="Calibri" w:hAnsi="Calibri" w:cs="Calibri"/>
          <w:b/>
          <w:bCs/>
          <w:lang w:val="en-US"/>
        </w:rPr>
        <w:t xml:space="preserve"> | </w:t>
      </w:r>
      <w:r>
        <w:rPr>
          <w:rFonts w:ascii="Calibri" w:hAnsi="Calibri" w:cs="Calibri"/>
          <w:b/>
          <w:bCs/>
          <w:lang w:val="en-US"/>
        </w:rPr>
        <w:t>P</w:t>
      </w:r>
      <w:r w:rsidRPr="00BE5499">
        <w:rPr>
          <w:rFonts w:ascii="Calibri" w:hAnsi="Calibri" w:cs="Calibri"/>
          <w:b/>
          <w:bCs/>
          <w:lang w:val="en-US"/>
        </w:rPr>
        <w:t xml:space="preserve">ersonalized </w:t>
      </w:r>
      <w:r>
        <w:rPr>
          <w:rFonts w:ascii="Calibri" w:hAnsi="Calibri" w:cs="Calibri"/>
          <w:b/>
          <w:bCs/>
          <w:lang w:val="en-US"/>
        </w:rPr>
        <w:t xml:space="preserve">therapeutic </w:t>
      </w:r>
      <w:r w:rsidRPr="00BE5499">
        <w:rPr>
          <w:rFonts w:ascii="Calibri" w:hAnsi="Calibri" w:cs="Calibri"/>
          <w:b/>
          <w:bCs/>
          <w:lang w:val="en-US"/>
        </w:rPr>
        <w:t xml:space="preserve">vaccination </w:t>
      </w:r>
      <w:r>
        <w:rPr>
          <w:rFonts w:ascii="Calibri" w:hAnsi="Calibri" w:cs="Calibri"/>
          <w:b/>
          <w:bCs/>
          <w:lang w:val="en-US"/>
        </w:rPr>
        <w:t>using a</w:t>
      </w:r>
      <w:r w:rsidRPr="00BE5499">
        <w:rPr>
          <w:rFonts w:ascii="Calibri" w:hAnsi="Calibri" w:cs="Calibri"/>
          <w:b/>
          <w:bCs/>
          <w:lang w:val="en-US"/>
        </w:rPr>
        <w:t xml:space="preserve"> neoepitope identified in </w:t>
      </w:r>
      <w:r>
        <w:rPr>
          <w:rFonts w:ascii="Calibri" w:hAnsi="Calibri" w:cs="Calibri"/>
          <w:b/>
          <w:bCs/>
          <w:lang w:val="en-US"/>
        </w:rPr>
        <w:t xml:space="preserve">the </w:t>
      </w:r>
      <w:r w:rsidRPr="00BE5499">
        <w:rPr>
          <w:rFonts w:ascii="Calibri" w:hAnsi="Calibri" w:cs="Calibri"/>
          <w:b/>
          <w:bCs/>
          <w:lang w:val="en-US"/>
        </w:rPr>
        <w:t>PCI-DB</w:t>
      </w:r>
      <w:r>
        <w:rPr>
          <w:rFonts w:ascii="Calibri" w:hAnsi="Calibri" w:cs="Calibri"/>
          <w:b/>
          <w:bCs/>
          <w:lang w:val="en-US"/>
        </w:rPr>
        <w:t>.</w:t>
      </w:r>
      <w:r w:rsidRPr="00BE5499">
        <w:rPr>
          <w:rFonts w:ascii="Calibri" w:hAnsi="Calibri" w:cs="Calibri"/>
          <w:b/>
          <w:bCs/>
          <w:lang w:val="en-US"/>
        </w:rPr>
        <w:t xml:space="preserve"> </w:t>
      </w:r>
      <w:r w:rsidRPr="00BE5499">
        <w:rPr>
          <w:rFonts w:ascii="Calibri" w:hAnsi="Calibri" w:cs="Calibri"/>
          <w:lang w:val="en-US"/>
        </w:rPr>
        <w:t xml:space="preserve">A patient </w:t>
      </w:r>
      <w:r>
        <w:rPr>
          <w:rFonts w:ascii="Calibri" w:hAnsi="Calibri" w:cs="Calibri"/>
          <w:lang w:val="en-US"/>
        </w:rPr>
        <w:t>with metastatic prostate cancer</w:t>
      </w:r>
      <w:r w:rsidR="00C253E3">
        <w:rPr>
          <w:rFonts w:ascii="Calibri" w:hAnsi="Calibri" w:cs="Calibri"/>
          <w:lang w:val="en-US"/>
        </w:rPr>
        <w:t xml:space="preserve"> (ProCa02)</w:t>
      </w:r>
      <w:r>
        <w:rPr>
          <w:rFonts w:ascii="Calibri" w:hAnsi="Calibri" w:cs="Calibri"/>
          <w:lang w:val="en-US"/>
        </w:rPr>
        <w:t xml:space="preserve"> </w:t>
      </w:r>
      <w:r w:rsidRPr="00BE5499">
        <w:rPr>
          <w:rFonts w:ascii="Calibri" w:hAnsi="Calibri" w:cs="Calibri"/>
          <w:lang w:val="en-US"/>
        </w:rPr>
        <w:t>was vaccinated with the neoepitope FDDIAYIRK</w:t>
      </w:r>
      <w:r w:rsidRPr="00BE5499">
        <w:rPr>
          <w:rFonts w:ascii="Calibri" w:hAnsi="Calibri" w:cs="Calibri"/>
          <w:b/>
          <w:bCs/>
          <w:lang w:val="en-US"/>
        </w:rPr>
        <w:t>A</w:t>
      </w:r>
      <w:r w:rsidRPr="00BE5499">
        <w:rPr>
          <w:rFonts w:ascii="Calibri" w:hAnsi="Calibri" w:cs="Calibri"/>
          <w:lang w:val="en-US"/>
        </w:rPr>
        <w:t>LALDKTEQE (P</w:t>
      </w:r>
      <w:r w:rsidR="001A3A97">
        <w:rPr>
          <w:rFonts w:ascii="Calibri" w:hAnsi="Calibri" w:cs="Calibri"/>
          <w:lang w:val="en-US"/>
        </w:rPr>
        <w:t>I</w:t>
      </w:r>
      <w:r w:rsidRPr="00BE5499">
        <w:rPr>
          <w:rFonts w:ascii="Calibri" w:hAnsi="Calibri" w:cs="Calibri"/>
          <w:lang w:val="en-US"/>
        </w:rPr>
        <w:t>K3CA T1025A)</w:t>
      </w:r>
      <w:r>
        <w:rPr>
          <w:rFonts w:ascii="Calibri" w:hAnsi="Calibri" w:cs="Calibri"/>
          <w:lang w:val="en-US"/>
        </w:rPr>
        <w:t>.</w:t>
      </w:r>
      <w:r w:rsidRPr="00BE5499">
        <w:rPr>
          <w:rFonts w:ascii="Calibri" w:hAnsi="Calibri" w:cs="Calibri"/>
          <w:lang w:val="en-US"/>
        </w:rPr>
        <w:t xml:space="preserve"> This neoepitope was identified </w:t>
      </w:r>
      <w:r>
        <w:rPr>
          <w:rFonts w:ascii="Calibri" w:hAnsi="Calibri" w:cs="Calibri"/>
          <w:lang w:val="en-US"/>
        </w:rPr>
        <w:t xml:space="preserve">as naturally presented peptide target </w:t>
      </w:r>
      <w:r w:rsidRPr="00BE5499">
        <w:rPr>
          <w:rFonts w:ascii="Calibri" w:hAnsi="Calibri" w:cs="Calibri"/>
          <w:lang w:val="en-US"/>
        </w:rPr>
        <w:t xml:space="preserve">in the global neoepitope search </w:t>
      </w:r>
      <w:r>
        <w:rPr>
          <w:rFonts w:ascii="Calibri" w:hAnsi="Calibri" w:cs="Calibri"/>
          <w:lang w:val="en-US"/>
        </w:rPr>
        <w:t xml:space="preserve">within the PCI-DB. The specific </w:t>
      </w:r>
      <w:r w:rsidRPr="00BE5499">
        <w:rPr>
          <w:rFonts w:ascii="Calibri" w:hAnsi="Calibri" w:cs="Calibri"/>
          <w:lang w:val="en-US"/>
        </w:rPr>
        <w:t xml:space="preserve">PK3CA T1025A </w:t>
      </w:r>
      <w:r>
        <w:rPr>
          <w:rFonts w:ascii="Calibri" w:hAnsi="Calibri" w:cs="Calibri"/>
          <w:lang w:val="en-US"/>
        </w:rPr>
        <w:t>mutation was confirmed by</w:t>
      </w:r>
      <w:r w:rsidR="004803F5">
        <w:rPr>
          <w:rFonts w:ascii="Calibri" w:hAnsi="Calibri" w:cs="Calibri"/>
          <w:lang w:val="en-US"/>
        </w:rPr>
        <w:t xml:space="preserve"> gene</w:t>
      </w:r>
      <w:r>
        <w:rPr>
          <w:rFonts w:ascii="Calibri" w:hAnsi="Calibri" w:cs="Calibri"/>
          <w:lang w:val="en-US"/>
        </w:rPr>
        <w:t xml:space="preserve"> </w:t>
      </w:r>
      <w:r w:rsidR="004803F5">
        <w:rPr>
          <w:rFonts w:ascii="Calibri" w:hAnsi="Calibri" w:cs="Calibri"/>
          <w:lang w:val="en-US"/>
        </w:rPr>
        <w:t xml:space="preserve">panel sequencing of </w:t>
      </w:r>
      <w:r>
        <w:rPr>
          <w:rFonts w:ascii="Calibri" w:hAnsi="Calibri" w:cs="Calibri"/>
          <w:lang w:val="en-US"/>
        </w:rPr>
        <w:t>the patient</w:t>
      </w:r>
      <w:r w:rsidR="00680B4E">
        <w:rPr>
          <w:rFonts w:ascii="Calibri" w:hAnsi="Calibri" w:cs="Calibri"/>
          <w:lang w:val="en-US"/>
        </w:rPr>
        <w:t>’</w:t>
      </w:r>
      <w:r>
        <w:rPr>
          <w:rFonts w:ascii="Calibri" w:hAnsi="Calibri" w:cs="Calibri"/>
          <w:lang w:val="en-US"/>
        </w:rPr>
        <w:t>s tumor</w:t>
      </w:r>
      <w:r w:rsidRPr="00BE5499">
        <w:rPr>
          <w:rFonts w:ascii="Calibri" w:hAnsi="Calibri" w:cs="Calibri"/>
          <w:lang w:val="en-US"/>
        </w:rPr>
        <w:t>.</w:t>
      </w:r>
      <w:r>
        <w:rPr>
          <w:rFonts w:ascii="Calibri" w:hAnsi="Calibri" w:cs="Calibri"/>
          <w:lang w:val="en-US"/>
        </w:rPr>
        <w:t xml:space="preserve"> Four vaccine doses were administered</w:t>
      </w:r>
      <w:r w:rsidRPr="00A9278A">
        <w:rPr>
          <w:rFonts w:ascii="Calibri" w:hAnsi="Calibri" w:cs="Calibri"/>
          <w:lang w:val="en-US"/>
        </w:rPr>
        <w:t xml:space="preserve"> </w:t>
      </w:r>
      <w:r>
        <w:rPr>
          <w:rFonts w:ascii="Calibri" w:hAnsi="Calibri" w:cs="Calibri"/>
          <w:lang w:val="en-US"/>
        </w:rPr>
        <w:t xml:space="preserve">subcutaneously. Vaccine peptide was adjuvanted </w:t>
      </w:r>
      <w:r w:rsidRPr="000967E0">
        <w:rPr>
          <w:rFonts w:ascii="Calibri" w:hAnsi="Calibri" w:cs="Calibri"/>
          <w:lang w:val="en-US"/>
        </w:rPr>
        <w:t>with the TLR</w:t>
      </w:r>
      <w:r>
        <w:rPr>
          <w:rFonts w:ascii="Calibri" w:hAnsi="Calibri" w:cs="Calibri"/>
          <w:lang w:val="en-US"/>
        </w:rPr>
        <w:t>1/2</w:t>
      </w:r>
      <w:r w:rsidRPr="000967E0">
        <w:rPr>
          <w:rFonts w:ascii="Calibri" w:hAnsi="Calibri" w:cs="Calibri"/>
          <w:lang w:val="en-US"/>
        </w:rPr>
        <w:t xml:space="preserve">-ligand XS15 </w:t>
      </w:r>
      <w:r>
        <w:rPr>
          <w:rFonts w:ascii="Calibri" w:hAnsi="Calibri" w:cs="Calibri"/>
          <w:lang w:val="en-US"/>
        </w:rPr>
        <w:t xml:space="preserve">and </w:t>
      </w:r>
      <w:r w:rsidRPr="000967E0">
        <w:rPr>
          <w:rFonts w:ascii="Calibri" w:hAnsi="Calibri" w:cs="Calibri"/>
          <w:lang w:val="en-US"/>
        </w:rPr>
        <w:t xml:space="preserve">emulsified in </w:t>
      </w:r>
      <w:proofErr w:type="spellStart"/>
      <w:r w:rsidRPr="000967E0">
        <w:rPr>
          <w:rFonts w:ascii="Calibri" w:hAnsi="Calibri" w:cs="Calibri"/>
          <w:lang w:val="en-US"/>
        </w:rPr>
        <w:t>Montanide</w:t>
      </w:r>
      <w:proofErr w:type="spellEnd"/>
      <w:r w:rsidRPr="000967E0">
        <w:rPr>
          <w:rFonts w:ascii="Calibri" w:hAnsi="Calibri" w:cs="Calibri"/>
          <w:lang w:val="en-US"/>
        </w:rPr>
        <w:t xml:space="preserve"> ISA 51 VG</w:t>
      </w:r>
      <w:r w:rsidRPr="00A9278A">
        <w:rPr>
          <w:rFonts w:ascii="Calibri" w:hAnsi="Calibri" w:cs="Calibri"/>
          <w:lang w:val="en-US"/>
        </w:rPr>
        <w:t>.</w:t>
      </w:r>
      <w:r w:rsidRPr="00BE5499">
        <w:rPr>
          <w:rFonts w:ascii="Calibri" w:hAnsi="Calibri" w:cs="Calibri"/>
          <w:lang w:val="en-US"/>
        </w:rPr>
        <w:t xml:space="preserve"> </w:t>
      </w:r>
      <w:proofErr w:type="gramStart"/>
      <w:r w:rsidRPr="00BE5499">
        <w:rPr>
          <w:rFonts w:ascii="Calibri" w:hAnsi="Calibri" w:cs="Calibri"/>
          <w:b/>
          <w:bCs/>
          <w:lang w:val="en-US"/>
        </w:rPr>
        <w:t>a,</w:t>
      </w:r>
      <w:proofErr w:type="gramEnd"/>
      <w:r w:rsidRPr="00BE5499">
        <w:rPr>
          <w:rFonts w:ascii="Calibri" w:hAnsi="Calibri" w:cs="Calibri"/>
          <w:lang w:val="en-US"/>
        </w:rPr>
        <w:t xml:space="preserve"> Longitudinal analysis of </w:t>
      </w:r>
      <w:r>
        <w:rPr>
          <w:rFonts w:ascii="Calibri" w:hAnsi="Calibri" w:cs="Calibri"/>
          <w:lang w:val="en-US"/>
        </w:rPr>
        <w:t xml:space="preserve">neoepitope-specific </w:t>
      </w:r>
      <w:r w:rsidRPr="00BE5499">
        <w:rPr>
          <w:rFonts w:ascii="Calibri" w:hAnsi="Calibri" w:cs="Calibri"/>
          <w:lang w:val="en-US"/>
        </w:rPr>
        <w:t>T-cell response</w:t>
      </w:r>
      <w:r>
        <w:rPr>
          <w:rFonts w:ascii="Calibri" w:hAnsi="Calibri" w:cs="Calibri"/>
          <w:lang w:val="en-US"/>
        </w:rPr>
        <w:t xml:space="preserve"> assessed by </w:t>
      </w:r>
      <w:r w:rsidRPr="00BE5499">
        <w:rPr>
          <w:rFonts w:ascii="Calibri" w:hAnsi="Calibri" w:cs="Calibri"/>
          <w:lang w:val="en-US"/>
        </w:rPr>
        <w:t>IFN-</w:t>
      </w:r>
      <w:r w:rsidRPr="00BE5499">
        <w:rPr>
          <w:rFonts w:ascii="Calibri" w:hAnsi="Calibri" w:cs="Calibri"/>
        </w:rPr>
        <w:t>γ</w:t>
      </w:r>
      <w:r w:rsidRPr="00BE5499">
        <w:rPr>
          <w:rFonts w:ascii="Calibri" w:hAnsi="Calibri" w:cs="Calibri"/>
          <w:lang w:val="en-US"/>
        </w:rPr>
        <w:t xml:space="preserve"> ELIS</w:t>
      </w:r>
      <w:r w:rsidR="00C253E3">
        <w:rPr>
          <w:rFonts w:ascii="Calibri" w:hAnsi="Calibri" w:cs="Calibri"/>
          <w:lang w:val="en-US"/>
        </w:rPr>
        <w:t>pot</w:t>
      </w:r>
      <w:r w:rsidRPr="00BE5499">
        <w:rPr>
          <w:rFonts w:ascii="Calibri" w:hAnsi="Calibri" w:cs="Calibri"/>
          <w:lang w:val="en-US"/>
        </w:rPr>
        <w:t xml:space="preserve"> assay</w:t>
      </w:r>
      <w:r>
        <w:rPr>
          <w:rFonts w:ascii="Calibri" w:hAnsi="Calibri" w:cs="Calibri"/>
          <w:lang w:val="en-US"/>
        </w:rPr>
        <w:t xml:space="preserve"> after 12 day </w:t>
      </w:r>
      <w:r w:rsidRPr="00680B4E">
        <w:rPr>
          <w:rFonts w:ascii="Calibri" w:hAnsi="Calibri" w:cs="Calibri"/>
          <w:i/>
          <w:iCs/>
          <w:lang w:val="en-US"/>
        </w:rPr>
        <w:t>in vitro</w:t>
      </w:r>
      <w:r>
        <w:rPr>
          <w:rFonts w:ascii="Calibri" w:hAnsi="Calibri" w:cs="Calibri"/>
          <w:lang w:val="en-US"/>
        </w:rPr>
        <w:t xml:space="preserve"> expansion</w:t>
      </w:r>
      <w:r w:rsidRPr="00BE5499">
        <w:rPr>
          <w:rFonts w:ascii="Calibri" w:hAnsi="Calibri" w:cs="Calibri"/>
          <w:lang w:val="en-US"/>
        </w:rPr>
        <w:t xml:space="preserve">. </w:t>
      </w:r>
      <w:r>
        <w:rPr>
          <w:rFonts w:ascii="Calibri" w:hAnsi="Calibri" w:cs="Calibri"/>
          <w:lang w:val="en-US"/>
        </w:rPr>
        <w:t>The number</w:t>
      </w:r>
      <w:r w:rsidRPr="00BE5499">
        <w:rPr>
          <w:rFonts w:ascii="Calibri" w:hAnsi="Calibri" w:cs="Calibri"/>
          <w:lang w:val="en-US"/>
        </w:rPr>
        <w:t xml:space="preserve"> of detected </w:t>
      </w:r>
      <w:proofErr w:type="gramStart"/>
      <w:r w:rsidR="00680B4E">
        <w:rPr>
          <w:rFonts w:ascii="Calibri" w:hAnsi="Calibri" w:cs="Calibri"/>
          <w:lang w:val="en-US"/>
        </w:rPr>
        <w:t>spot</w:t>
      </w:r>
      <w:proofErr w:type="gramEnd"/>
      <w:r>
        <w:rPr>
          <w:rFonts w:ascii="Calibri" w:hAnsi="Calibri" w:cs="Calibri"/>
          <w:lang w:val="en-US"/>
        </w:rPr>
        <w:t xml:space="preserve"> forming units</w:t>
      </w:r>
      <w:r w:rsidRPr="00BE5499">
        <w:rPr>
          <w:rFonts w:ascii="Calibri" w:hAnsi="Calibri" w:cs="Calibri"/>
          <w:lang w:val="en-US"/>
        </w:rPr>
        <w:t xml:space="preserve"> is depicted on the y-axis.</w:t>
      </w:r>
      <w:r>
        <w:rPr>
          <w:rFonts w:ascii="Calibri" w:hAnsi="Calibri" w:cs="Calibri"/>
          <w:lang w:val="en-US"/>
        </w:rPr>
        <w:t xml:space="preserve"> Vaccination time points are indicated by red syringes.</w:t>
      </w:r>
      <w:r w:rsidRPr="00BE5499">
        <w:rPr>
          <w:rFonts w:ascii="Calibri" w:hAnsi="Calibri" w:cs="Calibri"/>
          <w:lang w:val="en-US"/>
        </w:rPr>
        <w:t xml:space="preserve"> </w:t>
      </w:r>
      <w:r w:rsidRPr="00BE5499">
        <w:rPr>
          <w:rFonts w:ascii="Calibri" w:hAnsi="Calibri" w:cs="Calibri"/>
          <w:b/>
          <w:bCs/>
          <w:lang w:val="en-US"/>
        </w:rPr>
        <w:t>b,</w:t>
      </w:r>
      <w:r w:rsidRPr="00BE5499">
        <w:rPr>
          <w:rFonts w:ascii="Calibri" w:hAnsi="Calibri" w:cs="Calibri"/>
          <w:lang w:val="en-US"/>
        </w:rPr>
        <w:t xml:space="preserve"> </w:t>
      </w:r>
      <w:r w:rsidR="00C253E3">
        <w:rPr>
          <w:rFonts w:ascii="Calibri" w:hAnsi="Calibri" w:cs="Calibri"/>
          <w:lang w:val="en-US"/>
        </w:rPr>
        <w:t xml:space="preserve">Exemplary </w:t>
      </w:r>
      <w:r w:rsidRPr="00BE5499">
        <w:rPr>
          <w:rFonts w:ascii="Calibri" w:hAnsi="Calibri" w:cs="Calibri"/>
          <w:lang w:val="en-US"/>
        </w:rPr>
        <w:t>IFN-</w:t>
      </w:r>
      <w:r w:rsidRPr="00BE5499">
        <w:rPr>
          <w:rFonts w:ascii="Calibri" w:hAnsi="Calibri" w:cs="Calibri"/>
        </w:rPr>
        <w:t>γ</w:t>
      </w:r>
      <w:r w:rsidRPr="00BE5499">
        <w:rPr>
          <w:rFonts w:ascii="Calibri" w:hAnsi="Calibri" w:cs="Calibri"/>
          <w:lang w:val="en-US"/>
        </w:rPr>
        <w:t xml:space="preserve"> ELIS</w:t>
      </w:r>
      <w:r w:rsidR="00C253E3">
        <w:rPr>
          <w:rFonts w:ascii="Calibri" w:hAnsi="Calibri" w:cs="Calibri"/>
          <w:lang w:val="en-US"/>
        </w:rPr>
        <w:t>pot</w:t>
      </w:r>
      <w:r w:rsidRPr="00BE5499">
        <w:rPr>
          <w:rFonts w:ascii="Calibri" w:hAnsi="Calibri" w:cs="Calibri"/>
          <w:lang w:val="en-US"/>
        </w:rPr>
        <w:t xml:space="preserve"> assay results six weeks after the fourth vaccination for the neoepitope peptide and negative control. </w:t>
      </w:r>
      <w:r w:rsidRPr="00BE5499">
        <w:rPr>
          <w:rFonts w:ascii="Calibri" w:hAnsi="Calibri" w:cs="Calibri"/>
          <w:b/>
          <w:bCs/>
          <w:lang w:val="en-US"/>
        </w:rPr>
        <w:t>c,</w:t>
      </w:r>
      <w:r w:rsidRPr="00BE5499">
        <w:rPr>
          <w:rFonts w:ascii="Calibri" w:hAnsi="Calibri" w:cs="Calibri"/>
          <w:lang w:val="en-US"/>
        </w:rPr>
        <w:t xml:space="preserve"> </w:t>
      </w:r>
      <w:r w:rsidRPr="00A930EC">
        <w:rPr>
          <w:rFonts w:ascii="Calibri" w:hAnsi="Calibri" w:cs="Calibri"/>
          <w:lang w:val="en-US"/>
        </w:rPr>
        <w:t xml:space="preserve">Flow cytometry-based functional characterization of peptide-specific CD4+ T cells 28 months after the fourth vaccination, following </w:t>
      </w:r>
      <w:r w:rsidR="00C253E3">
        <w:rPr>
          <w:rFonts w:ascii="Calibri" w:hAnsi="Calibri" w:cs="Calibri"/>
          <w:lang w:val="en-US"/>
        </w:rPr>
        <w:t xml:space="preserve">12-day </w:t>
      </w:r>
      <w:r w:rsidRPr="00A930EC">
        <w:rPr>
          <w:rFonts w:ascii="Calibri" w:hAnsi="Calibri" w:cs="Calibri"/>
          <w:i/>
          <w:iCs/>
          <w:lang w:val="en-US"/>
        </w:rPr>
        <w:t>in-vitro</w:t>
      </w:r>
      <w:r w:rsidRPr="00A930EC">
        <w:rPr>
          <w:rFonts w:ascii="Calibri" w:hAnsi="Calibri" w:cs="Calibri"/>
          <w:lang w:val="en-US"/>
        </w:rPr>
        <w:t xml:space="preserve"> </w:t>
      </w:r>
      <w:r w:rsidR="00C253E3">
        <w:rPr>
          <w:rFonts w:ascii="Calibri" w:hAnsi="Calibri" w:cs="Calibri"/>
          <w:lang w:val="en-US"/>
        </w:rPr>
        <w:t>stimulation</w:t>
      </w:r>
      <w:r w:rsidRPr="00A930EC">
        <w:rPr>
          <w:rFonts w:ascii="Calibri" w:hAnsi="Calibri" w:cs="Calibri"/>
          <w:lang w:val="en-US"/>
        </w:rPr>
        <w:t xml:space="preserve"> and intracellular cytokine staining of IFN-</w:t>
      </w:r>
      <w:r w:rsidRPr="00E859FF">
        <w:rPr>
          <w:rFonts w:ascii="Calibri" w:hAnsi="Calibri" w:cs="Calibri"/>
        </w:rPr>
        <w:t>γ</w:t>
      </w:r>
      <w:r w:rsidRPr="00A930EC">
        <w:rPr>
          <w:rFonts w:ascii="Calibri" w:hAnsi="Calibri" w:cs="Calibri"/>
          <w:lang w:val="en-US"/>
        </w:rPr>
        <w:t xml:space="preserve"> and IL-2. </w:t>
      </w:r>
      <w:r w:rsidR="00031BF5" w:rsidRPr="00BE5499">
        <w:rPr>
          <w:rFonts w:ascii="Calibri" w:hAnsi="Calibri" w:cs="Calibri"/>
          <w:lang w:val="en-US"/>
        </w:rPr>
        <w:t xml:space="preserve">Abbreviations: </w:t>
      </w:r>
      <w:r w:rsidR="00031BF5" w:rsidRPr="00BE5499">
        <w:rPr>
          <w:rFonts w:ascii="Calibri" w:hAnsi="Calibri" w:cs="Calibri"/>
          <w:lang w:val="en-CA"/>
        </w:rPr>
        <w:t>PCI-DB, peptides for cancer immunotherapy database</w:t>
      </w:r>
      <w:r w:rsidR="00031BF5" w:rsidRPr="00BE5499">
        <w:rPr>
          <w:rFonts w:ascii="Calibri" w:hAnsi="Calibri" w:cs="Calibri"/>
          <w:lang w:val="en-US"/>
        </w:rPr>
        <w:t>; IFN-</w:t>
      </w:r>
      <w:r w:rsidR="00031BF5" w:rsidRPr="00BE5499">
        <w:rPr>
          <w:rFonts w:ascii="Calibri" w:hAnsi="Calibri" w:cs="Calibri"/>
        </w:rPr>
        <w:t>γ</w:t>
      </w:r>
      <w:r w:rsidR="00031BF5" w:rsidRPr="00BE5499">
        <w:rPr>
          <w:rFonts w:ascii="Calibri" w:hAnsi="Calibri" w:cs="Calibri"/>
          <w:lang w:val="en-US"/>
        </w:rPr>
        <w:t>, Interferon-</w:t>
      </w:r>
      <w:r w:rsidR="00031BF5" w:rsidRPr="00BE5499">
        <w:rPr>
          <w:rFonts w:ascii="Calibri" w:hAnsi="Calibri" w:cs="Calibri"/>
        </w:rPr>
        <w:t>γ</w:t>
      </w:r>
      <w:r w:rsidR="00031BF5" w:rsidRPr="00BE5499">
        <w:rPr>
          <w:rFonts w:ascii="Calibri" w:hAnsi="Calibri" w:cs="Calibri"/>
          <w:lang w:val="en-US"/>
        </w:rPr>
        <w:t>; ELIS</w:t>
      </w:r>
      <w:r w:rsidR="00C253E3">
        <w:rPr>
          <w:rFonts w:ascii="Calibri" w:hAnsi="Calibri" w:cs="Calibri"/>
          <w:lang w:val="en-US"/>
        </w:rPr>
        <w:t>pot</w:t>
      </w:r>
      <w:r w:rsidR="00031BF5" w:rsidRPr="00BE5499">
        <w:rPr>
          <w:rFonts w:ascii="Calibri" w:hAnsi="Calibri" w:cs="Calibri"/>
          <w:lang w:val="en-US"/>
        </w:rPr>
        <w:t xml:space="preserve">, Enzyme-linked </w:t>
      </w:r>
      <w:proofErr w:type="spellStart"/>
      <w:r w:rsidR="00031BF5" w:rsidRPr="00BE5499">
        <w:rPr>
          <w:rFonts w:ascii="Calibri" w:hAnsi="Calibri" w:cs="Calibri"/>
          <w:lang w:val="en-US"/>
        </w:rPr>
        <w:t>immuno</w:t>
      </w:r>
      <w:proofErr w:type="spellEnd"/>
      <w:r w:rsidR="00031BF5" w:rsidRPr="00BE5499">
        <w:rPr>
          <w:rFonts w:ascii="Calibri" w:hAnsi="Calibri" w:cs="Calibri"/>
          <w:lang w:val="en-US"/>
        </w:rPr>
        <w:t xml:space="preserve"> spot; IL-2, Interleukin-2; CD4, cluster of differentiation 4</w:t>
      </w:r>
      <w:r w:rsidR="004A07E8">
        <w:rPr>
          <w:rFonts w:ascii="Calibri" w:hAnsi="Calibri" w:cs="Calibri"/>
          <w:lang w:val="en-US"/>
        </w:rPr>
        <w:t xml:space="preserve">; </w:t>
      </w:r>
      <w:r w:rsidR="004A07E8" w:rsidRPr="004A07E8">
        <w:rPr>
          <w:rFonts w:ascii="Calibri" w:hAnsi="Calibri" w:cs="Calibri"/>
          <w:lang w:val="en-US"/>
        </w:rPr>
        <w:t>SFU, spot forming units</w:t>
      </w:r>
    </w:p>
    <w:sectPr w:rsidR="00FE4537" w:rsidRPr="00BE5499" w:rsidSect="00135FD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E49370" w14:textId="77777777" w:rsidR="00B56CDB" w:rsidRDefault="00B56CDB" w:rsidP="00F70B8A">
      <w:pPr>
        <w:spacing w:after="0" w:line="240" w:lineRule="auto"/>
      </w:pPr>
      <w:r>
        <w:separator/>
      </w:r>
    </w:p>
  </w:endnote>
  <w:endnote w:type="continuationSeparator" w:id="0">
    <w:p w14:paraId="17DE6983" w14:textId="77777777" w:rsidR="00B56CDB" w:rsidRDefault="00B56CDB" w:rsidP="00F70B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1476D5" w14:textId="77777777" w:rsidR="00B56CDB" w:rsidRDefault="00B56CDB" w:rsidP="00F70B8A">
      <w:pPr>
        <w:spacing w:after="0" w:line="240" w:lineRule="auto"/>
      </w:pPr>
      <w:r>
        <w:separator/>
      </w:r>
    </w:p>
  </w:footnote>
  <w:footnote w:type="continuationSeparator" w:id="0">
    <w:p w14:paraId="35F8D3AB" w14:textId="77777777" w:rsidR="00B56CDB" w:rsidRDefault="00B56CDB" w:rsidP="00F70B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EF6C90"/>
    <w:multiLevelType w:val="hybridMultilevel"/>
    <w:tmpl w:val="73F879BA"/>
    <w:lvl w:ilvl="0" w:tplc="30246490">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5F6B35"/>
    <w:multiLevelType w:val="hybridMultilevel"/>
    <w:tmpl w:val="37AC379A"/>
    <w:lvl w:ilvl="0" w:tplc="1009000F">
      <w:start w:val="1"/>
      <w:numFmt w:val="decimal"/>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70374AE2"/>
    <w:multiLevelType w:val="hybridMultilevel"/>
    <w:tmpl w:val="17A2F05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874193911">
    <w:abstractNumId w:val="0"/>
  </w:num>
  <w:num w:numId="2" w16cid:durableId="1380057404">
    <w:abstractNumId w:val="2"/>
  </w:num>
  <w:num w:numId="3" w16cid:durableId="7625773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657247"/>
    <w:rsid w:val="0000080F"/>
    <w:rsid w:val="00003832"/>
    <w:rsid w:val="000248D1"/>
    <w:rsid w:val="00031BF5"/>
    <w:rsid w:val="00040C68"/>
    <w:rsid w:val="00053935"/>
    <w:rsid w:val="00056B0F"/>
    <w:rsid w:val="0006068F"/>
    <w:rsid w:val="00063A3E"/>
    <w:rsid w:val="000641CE"/>
    <w:rsid w:val="0006438A"/>
    <w:rsid w:val="00064A09"/>
    <w:rsid w:val="00065E73"/>
    <w:rsid w:val="00082EAA"/>
    <w:rsid w:val="000873BB"/>
    <w:rsid w:val="00092006"/>
    <w:rsid w:val="00095892"/>
    <w:rsid w:val="00097233"/>
    <w:rsid w:val="000A4B2A"/>
    <w:rsid w:val="000B5DAB"/>
    <w:rsid w:val="000C5865"/>
    <w:rsid w:val="000D294B"/>
    <w:rsid w:val="000E63EA"/>
    <w:rsid w:val="000F1A3D"/>
    <w:rsid w:val="000F44B3"/>
    <w:rsid w:val="000F7C2E"/>
    <w:rsid w:val="00104EE6"/>
    <w:rsid w:val="00131590"/>
    <w:rsid w:val="00132A3A"/>
    <w:rsid w:val="00134225"/>
    <w:rsid w:val="00135FDA"/>
    <w:rsid w:val="001507AD"/>
    <w:rsid w:val="00156BD2"/>
    <w:rsid w:val="00161321"/>
    <w:rsid w:val="001700E0"/>
    <w:rsid w:val="001732DC"/>
    <w:rsid w:val="001937F6"/>
    <w:rsid w:val="00194607"/>
    <w:rsid w:val="00195863"/>
    <w:rsid w:val="001A0870"/>
    <w:rsid w:val="001A3A97"/>
    <w:rsid w:val="001A7229"/>
    <w:rsid w:val="001B3641"/>
    <w:rsid w:val="001B4D42"/>
    <w:rsid w:val="001C3F0C"/>
    <w:rsid w:val="001E134B"/>
    <w:rsid w:val="001E55A4"/>
    <w:rsid w:val="001F0740"/>
    <w:rsid w:val="002008C3"/>
    <w:rsid w:val="0021162E"/>
    <w:rsid w:val="002264ED"/>
    <w:rsid w:val="00234255"/>
    <w:rsid w:val="0023437C"/>
    <w:rsid w:val="00253F8E"/>
    <w:rsid w:val="00255143"/>
    <w:rsid w:val="002552A0"/>
    <w:rsid w:val="00263A24"/>
    <w:rsid w:val="0026546C"/>
    <w:rsid w:val="00265C30"/>
    <w:rsid w:val="00270DF7"/>
    <w:rsid w:val="00275873"/>
    <w:rsid w:val="00276179"/>
    <w:rsid w:val="002772BA"/>
    <w:rsid w:val="00283B21"/>
    <w:rsid w:val="00284F4D"/>
    <w:rsid w:val="00285E03"/>
    <w:rsid w:val="0028689A"/>
    <w:rsid w:val="002A5996"/>
    <w:rsid w:val="002B38F6"/>
    <w:rsid w:val="002D5DD6"/>
    <w:rsid w:val="002E73F6"/>
    <w:rsid w:val="002F30F0"/>
    <w:rsid w:val="00306347"/>
    <w:rsid w:val="0031205E"/>
    <w:rsid w:val="00314233"/>
    <w:rsid w:val="00316EFF"/>
    <w:rsid w:val="00321A56"/>
    <w:rsid w:val="00334153"/>
    <w:rsid w:val="00341C1D"/>
    <w:rsid w:val="003473AE"/>
    <w:rsid w:val="00351C7C"/>
    <w:rsid w:val="00356673"/>
    <w:rsid w:val="0036488A"/>
    <w:rsid w:val="003662B8"/>
    <w:rsid w:val="003700BE"/>
    <w:rsid w:val="00377733"/>
    <w:rsid w:val="003858A4"/>
    <w:rsid w:val="00386C0B"/>
    <w:rsid w:val="00390ED5"/>
    <w:rsid w:val="00391B20"/>
    <w:rsid w:val="0039492F"/>
    <w:rsid w:val="003C0DF9"/>
    <w:rsid w:val="003D259C"/>
    <w:rsid w:val="003D2E5B"/>
    <w:rsid w:val="003D5CB8"/>
    <w:rsid w:val="003D6CEE"/>
    <w:rsid w:val="003E6741"/>
    <w:rsid w:val="00405102"/>
    <w:rsid w:val="004060B4"/>
    <w:rsid w:val="004135A4"/>
    <w:rsid w:val="0043052E"/>
    <w:rsid w:val="00450F79"/>
    <w:rsid w:val="0045168B"/>
    <w:rsid w:val="00451A62"/>
    <w:rsid w:val="004731EB"/>
    <w:rsid w:val="004803F5"/>
    <w:rsid w:val="00487268"/>
    <w:rsid w:val="004A07E8"/>
    <w:rsid w:val="004B20C6"/>
    <w:rsid w:val="004B596E"/>
    <w:rsid w:val="004C21C8"/>
    <w:rsid w:val="004C3670"/>
    <w:rsid w:val="004E1A59"/>
    <w:rsid w:val="004E3E29"/>
    <w:rsid w:val="004E6BAE"/>
    <w:rsid w:val="004E7660"/>
    <w:rsid w:val="004F1E10"/>
    <w:rsid w:val="004F5006"/>
    <w:rsid w:val="004F50B8"/>
    <w:rsid w:val="004F523A"/>
    <w:rsid w:val="0050665B"/>
    <w:rsid w:val="005136B6"/>
    <w:rsid w:val="00522DD4"/>
    <w:rsid w:val="00523AD0"/>
    <w:rsid w:val="00530D9C"/>
    <w:rsid w:val="00533CA8"/>
    <w:rsid w:val="00541A6D"/>
    <w:rsid w:val="00545D7F"/>
    <w:rsid w:val="00545E40"/>
    <w:rsid w:val="005467B6"/>
    <w:rsid w:val="00554BCB"/>
    <w:rsid w:val="005571F7"/>
    <w:rsid w:val="005621E9"/>
    <w:rsid w:val="0056268B"/>
    <w:rsid w:val="0056412E"/>
    <w:rsid w:val="00570002"/>
    <w:rsid w:val="0057538D"/>
    <w:rsid w:val="00586BE1"/>
    <w:rsid w:val="00597390"/>
    <w:rsid w:val="005A117B"/>
    <w:rsid w:val="005A4E98"/>
    <w:rsid w:val="005B3C59"/>
    <w:rsid w:val="005B6A36"/>
    <w:rsid w:val="005C10C9"/>
    <w:rsid w:val="005C1BC1"/>
    <w:rsid w:val="005C6CA9"/>
    <w:rsid w:val="005D1C00"/>
    <w:rsid w:val="005D4168"/>
    <w:rsid w:val="005D44BB"/>
    <w:rsid w:val="005D6D88"/>
    <w:rsid w:val="005F6D10"/>
    <w:rsid w:val="00600A53"/>
    <w:rsid w:val="00600C55"/>
    <w:rsid w:val="0060330C"/>
    <w:rsid w:val="006071BB"/>
    <w:rsid w:val="006168A6"/>
    <w:rsid w:val="00617239"/>
    <w:rsid w:val="00620A92"/>
    <w:rsid w:val="00625B7A"/>
    <w:rsid w:val="00632F1E"/>
    <w:rsid w:val="006431EB"/>
    <w:rsid w:val="00643E4F"/>
    <w:rsid w:val="00645206"/>
    <w:rsid w:val="0064532E"/>
    <w:rsid w:val="00651B11"/>
    <w:rsid w:val="00657247"/>
    <w:rsid w:val="00674285"/>
    <w:rsid w:val="00680B4E"/>
    <w:rsid w:val="006836FB"/>
    <w:rsid w:val="00685AB7"/>
    <w:rsid w:val="006950D7"/>
    <w:rsid w:val="006965C2"/>
    <w:rsid w:val="006A373F"/>
    <w:rsid w:val="006A4297"/>
    <w:rsid w:val="006A48ED"/>
    <w:rsid w:val="006B1180"/>
    <w:rsid w:val="006D71E9"/>
    <w:rsid w:val="006F5A91"/>
    <w:rsid w:val="006F7439"/>
    <w:rsid w:val="0070108F"/>
    <w:rsid w:val="00707695"/>
    <w:rsid w:val="007111AA"/>
    <w:rsid w:val="00725B4C"/>
    <w:rsid w:val="00735599"/>
    <w:rsid w:val="00743A3C"/>
    <w:rsid w:val="00745984"/>
    <w:rsid w:val="007721FA"/>
    <w:rsid w:val="00780F39"/>
    <w:rsid w:val="00781721"/>
    <w:rsid w:val="00782DEA"/>
    <w:rsid w:val="0079651F"/>
    <w:rsid w:val="007B4CDB"/>
    <w:rsid w:val="007D2C87"/>
    <w:rsid w:val="007D607F"/>
    <w:rsid w:val="007D6159"/>
    <w:rsid w:val="007E67AD"/>
    <w:rsid w:val="007E77C3"/>
    <w:rsid w:val="008020E2"/>
    <w:rsid w:val="00802A6E"/>
    <w:rsid w:val="00803828"/>
    <w:rsid w:val="00803E55"/>
    <w:rsid w:val="00812356"/>
    <w:rsid w:val="0082251F"/>
    <w:rsid w:val="00823993"/>
    <w:rsid w:val="008309B4"/>
    <w:rsid w:val="008317EC"/>
    <w:rsid w:val="0084052D"/>
    <w:rsid w:val="00840999"/>
    <w:rsid w:val="00841963"/>
    <w:rsid w:val="008433DE"/>
    <w:rsid w:val="00843D9D"/>
    <w:rsid w:val="00843FD7"/>
    <w:rsid w:val="00844E4D"/>
    <w:rsid w:val="00851247"/>
    <w:rsid w:val="00855583"/>
    <w:rsid w:val="00864553"/>
    <w:rsid w:val="00867FD8"/>
    <w:rsid w:val="008707CE"/>
    <w:rsid w:val="00870D8E"/>
    <w:rsid w:val="00895FCD"/>
    <w:rsid w:val="008A3D72"/>
    <w:rsid w:val="008A64A0"/>
    <w:rsid w:val="008B00D7"/>
    <w:rsid w:val="008B7884"/>
    <w:rsid w:val="008C21A9"/>
    <w:rsid w:val="008C4903"/>
    <w:rsid w:val="008E1E9D"/>
    <w:rsid w:val="008E2462"/>
    <w:rsid w:val="008E7EE1"/>
    <w:rsid w:val="008F0EF9"/>
    <w:rsid w:val="008F5739"/>
    <w:rsid w:val="008F5988"/>
    <w:rsid w:val="0092477E"/>
    <w:rsid w:val="00927CF2"/>
    <w:rsid w:val="00930801"/>
    <w:rsid w:val="00934EB1"/>
    <w:rsid w:val="00951DCF"/>
    <w:rsid w:val="00953F89"/>
    <w:rsid w:val="00955DB4"/>
    <w:rsid w:val="009617E1"/>
    <w:rsid w:val="009637CC"/>
    <w:rsid w:val="0096516B"/>
    <w:rsid w:val="0096578E"/>
    <w:rsid w:val="00972294"/>
    <w:rsid w:val="00974BD2"/>
    <w:rsid w:val="0097578F"/>
    <w:rsid w:val="00984421"/>
    <w:rsid w:val="00991FAB"/>
    <w:rsid w:val="00994674"/>
    <w:rsid w:val="009A2D43"/>
    <w:rsid w:val="009D3B0F"/>
    <w:rsid w:val="009E2930"/>
    <w:rsid w:val="009E52FD"/>
    <w:rsid w:val="00A023C7"/>
    <w:rsid w:val="00A20F8B"/>
    <w:rsid w:val="00A32E5C"/>
    <w:rsid w:val="00A34435"/>
    <w:rsid w:val="00A37748"/>
    <w:rsid w:val="00A42523"/>
    <w:rsid w:val="00A51B4C"/>
    <w:rsid w:val="00A60E0C"/>
    <w:rsid w:val="00A7054E"/>
    <w:rsid w:val="00A776E1"/>
    <w:rsid w:val="00A77E50"/>
    <w:rsid w:val="00A81D29"/>
    <w:rsid w:val="00A81E80"/>
    <w:rsid w:val="00A82E2D"/>
    <w:rsid w:val="00A83939"/>
    <w:rsid w:val="00A904ED"/>
    <w:rsid w:val="00A930EC"/>
    <w:rsid w:val="00AA01DC"/>
    <w:rsid w:val="00AA19EB"/>
    <w:rsid w:val="00AB1EC9"/>
    <w:rsid w:val="00AD6F8A"/>
    <w:rsid w:val="00AE5C4A"/>
    <w:rsid w:val="00AF772A"/>
    <w:rsid w:val="00AF7E2E"/>
    <w:rsid w:val="00B039C6"/>
    <w:rsid w:val="00B071A6"/>
    <w:rsid w:val="00B10887"/>
    <w:rsid w:val="00B15B36"/>
    <w:rsid w:val="00B27087"/>
    <w:rsid w:val="00B33C20"/>
    <w:rsid w:val="00B46CC6"/>
    <w:rsid w:val="00B50E4F"/>
    <w:rsid w:val="00B50FD1"/>
    <w:rsid w:val="00B53BC3"/>
    <w:rsid w:val="00B54C30"/>
    <w:rsid w:val="00B56CDB"/>
    <w:rsid w:val="00B63412"/>
    <w:rsid w:val="00B813F9"/>
    <w:rsid w:val="00BA7C59"/>
    <w:rsid w:val="00BB55F9"/>
    <w:rsid w:val="00BB65BB"/>
    <w:rsid w:val="00BE5499"/>
    <w:rsid w:val="00BF02F0"/>
    <w:rsid w:val="00BF1CF8"/>
    <w:rsid w:val="00BF42A2"/>
    <w:rsid w:val="00BF7184"/>
    <w:rsid w:val="00BF71A0"/>
    <w:rsid w:val="00C069DA"/>
    <w:rsid w:val="00C111B5"/>
    <w:rsid w:val="00C21F4F"/>
    <w:rsid w:val="00C247E1"/>
    <w:rsid w:val="00C253E3"/>
    <w:rsid w:val="00C253F7"/>
    <w:rsid w:val="00C303EE"/>
    <w:rsid w:val="00C45174"/>
    <w:rsid w:val="00C46DBE"/>
    <w:rsid w:val="00C520FF"/>
    <w:rsid w:val="00C542B3"/>
    <w:rsid w:val="00C6164A"/>
    <w:rsid w:val="00C71279"/>
    <w:rsid w:val="00C741BE"/>
    <w:rsid w:val="00C805C8"/>
    <w:rsid w:val="00CA2D03"/>
    <w:rsid w:val="00CA30CE"/>
    <w:rsid w:val="00CA74B5"/>
    <w:rsid w:val="00CB31FD"/>
    <w:rsid w:val="00CC2885"/>
    <w:rsid w:val="00CD1694"/>
    <w:rsid w:val="00CD4391"/>
    <w:rsid w:val="00CD5A0A"/>
    <w:rsid w:val="00CD70BA"/>
    <w:rsid w:val="00CE170A"/>
    <w:rsid w:val="00CE1E18"/>
    <w:rsid w:val="00CE380E"/>
    <w:rsid w:val="00CE38C8"/>
    <w:rsid w:val="00CE4603"/>
    <w:rsid w:val="00CF4C4F"/>
    <w:rsid w:val="00D06E92"/>
    <w:rsid w:val="00D17BDF"/>
    <w:rsid w:val="00D17F6A"/>
    <w:rsid w:val="00D43EC2"/>
    <w:rsid w:val="00D44FFB"/>
    <w:rsid w:val="00D47240"/>
    <w:rsid w:val="00D8099E"/>
    <w:rsid w:val="00D877EF"/>
    <w:rsid w:val="00D917FC"/>
    <w:rsid w:val="00DB049B"/>
    <w:rsid w:val="00DB2D7C"/>
    <w:rsid w:val="00DB393B"/>
    <w:rsid w:val="00DD01B5"/>
    <w:rsid w:val="00DD02A1"/>
    <w:rsid w:val="00DE0624"/>
    <w:rsid w:val="00DE1DFD"/>
    <w:rsid w:val="00DF6F7B"/>
    <w:rsid w:val="00E14448"/>
    <w:rsid w:val="00E2236D"/>
    <w:rsid w:val="00E32110"/>
    <w:rsid w:val="00E33C83"/>
    <w:rsid w:val="00E44401"/>
    <w:rsid w:val="00E52880"/>
    <w:rsid w:val="00E5293E"/>
    <w:rsid w:val="00E5465A"/>
    <w:rsid w:val="00E567E9"/>
    <w:rsid w:val="00E62267"/>
    <w:rsid w:val="00E6382A"/>
    <w:rsid w:val="00E81716"/>
    <w:rsid w:val="00E8749B"/>
    <w:rsid w:val="00E916FD"/>
    <w:rsid w:val="00EA0140"/>
    <w:rsid w:val="00EA2DA0"/>
    <w:rsid w:val="00EA3900"/>
    <w:rsid w:val="00EB3BE9"/>
    <w:rsid w:val="00EB6C9D"/>
    <w:rsid w:val="00ED0ADD"/>
    <w:rsid w:val="00ED177A"/>
    <w:rsid w:val="00ED1CFD"/>
    <w:rsid w:val="00ED65E1"/>
    <w:rsid w:val="00EF4968"/>
    <w:rsid w:val="00EF5481"/>
    <w:rsid w:val="00EF66C0"/>
    <w:rsid w:val="00F00E45"/>
    <w:rsid w:val="00F00F30"/>
    <w:rsid w:val="00F15977"/>
    <w:rsid w:val="00F21D65"/>
    <w:rsid w:val="00F22111"/>
    <w:rsid w:val="00F241C6"/>
    <w:rsid w:val="00F315AC"/>
    <w:rsid w:val="00F349EB"/>
    <w:rsid w:val="00F513D4"/>
    <w:rsid w:val="00F5150F"/>
    <w:rsid w:val="00F65AE7"/>
    <w:rsid w:val="00F66797"/>
    <w:rsid w:val="00F70B8A"/>
    <w:rsid w:val="00F71BE3"/>
    <w:rsid w:val="00F758D8"/>
    <w:rsid w:val="00F82935"/>
    <w:rsid w:val="00F94938"/>
    <w:rsid w:val="00FA27CC"/>
    <w:rsid w:val="00FA6729"/>
    <w:rsid w:val="00FB17CE"/>
    <w:rsid w:val="00FB21C6"/>
    <w:rsid w:val="00FB2DD7"/>
    <w:rsid w:val="00FB43B8"/>
    <w:rsid w:val="00FB5972"/>
    <w:rsid w:val="00FC7BEC"/>
    <w:rsid w:val="00FD54AD"/>
    <w:rsid w:val="00FD7D2C"/>
    <w:rsid w:val="00FE4537"/>
    <w:rsid w:val="00FF3AB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07134"/>
  <w15:docId w15:val="{B9C3C99F-0CFE-A940-87A9-7BE9473CA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45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72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7247"/>
    <w:rPr>
      <w:rFonts w:ascii="Tahoma" w:hAnsi="Tahoma" w:cs="Tahoma"/>
      <w:sz w:val="16"/>
      <w:szCs w:val="16"/>
    </w:rPr>
  </w:style>
  <w:style w:type="paragraph" w:styleId="ListParagraph">
    <w:name w:val="List Paragraph"/>
    <w:basedOn w:val="Normal"/>
    <w:uiPriority w:val="34"/>
    <w:qFormat/>
    <w:rsid w:val="005C10C9"/>
    <w:pPr>
      <w:ind w:left="720"/>
      <w:contextualSpacing/>
    </w:pPr>
  </w:style>
  <w:style w:type="paragraph" w:styleId="FootnoteText">
    <w:name w:val="footnote text"/>
    <w:basedOn w:val="Normal"/>
    <w:link w:val="FootnoteTextChar"/>
    <w:uiPriority w:val="99"/>
    <w:semiHidden/>
    <w:unhideWhenUsed/>
    <w:rsid w:val="00F70B8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70B8A"/>
    <w:rPr>
      <w:sz w:val="20"/>
      <w:szCs w:val="20"/>
    </w:rPr>
  </w:style>
  <w:style w:type="character" w:styleId="FootnoteReference">
    <w:name w:val="footnote reference"/>
    <w:basedOn w:val="DefaultParagraphFont"/>
    <w:uiPriority w:val="99"/>
    <w:semiHidden/>
    <w:unhideWhenUsed/>
    <w:rsid w:val="00F70B8A"/>
    <w:rPr>
      <w:vertAlign w:val="superscript"/>
    </w:rPr>
  </w:style>
  <w:style w:type="character" w:styleId="CommentReference">
    <w:name w:val="annotation reference"/>
    <w:basedOn w:val="DefaultParagraphFont"/>
    <w:uiPriority w:val="99"/>
    <w:semiHidden/>
    <w:unhideWhenUsed/>
    <w:rsid w:val="006A48ED"/>
    <w:rPr>
      <w:sz w:val="16"/>
      <w:szCs w:val="16"/>
    </w:rPr>
  </w:style>
  <w:style w:type="paragraph" w:styleId="CommentText">
    <w:name w:val="annotation text"/>
    <w:basedOn w:val="Normal"/>
    <w:link w:val="CommentTextChar"/>
    <w:uiPriority w:val="99"/>
    <w:unhideWhenUsed/>
    <w:rsid w:val="006A48ED"/>
    <w:pPr>
      <w:spacing w:after="160" w:line="240" w:lineRule="auto"/>
    </w:pPr>
    <w:rPr>
      <w:sz w:val="20"/>
      <w:szCs w:val="20"/>
      <w:lang w:val="en-CA"/>
    </w:rPr>
  </w:style>
  <w:style w:type="character" w:customStyle="1" w:styleId="CommentTextChar">
    <w:name w:val="Comment Text Char"/>
    <w:basedOn w:val="DefaultParagraphFont"/>
    <w:link w:val="CommentText"/>
    <w:uiPriority w:val="99"/>
    <w:rsid w:val="006A48ED"/>
    <w:rPr>
      <w:sz w:val="20"/>
      <w:szCs w:val="20"/>
      <w:lang w:val="en-CA"/>
    </w:rPr>
  </w:style>
  <w:style w:type="character" w:styleId="LineNumber">
    <w:name w:val="line number"/>
    <w:basedOn w:val="DefaultParagraphFont"/>
    <w:uiPriority w:val="99"/>
    <w:semiHidden/>
    <w:unhideWhenUsed/>
    <w:rsid w:val="006A48ED"/>
  </w:style>
  <w:style w:type="paragraph" w:styleId="CommentSubject">
    <w:name w:val="annotation subject"/>
    <w:basedOn w:val="CommentText"/>
    <w:next w:val="CommentText"/>
    <w:link w:val="CommentSubjectChar"/>
    <w:uiPriority w:val="99"/>
    <w:semiHidden/>
    <w:unhideWhenUsed/>
    <w:rsid w:val="00984421"/>
    <w:pPr>
      <w:spacing w:after="200"/>
    </w:pPr>
    <w:rPr>
      <w:b/>
      <w:bCs/>
      <w:lang w:val="de-DE"/>
    </w:rPr>
  </w:style>
  <w:style w:type="character" w:customStyle="1" w:styleId="CommentSubjectChar">
    <w:name w:val="Comment Subject Char"/>
    <w:basedOn w:val="CommentTextChar"/>
    <w:link w:val="CommentSubject"/>
    <w:uiPriority w:val="99"/>
    <w:semiHidden/>
    <w:rsid w:val="00984421"/>
    <w:rPr>
      <w:b/>
      <w:bCs/>
      <w:sz w:val="20"/>
      <w:szCs w:val="20"/>
      <w:lang w:val="en-CA"/>
    </w:rPr>
  </w:style>
  <w:style w:type="character" w:styleId="Emphasis">
    <w:name w:val="Emphasis"/>
    <w:basedOn w:val="DefaultParagraphFont"/>
    <w:uiPriority w:val="20"/>
    <w:qFormat/>
    <w:rsid w:val="000C5865"/>
    <w:rPr>
      <w:i/>
      <w:iCs/>
    </w:rPr>
  </w:style>
  <w:style w:type="table" w:styleId="PlainTable2">
    <w:name w:val="Plain Table 2"/>
    <w:basedOn w:val="TableNormal"/>
    <w:uiPriority w:val="42"/>
    <w:rsid w:val="0079651F"/>
    <w:pPr>
      <w:spacing w:after="0" w:line="240" w:lineRule="auto"/>
    </w:pPr>
    <w:rPr>
      <w:lang w:val="en-CA"/>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390ED5"/>
    <w:pPr>
      <w:spacing w:after="0" w:line="240" w:lineRule="auto"/>
    </w:pPr>
  </w:style>
  <w:style w:type="character" w:styleId="Hyperlink">
    <w:name w:val="Hyperlink"/>
    <w:basedOn w:val="DefaultParagraphFont"/>
    <w:uiPriority w:val="99"/>
    <w:unhideWhenUsed/>
    <w:rsid w:val="00031BF5"/>
    <w:rPr>
      <w:color w:val="DB5353" w:themeColor="hyperlink"/>
      <w:u w:val="single"/>
    </w:rPr>
  </w:style>
  <w:style w:type="character" w:styleId="UnresolvedMention">
    <w:name w:val="Unresolved Mention"/>
    <w:basedOn w:val="DefaultParagraphFont"/>
    <w:uiPriority w:val="99"/>
    <w:semiHidden/>
    <w:unhideWhenUsed/>
    <w:rsid w:val="00031B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677834">
      <w:bodyDiv w:val="1"/>
      <w:marLeft w:val="0"/>
      <w:marRight w:val="0"/>
      <w:marTop w:val="0"/>
      <w:marBottom w:val="0"/>
      <w:divBdr>
        <w:top w:val="none" w:sz="0" w:space="0" w:color="auto"/>
        <w:left w:val="none" w:sz="0" w:space="0" w:color="auto"/>
        <w:bottom w:val="none" w:sz="0" w:space="0" w:color="auto"/>
        <w:right w:val="none" w:sz="0" w:space="0" w:color="auto"/>
      </w:divBdr>
    </w:div>
    <w:div w:id="56175494">
      <w:bodyDiv w:val="1"/>
      <w:marLeft w:val="0"/>
      <w:marRight w:val="0"/>
      <w:marTop w:val="0"/>
      <w:marBottom w:val="0"/>
      <w:divBdr>
        <w:top w:val="none" w:sz="0" w:space="0" w:color="auto"/>
        <w:left w:val="none" w:sz="0" w:space="0" w:color="auto"/>
        <w:bottom w:val="none" w:sz="0" w:space="0" w:color="auto"/>
        <w:right w:val="none" w:sz="0" w:space="0" w:color="auto"/>
      </w:divBdr>
    </w:div>
    <w:div w:id="223492664">
      <w:bodyDiv w:val="1"/>
      <w:marLeft w:val="0"/>
      <w:marRight w:val="0"/>
      <w:marTop w:val="0"/>
      <w:marBottom w:val="0"/>
      <w:divBdr>
        <w:top w:val="none" w:sz="0" w:space="0" w:color="auto"/>
        <w:left w:val="none" w:sz="0" w:space="0" w:color="auto"/>
        <w:bottom w:val="none" w:sz="0" w:space="0" w:color="auto"/>
        <w:right w:val="none" w:sz="0" w:space="0" w:color="auto"/>
      </w:divBdr>
    </w:div>
    <w:div w:id="291133846">
      <w:bodyDiv w:val="1"/>
      <w:marLeft w:val="0"/>
      <w:marRight w:val="0"/>
      <w:marTop w:val="0"/>
      <w:marBottom w:val="0"/>
      <w:divBdr>
        <w:top w:val="none" w:sz="0" w:space="0" w:color="auto"/>
        <w:left w:val="none" w:sz="0" w:space="0" w:color="auto"/>
        <w:bottom w:val="none" w:sz="0" w:space="0" w:color="auto"/>
        <w:right w:val="none" w:sz="0" w:space="0" w:color="auto"/>
      </w:divBdr>
    </w:div>
    <w:div w:id="297958364">
      <w:bodyDiv w:val="1"/>
      <w:marLeft w:val="0"/>
      <w:marRight w:val="0"/>
      <w:marTop w:val="0"/>
      <w:marBottom w:val="0"/>
      <w:divBdr>
        <w:top w:val="none" w:sz="0" w:space="0" w:color="auto"/>
        <w:left w:val="none" w:sz="0" w:space="0" w:color="auto"/>
        <w:bottom w:val="none" w:sz="0" w:space="0" w:color="auto"/>
        <w:right w:val="none" w:sz="0" w:space="0" w:color="auto"/>
      </w:divBdr>
    </w:div>
    <w:div w:id="545020812">
      <w:bodyDiv w:val="1"/>
      <w:marLeft w:val="0"/>
      <w:marRight w:val="0"/>
      <w:marTop w:val="0"/>
      <w:marBottom w:val="0"/>
      <w:divBdr>
        <w:top w:val="none" w:sz="0" w:space="0" w:color="auto"/>
        <w:left w:val="none" w:sz="0" w:space="0" w:color="auto"/>
        <w:bottom w:val="none" w:sz="0" w:space="0" w:color="auto"/>
        <w:right w:val="none" w:sz="0" w:space="0" w:color="auto"/>
      </w:divBdr>
    </w:div>
    <w:div w:id="938760994">
      <w:bodyDiv w:val="1"/>
      <w:marLeft w:val="0"/>
      <w:marRight w:val="0"/>
      <w:marTop w:val="0"/>
      <w:marBottom w:val="0"/>
      <w:divBdr>
        <w:top w:val="none" w:sz="0" w:space="0" w:color="auto"/>
        <w:left w:val="none" w:sz="0" w:space="0" w:color="auto"/>
        <w:bottom w:val="none" w:sz="0" w:space="0" w:color="auto"/>
        <w:right w:val="none" w:sz="0" w:space="0" w:color="auto"/>
      </w:divBdr>
    </w:div>
    <w:div w:id="1024597431">
      <w:bodyDiv w:val="1"/>
      <w:marLeft w:val="0"/>
      <w:marRight w:val="0"/>
      <w:marTop w:val="0"/>
      <w:marBottom w:val="0"/>
      <w:divBdr>
        <w:top w:val="none" w:sz="0" w:space="0" w:color="auto"/>
        <w:left w:val="none" w:sz="0" w:space="0" w:color="auto"/>
        <w:bottom w:val="none" w:sz="0" w:space="0" w:color="auto"/>
        <w:right w:val="none" w:sz="0" w:space="0" w:color="auto"/>
      </w:divBdr>
    </w:div>
    <w:div w:id="1025979975">
      <w:bodyDiv w:val="1"/>
      <w:marLeft w:val="0"/>
      <w:marRight w:val="0"/>
      <w:marTop w:val="0"/>
      <w:marBottom w:val="0"/>
      <w:divBdr>
        <w:top w:val="none" w:sz="0" w:space="0" w:color="auto"/>
        <w:left w:val="none" w:sz="0" w:space="0" w:color="auto"/>
        <w:bottom w:val="none" w:sz="0" w:space="0" w:color="auto"/>
        <w:right w:val="none" w:sz="0" w:space="0" w:color="auto"/>
      </w:divBdr>
    </w:div>
    <w:div w:id="1223713889">
      <w:bodyDiv w:val="1"/>
      <w:marLeft w:val="0"/>
      <w:marRight w:val="0"/>
      <w:marTop w:val="0"/>
      <w:marBottom w:val="0"/>
      <w:divBdr>
        <w:top w:val="none" w:sz="0" w:space="0" w:color="auto"/>
        <w:left w:val="none" w:sz="0" w:space="0" w:color="auto"/>
        <w:bottom w:val="none" w:sz="0" w:space="0" w:color="auto"/>
        <w:right w:val="none" w:sz="0" w:space="0" w:color="auto"/>
      </w:divBdr>
    </w:div>
    <w:div w:id="1253314183">
      <w:bodyDiv w:val="1"/>
      <w:marLeft w:val="0"/>
      <w:marRight w:val="0"/>
      <w:marTop w:val="0"/>
      <w:marBottom w:val="0"/>
      <w:divBdr>
        <w:top w:val="none" w:sz="0" w:space="0" w:color="auto"/>
        <w:left w:val="none" w:sz="0" w:space="0" w:color="auto"/>
        <w:bottom w:val="none" w:sz="0" w:space="0" w:color="auto"/>
        <w:right w:val="none" w:sz="0" w:space="0" w:color="auto"/>
      </w:divBdr>
    </w:div>
    <w:div w:id="1297688486">
      <w:bodyDiv w:val="1"/>
      <w:marLeft w:val="0"/>
      <w:marRight w:val="0"/>
      <w:marTop w:val="0"/>
      <w:marBottom w:val="0"/>
      <w:divBdr>
        <w:top w:val="none" w:sz="0" w:space="0" w:color="auto"/>
        <w:left w:val="none" w:sz="0" w:space="0" w:color="auto"/>
        <w:bottom w:val="none" w:sz="0" w:space="0" w:color="auto"/>
        <w:right w:val="none" w:sz="0" w:space="0" w:color="auto"/>
      </w:divBdr>
    </w:div>
    <w:div w:id="1576282403">
      <w:bodyDiv w:val="1"/>
      <w:marLeft w:val="0"/>
      <w:marRight w:val="0"/>
      <w:marTop w:val="0"/>
      <w:marBottom w:val="0"/>
      <w:divBdr>
        <w:top w:val="none" w:sz="0" w:space="0" w:color="auto"/>
        <w:left w:val="none" w:sz="0" w:space="0" w:color="auto"/>
        <w:bottom w:val="none" w:sz="0" w:space="0" w:color="auto"/>
        <w:right w:val="none" w:sz="0" w:space="0" w:color="auto"/>
      </w:divBdr>
    </w:div>
    <w:div w:id="1825657575">
      <w:bodyDiv w:val="1"/>
      <w:marLeft w:val="0"/>
      <w:marRight w:val="0"/>
      <w:marTop w:val="0"/>
      <w:marBottom w:val="0"/>
      <w:divBdr>
        <w:top w:val="none" w:sz="0" w:space="0" w:color="auto"/>
        <w:left w:val="none" w:sz="0" w:space="0" w:color="auto"/>
        <w:bottom w:val="none" w:sz="0" w:space="0" w:color="auto"/>
        <w:right w:val="none" w:sz="0" w:space="0" w:color="auto"/>
      </w:divBdr>
    </w:div>
    <w:div w:id="1959019425">
      <w:bodyDiv w:val="1"/>
      <w:marLeft w:val="0"/>
      <w:marRight w:val="0"/>
      <w:marTop w:val="0"/>
      <w:marBottom w:val="0"/>
      <w:divBdr>
        <w:top w:val="none" w:sz="0" w:space="0" w:color="auto"/>
        <w:left w:val="none" w:sz="0" w:space="0" w:color="auto"/>
        <w:bottom w:val="none" w:sz="0" w:space="0" w:color="auto"/>
        <w:right w:val="none" w:sz="0" w:space="0" w:color="auto"/>
      </w:divBdr>
    </w:div>
    <w:div w:id="1977836184">
      <w:bodyDiv w:val="1"/>
      <w:marLeft w:val="0"/>
      <w:marRight w:val="0"/>
      <w:marTop w:val="0"/>
      <w:marBottom w:val="0"/>
      <w:divBdr>
        <w:top w:val="none" w:sz="0" w:space="0" w:color="auto"/>
        <w:left w:val="none" w:sz="0" w:space="0" w:color="auto"/>
        <w:bottom w:val="none" w:sz="0" w:space="0" w:color="auto"/>
        <w:right w:val="none" w:sz="0" w:space="0" w:color="auto"/>
      </w:divBdr>
    </w:div>
    <w:div w:id="2057123664">
      <w:bodyDiv w:val="1"/>
      <w:marLeft w:val="0"/>
      <w:marRight w:val="0"/>
      <w:marTop w:val="0"/>
      <w:marBottom w:val="0"/>
      <w:divBdr>
        <w:top w:val="none" w:sz="0" w:space="0" w:color="auto"/>
        <w:left w:val="none" w:sz="0" w:space="0" w:color="auto"/>
        <w:bottom w:val="none" w:sz="0" w:space="0" w:color="auto"/>
        <w:right w:val="none" w:sz="0" w:space="0" w:color="auto"/>
      </w:divBdr>
    </w:div>
    <w:div w:id="2129690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Larissa">
  <a:themeElements>
    <a:clrScheme name="Phoebe">
      <a:dk1>
        <a:sysClr val="windowText" lastClr="000000"/>
      </a:dk1>
      <a:lt1>
        <a:sysClr val="window" lastClr="FFFFFF"/>
      </a:lt1>
      <a:dk2>
        <a:srgbClr val="676A55"/>
      </a:dk2>
      <a:lt2>
        <a:srgbClr val="EAEBDE"/>
      </a:lt2>
      <a:accent1>
        <a:srgbClr val="72A376"/>
      </a:accent1>
      <a:accent2>
        <a:srgbClr val="B0CCB0"/>
      </a:accent2>
      <a:accent3>
        <a:srgbClr val="A8CDD7"/>
      </a:accent3>
      <a:accent4>
        <a:srgbClr val="C0BEAF"/>
      </a:accent4>
      <a:accent5>
        <a:srgbClr val="CEC597"/>
      </a:accent5>
      <a:accent6>
        <a:srgbClr val="E8B7B7"/>
      </a:accent6>
      <a:hlink>
        <a:srgbClr val="DB5353"/>
      </a:hlink>
      <a:folHlink>
        <a:srgbClr val="903638"/>
      </a:folHlink>
    </a:clrScheme>
    <a:fontScheme name="Times New Naomi">
      <a:majorFont>
        <a:latin typeface="Times New Roman"/>
        <a:ea typeface=""/>
        <a:cs typeface=""/>
      </a:majorFont>
      <a:minorFont>
        <a:latin typeface="Times New Roman"/>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E5B7B2-DD61-4E3D-AB8E-09991D592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687</TotalTime>
  <Pages>12</Pages>
  <Words>1678</Words>
  <Characters>9569</Characters>
  <Application>Microsoft Office Word</Application>
  <DocSecurity>0</DocSecurity>
  <Lines>79</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Hönisch Gravel</dc:creator>
  <cp:keywords/>
  <dc:description/>
  <cp:lastModifiedBy>Steffen Lemke</cp:lastModifiedBy>
  <cp:revision>15</cp:revision>
  <cp:lastPrinted>2023-06-07T17:56:00Z</cp:lastPrinted>
  <dcterms:created xsi:type="dcterms:W3CDTF">2023-05-24T09:29:00Z</dcterms:created>
  <dcterms:modified xsi:type="dcterms:W3CDTF">2024-11-29T10:04:00Z</dcterms:modified>
</cp:coreProperties>
</file>