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A0F0E" w14:textId="77777777" w:rsidR="000C7707" w:rsidRPr="008C6C12" w:rsidRDefault="000C7707" w:rsidP="005A7053">
      <w:pPr>
        <w:jc w:val="both"/>
        <w:rPr>
          <w:lang w:val="en-US"/>
        </w:rPr>
      </w:pPr>
    </w:p>
    <w:p w14:paraId="4A3F41D1" w14:textId="0E74FD2A" w:rsidR="0062335A" w:rsidRDefault="0062335A" w:rsidP="005A7053">
      <w:pPr>
        <w:jc w:val="both"/>
        <w:rPr>
          <w:b/>
          <w:lang w:val="en-GB"/>
        </w:rPr>
      </w:pPr>
      <w:r w:rsidRPr="0062335A">
        <w:rPr>
          <w:b/>
          <w:lang w:val="en-GB"/>
        </w:rPr>
        <w:t>Supplemental Data:</w:t>
      </w:r>
    </w:p>
    <w:p w14:paraId="3920E5C9" w14:textId="6C4A11D6" w:rsidR="001E3726" w:rsidRPr="001E3726" w:rsidRDefault="001E3726" w:rsidP="005A7053">
      <w:pPr>
        <w:jc w:val="both"/>
        <w:rPr>
          <w:i/>
          <w:lang w:val="en-GB"/>
        </w:rPr>
      </w:pPr>
      <w:r w:rsidRPr="001E3726">
        <w:rPr>
          <w:i/>
          <w:lang w:val="en-GB"/>
        </w:rPr>
        <w:t>Supplemental Material and Methods:</w:t>
      </w:r>
    </w:p>
    <w:p w14:paraId="619F6E08" w14:textId="77777777" w:rsidR="001E3726" w:rsidRPr="0004748F" w:rsidRDefault="001E3726" w:rsidP="005A7053">
      <w:pPr>
        <w:jc w:val="both"/>
        <w:rPr>
          <w:rFonts w:ascii="Arial" w:eastAsia="Arial" w:hAnsi="Arial" w:cs="Times New Roman"/>
          <w:lang w:val="en-US"/>
        </w:rPr>
      </w:pPr>
      <w:r w:rsidRPr="0004748F">
        <w:rPr>
          <w:rFonts w:ascii="Arial" w:eastAsia="Arial" w:hAnsi="Arial" w:cs="Times New Roman"/>
          <w:lang w:val="en-US"/>
        </w:rPr>
        <w:t>Manganese quenching:</w:t>
      </w:r>
    </w:p>
    <w:p w14:paraId="3C4D04C5" w14:textId="7B672237" w:rsidR="001E3726" w:rsidRDefault="001E3726" w:rsidP="005A7053">
      <w:pPr>
        <w:jc w:val="both"/>
        <w:rPr>
          <w:rFonts w:ascii="Arial" w:eastAsia="Arial" w:hAnsi="Arial" w:cs="Times New Roman"/>
          <w:lang w:val="en-GB"/>
        </w:rPr>
      </w:pPr>
      <w:r w:rsidRPr="0004748F">
        <w:rPr>
          <w:rFonts w:ascii="Arial" w:eastAsia="Arial" w:hAnsi="Arial" w:cs="Times New Roman"/>
          <w:lang w:val="en-GB"/>
        </w:rPr>
        <w:t>Calcium influx was assessed using manganese quenching assay. 70 000 PANC-1 or 40 000 MIA PaCa-2 cells were seeded and incubated for 48 hours. Cells were then incubated with 3 µM Fura-2 AM for 45 minutes at 37°C. After loading, fluorescence was measured at the isosbestic point (360 nm excitation) with recordings taken every second for a total duration of 3 minutes.  During this protocol, cells were washed with 2 mM Ca</w:t>
      </w:r>
      <w:r w:rsidRPr="0004748F">
        <w:rPr>
          <w:rFonts w:ascii="Arial" w:eastAsia="Arial" w:hAnsi="Arial" w:cs="Times New Roman"/>
          <w:vertAlign w:val="superscript"/>
          <w:lang w:val="en-GB"/>
        </w:rPr>
        <w:t>2+</w:t>
      </w:r>
      <w:r w:rsidRPr="0004748F">
        <w:rPr>
          <w:rFonts w:ascii="Arial" w:eastAsia="Arial" w:hAnsi="Arial" w:cs="Times New Roman"/>
          <w:lang w:val="en-GB"/>
        </w:rPr>
        <w:t xml:space="preserve"> solution for 1 minute and then perfused with 2 mM Mn</w:t>
      </w:r>
      <w:r w:rsidRPr="0004748F">
        <w:rPr>
          <w:rFonts w:ascii="Arial" w:eastAsia="Arial" w:hAnsi="Arial" w:cs="Times New Roman"/>
          <w:vertAlign w:val="superscript"/>
          <w:lang w:val="en-GB"/>
        </w:rPr>
        <w:t>2+</w:t>
      </w:r>
      <w:r w:rsidRPr="0004748F">
        <w:rPr>
          <w:rFonts w:ascii="Arial" w:eastAsia="Arial" w:hAnsi="Arial" w:cs="Times New Roman"/>
          <w:lang w:val="en-GB"/>
        </w:rPr>
        <w:t xml:space="preserve"> solution. The quenching was evaluated by calculating the slope, relative to the initial baseline fluorescence.</w:t>
      </w:r>
    </w:p>
    <w:p w14:paraId="3E988141" w14:textId="77777777" w:rsidR="008C6C12" w:rsidRPr="0004748F" w:rsidRDefault="008C6C12" w:rsidP="005A7053">
      <w:pPr>
        <w:jc w:val="both"/>
        <w:rPr>
          <w:rFonts w:ascii="Arial" w:eastAsia="Arial" w:hAnsi="Arial" w:cs="Times New Roman"/>
          <w:lang w:val="en-GB"/>
        </w:rPr>
      </w:pPr>
    </w:p>
    <w:p w14:paraId="71BCC790" w14:textId="77777777" w:rsidR="001E3726" w:rsidRPr="0004748F" w:rsidRDefault="001E3726" w:rsidP="005A7053">
      <w:pPr>
        <w:jc w:val="both"/>
        <w:rPr>
          <w:rFonts w:ascii="Arial" w:eastAsia="Arial" w:hAnsi="Arial" w:cs="Times New Roman"/>
          <w:lang w:val="en-GB"/>
        </w:rPr>
      </w:pPr>
      <w:r w:rsidRPr="0004748F">
        <w:rPr>
          <w:rFonts w:ascii="Arial" w:eastAsia="Arial" w:hAnsi="Arial" w:cs="Times New Roman"/>
          <w:lang w:val="en-GB"/>
        </w:rPr>
        <w:t xml:space="preserve"> MTT viability assay:</w:t>
      </w:r>
    </w:p>
    <w:p w14:paraId="7240E2E2" w14:textId="111FDB72" w:rsidR="001E3726" w:rsidRDefault="001E3726" w:rsidP="005A7053">
      <w:pPr>
        <w:jc w:val="both"/>
        <w:rPr>
          <w:rFonts w:ascii="Arial" w:eastAsia="Arial" w:hAnsi="Arial" w:cs="Times New Roman"/>
          <w:lang w:val="en-GB"/>
        </w:rPr>
      </w:pPr>
      <w:r w:rsidRPr="0004748F">
        <w:rPr>
          <w:rFonts w:ascii="Arial" w:eastAsia="Arial" w:hAnsi="Arial" w:cs="Times New Roman"/>
          <w:lang w:val="en-GB"/>
        </w:rPr>
        <w:t>Cell viability was assessed using MTT assay. 4</w:t>
      </w:r>
      <w:r w:rsidR="008C6C12">
        <w:rPr>
          <w:rFonts w:ascii="Arial" w:eastAsia="Arial" w:hAnsi="Arial" w:cs="Times New Roman"/>
          <w:lang w:val="en-GB"/>
        </w:rPr>
        <w:t>x10</w:t>
      </w:r>
      <w:r w:rsidR="008C6C12" w:rsidRPr="008C6C12">
        <w:rPr>
          <w:rFonts w:ascii="Arial" w:eastAsia="Arial" w:hAnsi="Arial" w:cs="Times New Roman"/>
          <w:vertAlign w:val="superscript"/>
          <w:lang w:val="en-GB"/>
        </w:rPr>
        <w:t>4</w:t>
      </w:r>
      <w:r w:rsidRPr="0004748F">
        <w:rPr>
          <w:rFonts w:ascii="Arial" w:eastAsia="Arial" w:hAnsi="Arial" w:cs="Times New Roman"/>
          <w:lang w:val="en-GB"/>
        </w:rPr>
        <w:t xml:space="preserve"> PANC-1 and MIA PaCa-2 cells were seeded and allowed to adhere for 24 hours. 800 µL of MTT solution (5 mg/mL) was added and incubated for 1 hour at 37°C. The medium was then removed and formazan crystals formed were dissolved in 800 µL of dimethyl sulfoxide (DMSO). The optical density was measured at 570 nm using TECAN spectrophotometer.</w:t>
      </w:r>
    </w:p>
    <w:p w14:paraId="6136BDA3" w14:textId="77777777" w:rsidR="001D38D3" w:rsidRPr="0004748F" w:rsidRDefault="001D38D3" w:rsidP="005A7053">
      <w:pPr>
        <w:jc w:val="both"/>
        <w:rPr>
          <w:rFonts w:ascii="Arial" w:eastAsia="Arial" w:hAnsi="Arial" w:cs="Times New Roman"/>
          <w:lang w:val="en-GB"/>
        </w:rPr>
      </w:pPr>
    </w:p>
    <w:p w14:paraId="3E4CF6CE" w14:textId="77777777" w:rsidR="001E3726" w:rsidRPr="0004748F" w:rsidRDefault="001E3726" w:rsidP="005A7053">
      <w:pPr>
        <w:jc w:val="both"/>
        <w:rPr>
          <w:rFonts w:ascii="Arial" w:eastAsia="Arial" w:hAnsi="Arial" w:cs="Times New Roman"/>
          <w:lang w:val="en-GB"/>
        </w:rPr>
      </w:pPr>
      <w:r w:rsidRPr="0004748F">
        <w:rPr>
          <w:rFonts w:ascii="Arial" w:eastAsia="Arial" w:hAnsi="Arial" w:cs="Times New Roman"/>
          <w:lang w:val="en-GB"/>
        </w:rPr>
        <w:t>Wound healing:</w:t>
      </w:r>
    </w:p>
    <w:p w14:paraId="29A51CAC" w14:textId="1B34973A" w:rsidR="001E3726" w:rsidRPr="0004748F" w:rsidRDefault="001E3726" w:rsidP="005A7053">
      <w:pPr>
        <w:jc w:val="both"/>
        <w:rPr>
          <w:rFonts w:ascii="Arial" w:eastAsia="Arial" w:hAnsi="Arial" w:cs="Times New Roman"/>
          <w:lang w:val="en-GB"/>
        </w:rPr>
      </w:pPr>
      <w:r w:rsidRPr="0004748F">
        <w:rPr>
          <w:rFonts w:ascii="Arial" w:eastAsia="Arial" w:hAnsi="Arial" w:cs="Times New Roman"/>
          <w:lang w:val="en-GB"/>
        </w:rPr>
        <w:t>To assess collective cell migration, wou</w:t>
      </w:r>
      <w:r w:rsidR="007E4285">
        <w:rPr>
          <w:rFonts w:ascii="Arial" w:eastAsia="Arial" w:hAnsi="Arial" w:cs="Times New Roman"/>
          <w:lang w:val="en-GB"/>
        </w:rPr>
        <w:t>n</w:t>
      </w:r>
      <w:r w:rsidRPr="0004748F">
        <w:rPr>
          <w:rFonts w:ascii="Arial" w:eastAsia="Arial" w:hAnsi="Arial" w:cs="Times New Roman"/>
          <w:lang w:val="en-GB"/>
        </w:rPr>
        <w:t>d healing assay was performed. 6</w:t>
      </w:r>
      <w:r w:rsidR="008C6C12">
        <w:rPr>
          <w:rFonts w:ascii="Arial" w:eastAsia="Arial" w:hAnsi="Arial" w:cs="Times New Roman"/>
          <w:lang w:val="en-GB"/>
        </w:rPr>
        <w:t>x10</w:t>
      </w:r>
      <w:r w:rsidR="008C6C12" w:rsidRPr="008C6C12">
        <w:rPr>
          <w:rFonts w:ascii="Arial" w:eastAsia="Arial" w:hAnsi="Arial" w:cs="Times New Roman"/>
          <w:vertAlign w:val="superscript"/>
          <w:lang w:val="en-GB"/>
        </w:rPr>
        <w:t>6</w:t>
      </w:r>
      <w:r w:rsidRPr="0004748F">
        <w:rPr>
          <w:rFonts w:ascii="Arial" w:eastAsia="Arial" w:hAnsi="Arial" w:cs="Times New Roman"/>
          <w:lang w:val="en-GB"/>
        </w:rPr>
        <w:t xml:space="preserve"> PANC-1 or MIA PaCa-2 cells were seeded in 6-well plates and allowed to adhere and reach confluence. A sterile 200 µL pipette tip was used to create a wound in the cell monolayer. Cells were washed with PBS to remove all the detached cell and then incubated with medium. The wound was photographed immediately after the experiment (T – 0H) and after 24 hours (T – 24H) using an inverted microscope. Wound areas were quantified using ImageJ software, and the percentage of wound closure was calculated using the following formula: </w:t>
      </w:r>
    </w:p>
    <w:p w14:paraId="3E49B22D" w14:textId="77777777" w:rsidR="001E3726" w:rsidRPr="0004748F" w:rsidRDefault="001E3726" w:rsidP="005A7053">
      <w:pPr>
        <w:jc w:val="both"/>
        <w:rPr>
          <w:rFonts w:ascii="Arial" w:eastAsia="Arial" w:hAnsi="Arial" w:cs="Times New Roman"/>
          <w:lang w:val="en-GB"/>
        </w:rPr>
      </w:pPr>
      <w:r w:rsidRPr="0004748F">
        <w:rPr>
          <w:rFonts w:ascii="Arial" w:eastAsia="Arial" w:hAnsi="Arial" w:cs="Times New Roman"/>
          <w:lang w:val="en-GB"/>
        </w:rPr>
        <w:t>% of Wound Closure = (Area0H – Area24H)</w:t>
      </w:r>
      <w:r>
        <w:rPr>
          <w:rFonts w:ascii="Arial" w:eastAsia="Arial" w:hAnsi="Arial" w:cs="Times New Roman"/>
          <w:lang w:val="en-GB"/>
        </w:rPr>
        <w:t xml:space="preserve"> </w:t>
      </w:r>
      <w:r w:rsidRPr="0004748F">
        <w:rPr>
          <w:rFonts w:ascii="Arial" w:eastAsia="Arial" w:hAnsi="Arial" w:cs="Times New Roman"/>
          <w:lang w:val="en-GB"/>
        </w:rPr>
        <w:t>/</w:t>
      </w:r>
      <w:r>
        <w:rPr>
          <w:rFonts w:ascii="Arial" w:eastAsia="Arial" w:hAnsi="Arial" w:cs="Times New Roman"/>
          <w:lang w:val="en-GB"/>
        </w:rPr>
        <w:t xml:space="preserve"> </w:t>
      </w:r>
      <w:r w:rsidRPr="0004748F">
        <w:rPr>
          <w:rFonts w:ascii="Arial" w:eastAsia="Arial" w:hAnsi="Arial" w:cs="Times New Roman"/>
          <w:lang w:val="en-GB"/>
        </w:rPr>
        <w:t>Area0H x 100</w:t>
      </w:r>
    </w:p>
    <w:p w14:paraId="2C452AF6" w14:textId="77777777" w:rsidR="001E3726" w:rsidRPr="0004748F" w:rsidRDefault="001E3726" w:rsidP="005A7053">
      <w:pPr>
        <w:jc w:val="both"/>
        <w:rPr>
          <w:rFonts w:ascii="Arial" w:eastAsia="Arial" w:hAnsi="Arial" w:cs="Times New Roman"/>
          <w:lang w:val="en-GB"/>
        </w:rPr>
      </w:pPr>
    </w:p>
    <w:p w14:paraId="748DE533" w14:textId="77777777" w:rsidR="001E3726" w:rsidRPr="0004748F" w:rsidRDefault="001E3726" w:rsidP="005A7053">
      <w:pPr>
        <w:jc w:val="both"/>
        <w:rPr>
          <w:rFonts w:ascii="Arial" w:eastAsia="Arial" w:hAnsi="Arial" w:cs="Times New Roman"/>
          <w:lang w:val="en-GB"/>
        </w:rPr>
      </w:pPr>
      <w:r w:rsidRPr="0004748F">
        <w:rPr>
          <w:rFonts w:ascii="Arial" w:eastAsia="Arial" w:hAnsi="Arial" w:cs="Times New Roman"/>
          <w:lang w:val="en-GB"/>
        </w:rPr>
        <w:t>Cell cytometry:</w:t>
      </w:r>
    </w:p>
    <w:p w14:paraId="029EBA76" w14:textId="77777777" w:rsidR="001E3726" w:rsidRPr="0004748F" w:rsidRDefault="001E3726" w:rsidP="005A7053">
      <w:pPr>
        <w:jc w:val="both"/>
        <w:rPr>
          <w:rFonts w:ascii="Arial" w:eastAsia="Arial" w:hAnsi="Arial" w:cs="Times New Roman"/>
          <w:lang w:val="en-GB"/>
        </w:rPr>
      </w:pPr>
      <w:r w:rsidRPr="0004748F">
        <w:rPr>
          <w:rFonts w:ascii="Arial" w:eastAsia="Arial" w:hAnsi="Arial" w:cs="Times New Roman"/>
          <w:lang w:val="en-GB"/>
        </w:rPr>
        <w:t>Flow cytometry was performed to evaluate cell cycle distribution. 300 000 MIA PaCa-2 or PANC-1 cells were seeded and incubated for at least 24 hours. C</w:t>
      </w:r>
      <w:r w:rsidRPr="0004748F">
        <w:rPr>
          <w:rFonts w:ascii="Arial" w:eastAsia="Arial" w:hAnsi="Arial" w:cs="Times New Roman"/>
          <w:lang w:val="en-GB"/>
        </w:rPr>
        <w:tab/>
        <w:t>ells were harvested with trypsin-EDTA, washed twice with PBS, once with PBS-EDTA (5 mM) and then fixed with 70% ethanol. After fixation, cells were washed with PBS and resuspended with RNase A and propidium iodide for 30 minutes in the dark. Flow cytometry was performed with Cytometer Accuri C6 and the percentage of cells in the G1, S and G2/M cycle was estimated using Cyflogic software.</w:t>
      </w:r>
    </w:p>
    <w:p w14:paraId="1E63E7C2" w14:textId="77777777" w:rsidR="001E3726" w:rsidRPr="0004748F" w:rsidRDefault="001E3726" w:rsidP="005A7053">
      <w:pPr>
        <w:jc w:val="both"/>
        <w:rPr>
          <w:rFonts w:ascii="Arial" w:eastAsia="Arial" w:hAnsi="Arial" w:cs="Times New Roman"/>
          <w:lang w:val="en-GB"/>
        </w:rPr>
      </w:pPr>
    </w:p>
    <w:p w14:paraId="79BEBB5E" w14:textId="76B48843" w:rsidR="001E3726" w:rsidRPr="0004748F" w:rsidRDefault="001E3726" w:rsidP="005A7053">
      <w:pPr>
        <w:jc w:val="both"/>
        <w:rPr>
          <w:rFonts w:ascii="Arial" w:eastAsia="Arial" w:hAnsi="Arial" w:cs="Times New Roman"/>
          <w:lang w:val="en-GB"/>
        </w:rPr>
      </w:pPr>
      <w:r w:rsidRPr="0004748F">
        <w:rPr>
          <w:rFonts w:ascii="Arial" w:eastAsia="Arial" w:hAnsi="Arial" w:cs="Times New Roman"/>
          <w:lang w:val="en-GB"/>
        </w:rPr>
        <w:t xml:space="preserve">Table </w:t>
      </w:r>
      <w:r w:rsidR="008C6C12">
        <w:rPr>
          <w:rFonts w:ascii="Arial" w:eastAsia="Arial" w:hAnsi="Arial" w:cs="Times New Roman"/>
          <w:lang w:val="en-GB"/>
        </w:rPr>
        <w:t>S</w:t>
      </w:r>
      <w:r w:rsidRPr="0004748F">
        <w:rPr>
          <w:rFonts w:ascii="Arial" w:eastAsia="Arial" w:hAnsi="Arial" w:cs="Times New Roman"/>
          <w:lang w:val="en-GB"/>
        </w:rPr>
        <w:t>1: List of chemicals, products, software and machines used for the study.</w:t>
      </w:r>
    </w:p>
    <w:tbl>
      <w:tblPr>
        <w:tblStyle w:val="Grilledetableauclaire11"/>
        <w:tblW w:w="5000" w:type="pct"/>
        <w:tblLook w:val="04A0" w:firstRow="1" w:lastRow="0" w:firstColumn="1" w:lastColumn="0" w:noHBand="0" w:noVBand="1"/>
      </w:tblPr>
      <w:tblGrid>
        <w:gridCol w:w="4957"/>
        <w:gridCol w:w="1767"/>
        <w:gridCol w:w="2336"/>
      </w:tblGrid>
      <w:tr w:rsidR="001E3726" w:rsidRPr="0004748F" w14:paraId="448E1071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EEAF6"/>
            <w:vAlign w:val="center"/>
          </w:tcPr>
          <w:p w14:paraId="2526F757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 w:cs="Times New Roman"/>
                <w:szCs w:val="24"/>
                <w:lang w:val="en-US"/>
              </w:rPr>
              <w:br w:type="page"/>
            </w:r>
            <w:r w:rsidRPr="0004748F">
              <w:rPr>
                <w:rFonts w:ascii="Arial" w:eastAsia="Arial" w:hAnsi="Arial"/>
                <w:szCs w:val="24"/>
              </w:rPr>
              <w:t>Product name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EEAF6"/>
            <w:vAlign w:val="center"/>
          </w:tcPr>
          <w:p w14:paraId="62EB978D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Supplier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EEAF6"/>
            <w:vAlign w:val="center"/>
          </w:tcPr>
          <w:p w14:paraId="0321D8FD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Reference</w:t>
            </w:r>
          </w:p>
        </w:tc>
      </w:tr>
      <w:tr w:rsidR="001E3726" w:rsidRPr="0004748F" w14:paraId="04E338D4" w14:textId="77777777" w:rsidTr="00F63FD2">
        <w:trPr>
          <w:trHeight w:val="286"/>
        </w:trPr>
        <w:tc>
          <w:tcPr>
            <w:tcW w:w="5000" w:type="pct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1919912D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Cell culture</w:t>
            </w:r>
          </w:p>
        </w:tc>
      </w:tr>
      <w:tr w:rsidR="001E3726" w:rsidRPr="0004748F" w14:paraId="070B4B14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C07C973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lastRenderedPageBreak/>
              <w:t>DMEM High Glucose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71C80F99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 xml:space="preserve">Gibco 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230B6415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31966021</w:t>
            </w:r>
          </w:p>
        </w:tc>
      </w:tr>
      <w:tr w:rsidR="001E3726" w:rsidRPr="0004748F" w14:paraId="73CA8256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574C02C0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Puromycin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A125A57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Gibco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4D20863C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A11138</w:t>
            </w:r>
          </w:p>
        </w:tc>
      </w:tr>
      <w:tr w:rsidR="001E3726" w:rsidRPr="0004748F" w14:paraId="16CC816F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3AF71594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Fœtal Bovine Serum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34039DD1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Gibco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09CA269B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10270</w:t>
            </w:r>
          </w:p>
          <w:p w14:paraId="2B37CD52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Lot 42Q9079K</w:t>
            </w:r>
          </w:p>
        </w:tc>
      </w:tr>
      <w:tr w:rsidR="001E3726" w:rsidRPr="0004748F" w14:paraId="26F39245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3E8E2D1B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Lipofectamine™ 3000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6F653DF8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FisherScientific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A075925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15232475</w:t>
            </w:r>
          </w:p>
        </w:tc>
      </w:tr>
      <w:tr w:rsidR="001E3726" w:rsidRPr="0004748F" w14:paraId="56C11C6F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693F32E3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Invitrogen™ TOPO™ TA Cloning™ Kit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389015CB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FisherScientific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0AA0D2BC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10587163</w:t>
            </w:r>
          </w:p>
        </w:tc>
      </w:tr>
      <w:tr w:rsidR="001E3726" w:rsidRPr="0004748F" w14:paraId="3BC053D1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496CB99F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Trypsine EDTA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6B19E6CB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Gibco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5BB7F860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25300-054</w:t>
            </w:r>
          </w:p>
        </w:tc>
      </w:tr>
      <w:tr w:rsidR="001E3726" w:rsidRPr="0004748F" w14:paraId="154500AD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5C5C43B4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 xml:space="preserve">TG100-115 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5A9E34DE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Selleck Chem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025F18BF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S1352</w:t>
            </w:r>
          </w:p>
        </w:tc>
      </w:tr>
      <w:tr w:rsidR="001E3726" w:rsidRPr="000C7707" w14:paraId="588A1344" w14:textId="77777777" w:rsidTr="00F63FD2">
        <w:trPr>
          <w:trHeight w:val="286"/>
        </w:trPr>
        <w:tc>
          <w:tcPr>
            <w:tcW w:w="5000" w:type="pct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1337A38D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  <w:lang w:val="en-US"/>
              </w:rPr>
            </w:pPr>
            <w:r w:rsidRPr="0004748F">
              <w:rPr>
                <w:rFonts w:ascii="Arial" w:eastAsia="Arial" w:hAnsi="Arial"/>
                <w:szCs w:val="24"/>
                <w:lang w:val="en-US"/>
              </w:rPr>
              <w:t>Products used in patch-clamp and Mn</w:t>
            </w:r>
            <w:r w:rsidRPr="0004748F">
              <w:rPr>
                <w:rFonts w:ascii="Arial" w:eastAsia="Arial" w:hAnsi="Arial"/>
                <w:szCs w:val="24"/>
                <w:vertAlign w:val="superscript"/>
                <w:lang w:val="en-US"/>
              </w:rPr>
              <w:t>2+</w:t>
            </w:r>
            <w:r w:rsidRPr="0004748F">
              <w:rPr>
                <w:rFonts w:ascii="Arial" w:eastAsia="Arial" w:hAnsi="Arial"/>
                <w:szCs w:val="24"/>
                <w:lang w:val="en-US"/>
              </w:rPr>
              <w:t xml:space="preserve"> quenching assay</w:t>
            </w:r>
          </w:p>
        </w:tc>
      </w:tr>
      <w:tr w:rsidR="001E3726" w:rsidRPr="0004748F" w14:paraId="2911D91B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4411F6A3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Magnesium chlorure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002FAA61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3FA7F293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M2670</w:t>
            </w:r>
          </w:p>
        </w:tc>
      </w:tr>
      <w:tr w:rsidR="001E3726" w:rsidRPr="0004748F" w14:paraId="6AD8F882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2CC2B1A8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Potassium chlorure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4426537F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0D5E0455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P3911</w:t>
            </w:r>
          </w:p>
        </w:tc>
      </w:tr>
      <w:tr w:rsidR="001E3726" w:rsidRPr="0004748F" w14:paraId="45701224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20C285F2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Sodium chlorure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61994BFC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5104EFCB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S3014</w:t>
            </w:r>
          </w:p>
        </w:tc>
      </w:tr>
      <w:tr w:rsidR="001E3726" w:rsidRPr="0004748F" w14:paraId="1E77414C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7774CF48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Fura-2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5741060D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7491F52A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F0888</w:t>
            </w:r>
          </w:p>
        </w:tc>
      </w:tr>
      <w:tr w:rsidR="001E3726" w:rsidRPr="0004748F" w14:paraId="04387B77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6010CFF5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Calcium gluconate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0006D18F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20A20F7A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C8231</w:t>
            </w:r>
          </w:p>
        </w:tc>
      </w:tr>
      <w:tr w:rsidR="001E3726" w:rsidRPr="0004748F" w14:paraId="5EEA0982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05E53191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Magnesium gluconate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44AB3708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776AFFF3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344435</w:t>
            </w:r>
          </w:p>
        </w:tc>
      </w:tr>
      <w:tr w:rsidR="001E3726" w:rsidRPr="0004748F" w14:paraId="6501D6F6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537BA05C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Potassium gluconate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48C3C4FC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968D00A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G500</w:t>
            </w:r>
          </w:p>
        </w:tc>
      </w:tr>
      <w:tr w:rsidR="001E3726" w:rsidRPr="0004748F" w14:paraId="3A43CD57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2A09893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Sodium gluconate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360A06E3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39B6F0E1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S2054</w:t>
            </w:r>
          </w:p>
        </w:tc>
      </w:tr>
      <w:tr w:rsidR="001E3726" w:rsidRPr="0004748F" w14:paraId="61ABF975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56296822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Glucose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0D8CBEEA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6B84D353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G5767</w:t>
            </w:r>
          </w:p>
        </w:tc>
      </w:tr>
      <w:tr w:rsidR="001E3726" w:rsidRPr="0004748F" w14:paraId="676950C2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D8DE355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HEPES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675707F2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0D8C77A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H3375</w:t>
            </w:r>
          </w:p>
        </w:tc>
      </w:tr>
      <w:tr w:rsidR="001E3726" w:rsidRPr="0004748F" w14:paraId="39D31352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4E4C2095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TEA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598AC281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3B54A88E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T2265</w:t>
            </w:r>
          </w:p>
        </w:tc>
      </w:tr>
      <w:tr w:rsidR="001E3726" w:rsidRPr="0004748F" w14:paraId="44318D93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7199126B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Hematocrit glass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86486B7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Hirschmann®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6390C710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9100160</w:t>
            </w:r>
          </w:p>
        </w:tc>
      </w:tr>
      <w:tr w:rsidR="001E3726" w:rsidRPr="0004748F" w14:paraId="766AD6BA" w14:textId="77777777" w:rsidTr="00F63FD2">
        <w:trPr>
          <w:trHeight w:val="286"/>
        </w:trPr>
        <w:tc>
          <w:tcPr>
            <w:tcW w:w="5000" w:type="pct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3C11154C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Migration and invasion</w:t>
            </w:r>
          </w:p>
        </w:tc>
      </w:tr>
      <w:tr w:rsidR="001E3726" w:rsidRPr="0004748F" w14:paraId="6086D256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7BBCA0C4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Hematoxylin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0E708182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0D2506E9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1.09253</w:t>
            </w:r>
          </w:p>
        </w:tc>
      </w:tr>
      <w:tr w:rsidR="001E3726" w:rsidRPr="0004748F" w14:paraId="4C0740A2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2F402833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Boydens chambers - Invasion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4B530923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FisherScientific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4B927109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11553570</w:t>
            </w:r>
          </w:p>
        </w:tc>
      </w:tr>
      <w:tr w:rsidR="001E3726" w:rsidRPr="0004748F" w14:paraId="7CF0CD23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4D4762F0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Boydens chambers - Migration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46AB7418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FisherScientific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3A918D91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10136410</w:t>
            </w:r>
          </w:p>
        </w:tc>
      </w:tr>
      <w:tr w:rsidR="001E3726" w:rsidRPr="0004748F" w14:paraId="233E6883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3CFAB346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Methanol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78BC4C22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6AC1AE08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32213</w:t>
            </w:r>
          </w:p>
        </w:tc>
      </w:tr>
      <w:tr w:rsidR="001E3726" w:rsidRPr="0004748F" w14:paraId="1B1F70BC" w14:textId="77777777" w:rsidTr="00F63FD2">
        <w:trPr>
          <w:trHeight w:val="286"/>
        </w:trPr>
        <w:tc>
          <w:tcPr>
            <w:tcW w:w="5000" w:type="pct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2C3C29E1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Cytometry and viability</w:t>
            </w:r>
          </w:p>
        </w:tc>
      </w:tr>
      <w:tr w:rsidR="001E3726" w:rsidRPr="0004748F" w14:paraId="65380ABE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2034A787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DMSO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F0BA79C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D29BCAD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276855</w:t>
            </w:r>
          </w:p>
        </w:tc>
      </w:tr>
      <w:tr w:rsidR="001E3726" w:rsidRPr="0004748F" w14:paraId="4207336C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32010952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EDTA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6CCF50A6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6855E38B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E5135</w:t>
            </w:r>
          </w:p>
        </w:tc>
      </w:tr>
      <w:tr w:rsidR="001E3726" w:rsidRPr="0004748F" w14:paraId="2C0D8D48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294C8D9A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Propidium Iodure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78E11ED7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FisherScientific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6F690C66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P1304MP</w:t>
            </w:r>
          </w:p>
        </w:tc>
      </w:tr>
      <w:tr w:rsidR="001E3726" w:rsidRPr="0004748F" w14:paraId="4874E1B4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EF1D01C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MTT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3DC98A8E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FisherScientific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77D52EE4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F11939</w:t>
            </w:r>
          </w:p>
        </w:tc>
      </w:tr>
      <w:tr w:rsidR="001E3726" w:rsidRPr="0004748F" w14:paraId="712DDD2B" w14:textId="77777777" w:rsidTr="00F63FD2">
        <w:trPr>
          <w:trHeight w:val="286"/>
        </w:trPr>
        <w:tc>
          <w:tcPr>
            <w:tcW w:w="5000" w:type="pct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4703A06A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Biochemistry</w:t>
            </w:r>
          </w:p>
        </w:tc>
      </w:tr>
      <w:tr w:rsidR="001E3726" w:rsidRPr="0004748F" w14:paraId="413CAD4F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078AB296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Acrylamide/bis acrylamide, 40% solution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6EF1D09F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4DDD6370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A7168-100</w:t>
            </w:r>
          </w:p>
        </w:tc>
      </w:tr>
      <w:tr w:rsidR="001E3726" w:rsidRPr="0004748F" w14:paraId="36D11054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4FD17F92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Ammonium Persulfate (APS)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3317F602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Fisher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394568C5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BP179-25</w:t>
            </w:r>
          </w:p>
        </w:tc>
      </w:tr>
      <w:tr w:rsidR="001E3726" w:rsidRPr="0004748F" w14:paraId="6F6D34F3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0D6C3A4A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  <w:lang w:val="en-US"/>
              </w:rPr>
            </w:pPr>
            <w:r w:rsidRPr="0004748F">
              <w:rPr>
                <w:rFonts w:ascii="Arial" w:eastAsia="Arial" w:hAnsi="Arial"/>
                <w:szCs w:val="24"/>
                <w:lang w:val="en-US"/>
              </w:rPr>
              <w:t>DC Protein Assay Reagent A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0C04DF36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BioRad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31F3C22E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5000113</w:t>
            </w:r>
          </w:p>
        </w:tc>
      </w:tr>
      <w:tr w:rsidR="001E3726" w:rsidRPr="0004748F" w14:paraId="38C4A6E2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4B95511A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  <w:lang w:val="en-US"/>
              </w:rPr>
            </w:pPr>
            <w:r w:rsidRPr="0004748F">
              <w:rPr>
                <w:rFonts w:ascii="Arial" w:eastAsia="Arial" w:hAnsi="Arial"/>
                <w:szCs w:val="24"/>
                <w:lang w:val="en-US"/>
              </w:rPr>
              <w:t>DC Protein Assay Reagent B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3A5531FB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BioRad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716B345C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5000114</w:t>
            </w:r>
          </w:p>
        </w:tc>
      </w:tr>
      <w:tr w:rsidR="001E3726" w:rsidRPr="0004748F" w14:paraId="4D820751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6B42F082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  <w:lang w:val="en-US"/>
              </w:rPr>
            </w:pPr>
            <w:r w:rsidRPr="0004748F">
              <w:rPr>
                <w:rFonts w:ascii="Arial" w:eastAsia="Arial" w:hAnsi="Arial"/>
                <w:szCs w:val="24"/>
                <w:lang w:val="en-US"/>
              </w:rPr>
              <w:t>DC Protein Assay Reagent S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0211A537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BioRad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79FBD75D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5005115</w:t>
            </w:r>
          </w:p>
        </w:tc>
      </w:tr>
      <w:tr w:rsidR="001E3726" w:rsidRPr="0004748F" w14:paraId="031257A0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05F9B00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Sodium Deoxycholate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3ECA0A0B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67F026EE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D6750</w:t>
            </w:r>
          </w:p>
        </w:tc>
      </w:tr>
      <w:tr w:rsidR="001E3726" w:rsidRPr="0004748F" w14:paraId="03978DEE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71B83C76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ECL RevelBlOt Intense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43F46292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Ozyme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1765495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OZYB002</w:t>
            </w:r>
          </w:p>
        </w:tc>
      </w:tr>
      <w:tr w:rsidR="001E3726" w:rsidRPr="0004748F" w14:paraId="1E92B9AF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682CA6F8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Glycerol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40E6B30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0832C3EB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G5516</w:t>
            </w:r>
          </w:p>
        </w:tc>
      </w:tr>
      <w:tr w:rsidR="001E3726" w:rsidRPr="0004748F" w14:paraId="4F472CA3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7DEA2199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Glycin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A17DF2C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20D966BD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G8898</w:t>
            </w:r>
          </w:p>
        </w:tc>
      </w:tr>
      <w:tr w:rsidR="001E3726" w:rsidRPr="0004748F" w14:paraId="47C8EDEF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78884A18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  <w:lang w:val="en-US"/>
              </w:rPr>
            </w:pPr>
            <w:r w:rsidRPr="0004748F">
              <w:rPr>
                <w:rFonts w:ascii="Arial" w:eastAsia="Arial" w:hAnsi="Arial"/>
                <w:szCs w:val="24"/>
                <w:lang w:val="en-US"/>
              </w:rPr>
              <w:t>N,N,N′,N′-Tetramethylethylenediamine (TEMED)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F8F759A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5D9F6A96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T22500</w:t>
            </w:r>
          </w:p>
        </w:tc>
      </w:tr>
      <w:tr w:rsidR="001E3726" w:rsidRPr="0004748F" w14:paraId="1E909555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025CC3D1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  <w:lang w:val="en-US"/>
              </w:rPr>
            </w:pPr>
            <w:r w:rsidRPr="0004748F">
              <w:rPr>
                <w:rFonts w:ascii="Arial" w:eastAsia="Arial" w:hAnsi="Arial"/>
                <w:szCs w:val="24"/>
                <w:lang w:val="en-US"/>
              </w:rPr>
              <w:t>Sodium Orthovanadate - Na</w:t>
            </w:r>
            <w:r w:rsidRPr="0004748F">
              <w:rPr>
                <w:rFonts w:ascii="Arial" w:eastAsia="Arial" w:hAnsi="Arial"/>
                <w:szCs w:val="24"/>
                <w:vertAlign w:val="subscript"/>
                <w:lang w:val="en-US"/>
              </w:rPr>
              <w:t>3</w:t>
            </w:r>
            <w:r w:rsidRPr="0004748F">
              <w:rPr>
                <w:rFonts w:ascii="Arial" w:eastAsia="Arial" w:hAnsi="Arial"/>
                <w:szCs w:val="24"/>
                <w:lang w:val="en-US"/>
              </w:rPr>
              <w:t>VO</w:t>
            </w:r>
            <w:r w:rsidRPr="0004748F">
              <w:rPr>
                <w:rFonts w:ascii="Arial" w:eastAsia="Arial" w:hAnsi="Arial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3BD0E22C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57818322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S6508-10G</w:t>
            </w:r>
          </w:p>
        </w:tc>
      </w:tr>
      <w:tr w:rsidR="001E3726" w:rsidRPr="0004748F" w14:paraId="43EF507B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2BBD9986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Ponceau Red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23B773A3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4FDBF268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P3504</w:t>
            </w:r>
          </w:p>
        </w:tc>
      </w:tr>
      <w:tr w:rsidR="001E3726" w:rsidRPr="0004748F" w14:paraId="2684CF7E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4EEF4A36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Bromophenol Blue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4CFED70D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678CFAF7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B8026</w:t>
            </w:r>
          </w:p>
        </w:tc>
      </w:tr>
      <w:tr w:rsidR="001E3726" w:rsidRPr="0004748F" w14:paraId="6831C615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5018CE9E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  <w:lang w:val="en-US"/>
              </w:rPr>
            </w:pPr>
            <w:r w:rsidRPr="0004748F">
              <w:rPr>
                <w:rFonts w:ascii="Arial" w:eastAsia="Arial" w:hAnsi="Arial"/>
                <w:szCs w:val="24"/>
                <w:lang w:val="en-US"/>
              </w:rPr>
              <w:t>Sodium Dodecyl Sulfate (SDS) - powder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62BB65ED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4A422FD4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L4390</w:t>
            </w:r>
          </w:p>
        </w:tc>
      </w:tr>
      <w:tr w:rsidR="001E3726" w:rsidRPr="0004748F" w14:paraId="5DF8C51E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58890D50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lastRenderedPageBreak/>
              <w:t>Sodium Dodecyl Sulfate (SDS) - solution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CD08F4E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081663A1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71736</w:t>
            </w:r>
          </w:p>
        </w:tc>
      </w:tr>
      <w:tr w:rsidR="001E3726" w:rsidRPr="0004748F" w14:paraId="6F79C4B7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2BAF017E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TRIZMA Base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73D90055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66EEBA9B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T1503</w:t>
            </w:r>
          </w:p>
        </w:tc>
      </w:tr>
      <w:tr w:rsidR="001E3726" w:rsidRPr="0004748F" w14:paraId="6922500D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2D7C9CB7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Bovine Serum Albumin (BSA)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2094D241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FisherScientific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0852BCD1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BP9701</w:t>
            </w:r>
          </w:p>
        </w:tc>
      </w:tr>
      <w:tr w:rsidR="001E3726" w:rsidRPr="0004748F" w14:paraId="552A1025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6465F06A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Molecular weight loading marker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35C50FB7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BioRad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63F8A6F6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1610374</w:t>
            </w:r>
          </w:p>
        </w:tc>
      </w:tr>
      <w:tr w:rsidR="001E3726" w:rsidRPr="0004748F" w14:paraId="095E2887" w14:textId="77777777" w:rsidTr="00F63FD2">
        <w:trPr>
          <w:trHeight w:val="286"/>
        </w:trPr>
        <w:tc>
          <w:tcPr>
            <w:tcW w:w="5000" w:type="pct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49BA410B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Molecular biology</w:t>
            </w:r>
          </w:p>
        </w:tc>
      </w:tr>
      <w:tr w:rsidR="001E3726" w:rsidRPr="0004748F" w14:paraId="438A10D8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7C457B3C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TriReagent (Trizol)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095B5D8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Ambion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5A6DDB7C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15596018</w:t>
            </w:r>
          </w:p>
        </w:tc>
      </w:tr>
      <w:tr w:rsidR="001E3726" w:rsidRPr="0004748F" w14:paraId="4BF7C261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22B4FE6B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2-BromoChloroform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4912172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EBCCC56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B9673</w:t>
            </w:r>
          </w:p>
        </w:tc>
      </w:tr>
      <w:tr w:rsidR="001E3726" w:rsidRPr="0004748F" w14:paraId="2ACAD2C8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7AE8D37C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Isopropanol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51062A7E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7498F3B8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I9516</w:t>
            </w:r>
          </w:p>
        </w:tc>
      </w:tr>
      <w:tr w:rsidR="001E3726" w:rsidRPr="0004748F" w14:paraId="18D22C1C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4204FCBA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  <w:lang w:val="en-US"/>
              </w:rPr>
            </w:pPr>
            <w:r w:rsidRPr="0004748F">
              <w:rPr>
                <w:rFonts w:ascii="Arial" w:eastAsia="Arial" w:hAnsi="Arial"/>
                <w:color w:val="000000"/>
                <w:szCs w:val="24"/>
                <w:lang w:val="en-US"/>
              </w:rPr>
              <w:t>High-capacity cDNA RT kit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54603CA4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color w:val="000000"/>
                <w:szCs w:val="24"/>
              </w:rPr>
              <w:t>Applied Biosystems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0B034DF3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color w:val="000000"/>
                <w:szCs w:val="24"/>
              </w:rPr>
              <w:t>4368814</w:t>
            </w:r>
          </w:p>
        </w:tc>
      </w:tr>
      <w:tr w:rsidR="001E3726" w:rsidRPr="0004748F" w14:paraId="1CB04D81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51F2F6ED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  <w:lang w:val="en-US"/>
              </w:rPr>
            </w:pPr>
            <w:r w:rsidRPr="0004748F">
              <w:rPr>
                <w:rFonts w:ascii="Arial" w:eastAsia="Arial" w:hAnsi="Arial"/>
                <w:szCs w:val="24"/>
                <w:lang w:val="en-US"/>
              </w:rPr>
              <w:t>PowerUp SYBR Green Master Mélange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70F7CA3F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  <w:lang w:val="en-US"/>
              </w:rPr>
            </w:pPr>
            <w:r w:rsidRPr="0004748F">
              <w:rPr>
                <w:rFonts w:ascii="Arial" w:eastAsia="Arial" w:hAnsi="Arial"/>
                <w:szCs w:val="24"/>
                <w:lang w:val="en-US"/>
              </w:rPr>
              <w:t>Applied Biosystems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6D16BF28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  <w:lang w:val="en-US"/>
              </w:rPr>
            </w:pPr>
            <w:r w:rsidRPr="0004748F">
              <w:rPr>
                <w:rFonts w:ascii="Arial" w:eastAsia="Arial" w:hAnsi="Arial"/>
                <w:szCs w:val="24"/>
                <w:lang w:val="en-US"/>
              </w:rPr>
              <w:t>A25742</w:t>
            </w:r>
          </w:p>
        </w:tc>
      </w:tr>
      <w:tr w:rsidR="001E3726" w:rsidRPr="0004748F" w14:paraId="3ECFE7C2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329A1DF6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  <w:lang w:val="en-US"/>
              </w:rPr>
            </w:pPr>
            <w:r w:rsidRPr="0004748F">
              <w:rPr>
                <w:rFonts w:ascii="Arial" w:eastAsia="Arial" w:hAnsi="Arial"/>
                <w:szCs w:val="24"/>
                <w:lang w:val="en-US"/>
              </w:rPr>
              <w:t>RNase away®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5D7C46E0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  <w:lang w:val="en-US"/>
              </w:rPr>
            </w:pPr>
            <w:r w:rsidRPr="0004748F">
              <w:rPr>
                <w:rFonts w:ascii="Arial" w:eastAsia="Arial" w:hAnsi="Arial"/>
                <w:szCs w:val="24"/>
                <w:lang w:val="en-US"/>
              </w:rPr>
              <w:t>Sigma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03B7D76B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  <w:lang w:val="en-US"/>
              </w:rPr>
            </w:pPr>
            <w:r w:rsidRPr="0004748F">
              <w:rPr>
                <w:rFonts w:ascii="Arial" w:eastAsia="Arial" w:hAnsi="Arial"/>
                <w:szCs w:val="24"/>
                <w:lang w:val="en-US"/>
              </w:rPr>
              <w:t>83931</w:t>
            </w:r>
          </w:p>
        </w:tc>
      </w:tr>
      <w:tr w:rsidR="001E3726" w:rsidRPr="0004748F" w14:paraId="22E02B2C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48FAC6AE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  <w:lang w:val="en-US"/>
              </w:rPr>
            </w:pPr>
            <w:r w:rsidRPr="0004748F">
              <w:rPr>
                <w:rFonts w:ascii="Arial" w:eastAsia="Arial" w:hAnsi="Arial"/>
                <w:szCs w:val="24"/>
                <w:lang w:val="en-US"/>
              </w:rPr>
              <w:t>NucleoSpin RNA Midi kit</w:t>
            </w:r>
          </w:p>
        </w:tc>
        <w:tc>
          <w:tcPr>
            <w:tcW w:w="975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57A4ECCF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  <w:lang w:val="en-US"/>
              </w:rPr>
            </w:pPr>
            <w:r w:rsidRPr="0004748F">
              <w:rPr>
                <w:rFonts w:ascii="Arial" w:eastAsia="Arial" w:hAnsi="Arial"/>
                <w:szCs w:val="24"/>
                <w:lang w:val="en-US"/>
              </w:rPr>
              <w:t>MACHEREY-NAGEL</w:t>
            </w:r>
          </w:p>
        </w:tc>
        <w:tc>
          <w:tcPr>
            <w:tcW w:w="1289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6D1D94BE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  <w:lang w:val="en-US"/>
              </w:rPr>
            </w:pPr>
            <w:r w:rsidRPr="0004748F">
              <w:rPr>
                <w:rFonts w:ascii="Arial" w:eastAsia="Arial" w:hAnsi="Arial"/>
                <w:szCs w:val="24"/>
                <w:lang w:val="en-US"/>
              </w:rPr>
              <w:t>740962.20</w:t>
            </w:r>
          </w:p>
        </w:tc>
      </w:tr>
      <w:tr w:rsidR="001E3726" w:rsidRPr="0004748F" w14:paraId="451A8181" w14:textId="77777777" w:rsidTr="00F63FD2">
        <w:trPr>
          <w:trHeight w:val="286"/>
        </w:trPr>
        <w:tc>
          <w:tcPr>
            <w:tcW w:w="5000" w:type="pct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0CE4EB10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Softwares</w:t>
            </w:r>
          </w:p>
        </w:tc>
      </w:tr>
      <w:tr w:rsidR="001E3726" w:rsidRPr="0004748F" w14:paraId="1053EDFD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24E710A6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Origin 2018</w:t>
            </w:r>
          </w:p>
        </w:tc>
        <w:tc>
          <w:tcPr>
            <w:tcW w:w="2264" w:type="pct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4F768187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OriginLab Corporation, Northampton, USA</w:t>
            </w:r>
          </w:p>
        </w:tc>
      </w:tr>
      <w:tr w:rsidR="001E3726" w:rsidRPr="0004748F" w14:paraId="068F3A8D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7EDDC37F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GraphPad 9.5</w:t>
            </w:r>
          </w:p>
        </w:tc>
        <w:tc>
          <w:tcPr>
            <w:tcW w:w="2264" w:type="pct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CA1CF02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GraphPad Software, Boston, USA</w:t>
            </w:r>
          </w:p>
        </w:tc>
      </w:tr>
      <w:tr w:rsidR="001E3726" w:rsidRPr="0004748F" w14:paraId="3E0C8F7D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3FC5D6E4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Quantity One</w:t>
            </w:r>
          </w:p>
        </w:tc>
        <w:tc>
          <w:tcPr>
            <w:tcW w:w="2264" w:type="pct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23D1ADFD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BioRad, Marnes-la-Coquette, France</w:t>
            </w:r>
          </w:p>
        </w:tc>
      </w:tr>
      <w:tr w:rsidR="001E3726" w:rsidRPr="000C7707" w14:paraId="515ED776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02E97A51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ClampFit</w:t>
            </w:r>
          </w:p>
        </w:tc>
        <w:tc>
          <w:tcPr>
            <w:tcW w:w="2264" w:type="pct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520628FA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Times New Roman"/>
                <w:lang w:val="es-ES"/>
              </w:rPr>
            </w:pPr>
            <w:r w:rsidRPr="0004748F">
              <w:rPr>
                <w:rFonts w:ascii="Arial" w:eastAsia="Arial" w:hAnsi="Arial" w:cs="Times New Roman"/>
                <w:lang w:val="es-ES"/>
              </w:rPr>
              <w:t>Molecular Devices Inc, San José, USA</w:t>
            </w:r>
          </w:p>
        </w:tc>
      </w:tr>
      <w:tr w:rsidR="001E3726" w:rsidRPr="0004748F" w14:paraId="0F427818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3E7CB624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ImageJ</w:t>
            </w:r>
          </w:p>
        </w:tc>
        <w:tc>
          <w:tcPr>
            <w:tcW w:w="2264" w:type="pct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5164489C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hyperlink r:id="rId7" w:history="1">
              <w:r w:rsidRPr="0004748F">
                <w:rPr>
                  <w:rFonts w:ascii="Arial" w:eastAsia="Arial" w:hAnsi="Arial"/>
                  <w:color w:val="0563C1"/>
                  <w:szCs w:val="24"/>
                  <w:u w:val="single"/>
                </w:rPr>
                <w:t>https://imagej.nih.gov/ij/index.html</w:t>
              </w:r>
            </w:hyperlink>
          </w:p>
        </w:tc>
      </w:tr>
      <w:tr w:rsidR="001E3726" w:rsidRPr="0004748F" w14:paraId="0B42BA8F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0405E805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ZEN 3.5 Blue edition</w:t>
            </w:r>
          </w:p>
        </w:tc>
        <w:tc>
          <w:tcPr>
            <w:tcW w:w="2264" w:type="pct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71A2BD3D" w14:textId="412A149C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 xml:space="preserve">Carl Zeiss S.A.S., Rueil Malmaison, </w:t>
            </w:r>
            <w:r w:rsidR="00676B2C">
              <w:rPr>
                <w:rFonts w:ascii="Arial" w:eastAsia="Arial" w:hAnsi="Arial"/>
                <w:szCs w:val="24"/>
              </w:rPr>
              <w:t>France</w:t>
            </w:r>
          </w:p>
        </w:tc>
      </w:tr>
      <w:tr w:rsidR="001E3726" w:rsidRPr="0004748F" w14:paraId="22C04386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9FBBAEC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Cyflogic</w:t>
            </w:r>
          </w:p>
        </w:tc>
        <w:tc>
          <w:tcPr>
            <w:tcW w:w="2264" w:type="pct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693EA156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CyFlo Ltd, Turku, Finland</w:t>
            </w:r>
          </w:p>
        </w:tc>
      </w:tr>
      <w:tr w:rsidR="001E3726" w:rsidRPr="000C7707" w14:paraId="2C2D3F8F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44EB3901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MetaFluor</w:t>
            </w:r>
          </w:p>
        </w:tc>
        <w:tc>
          <w:tcPr>
            <w:tcW w:w="2264" w:type="pct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0EF6C697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Times New Roman"/>
                <w:lang w:val="es-ES"/>
              </w:rPr>
            </w:pPr>
            <w:r w:rsidRPr="0004748F">
              <w:rPr>
                <w:rFonts w:ascii="Arial" w:eastAsia="Arial" w:hAnsi="Arial" w:cs="Times New Roman"/>
                <w:lang w:val="es-ES"/>
              </w:rPr>
              <w:t>Molecular Devices Inc, San José, USA</w:t>
            </w:r>
          </w:p>
        </w:tc>
      </w:tr>
      <w:tr w:rsidR="001E3726" w:rsidRPr="0004748F" w14:paraId="3CE957C2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5EEC2D56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iControl</w:t>
            </w:r>
          </w:p>
        </w:tc>
        <w:tc>
          <w:tcPr>
            <w:tcW w:w="2264" w:type="pct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259414A9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Tecan France S.A.S.U., Lyon, France</w:t>
            </w:r>
          </w:p>
        </w:tc>
      </w:tr>
      <w:tr w:rsidR="001E3726" w:rsidRPr="0004748F" w14:paraId="2A4CCCD5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5ED88870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  <w:highlight w:val="yellow"/>
              </w:rPr>
            </w:pPr>
            <w:r w:rsidRPr="0004748F">
              <w:rPr>
                <w:rFonts w:ascii="Arial" w:eastAsia="Arial" w:hAnsi="Arial"/>
                <w:szCs w:val="24"/>
              </w:rPr>
              <w:t>NanoDROP</w:t>
            </w:r>
          </w:p>
        </w:tc>
        <w:tc>
          <w:tcPr>
            <w:tcW w:w="2264" w:type="pct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33F71E29" w14:textId="7B719EC3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 xml:space="preserve">Thermofisher, Life Technologies SAS, Villebon-Sur-Yvette, </w:t>
            </w:r>
            <w:r w:rsidR="00676B2C">
              <w:rPr>
                <w:rFonts w:ascii="Arial" w:eastAsia="Arial" w:hAnsi="Arial"/>
                <w:szCs w:val="24"/>
              </w:rPr>
              <w:t>France</w:t>
            </w:r>
          </w:p>
        </w:tc>
      </w:tr>
      <w:tr w:rsidR="001E3726" w:rsidRPr="0004748F" w14:paraId="773CA296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5F5ADB39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Design &amp; Analysis Software (DA2)</w:t>
            </w:r>
          </w:p>
        </w:tc>
        <w:tc>
          <w:tcPr>
            <w:tcW w:w="2264" w:type="pct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3B98FD5D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Thermofisher, Life Technologies SAS, Villebon-Sur-Yvette, France</w:t>
            </w:r>
          </w:p>
        </w:tc>
      </w:tr>
      <w:tr w:rsidR="001E3726" w:rsidRPr="0004748F" w14:paraId="7AE067E5" w14:textId="77777777" w:rsidTr="00F63FD2">
        <w:trPr>
          <w:trHeight w:val="286"/>
        </w:trPr>
        <w:tc>
          <w:tcPr>
            <w:tcW w:w="5000" w:type="pct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EDEDED"/>
            <w:vAlign w:val="center"/>
          </w:tcPr>
          <w:p w14:paraId="6C365178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Machines</w:t>
            </w:r>
            <w:r w:rsidRPr="0004748F">
              <w:rPr>
                <w:rFonts w:ascii="Arial" w:eastAsia="Arial" w:hAnsi="Arial" w:cs="Times New Roman"/>
              </w:rPr>
              <w:t xml:space="preserve"> </w:t>
            </w:r>
            <w:r w:rsidRPr="0004748F">
              <w:rPr>
                <w:rFonts w:ascii="Arial" w:eastAsia="Arial" w:hAnsi="Arial"/>
                <w:szCs w:val="24"/>
              </w:rPr>
              <w:t>and equipment</w:t>
            </w:r>
          </w:p>
        </w:tc>
      </w:tr>
      <w:tr w:rsidR="001E3726" w:rsidRPr="000C7707" w14:paraId="45482EEA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0DFEAD69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AxoPatch 200B</w:t>
            </w:r>
          </w:p>
        </w:tc>
        <w:tc>
          <w:tcPr>
            <w:tcW w:w="2264" w:type="pct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7E4F5A4D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Times New Roman"/>
                <w:lang w:val="es-ES"/>
              </w:rPr>
            </w:pPr>
            <w:r w:rsidRPr="0004748F">
              <w:rPr>
                <w:rFonts w:ascii="Arial" w:eastAsia="Arial" w:hAnsi="Arial" w:cs="Times New Roman"/>
                <w:lang w:val="es-ES"/>
              </w:rPr>
              <w:t>Molecular Devices Inc, San José, USA</w:t>
            </w:r>
          </w:p>
        </w:tc>
      </w:tr>
      <w:tr w:rsidR="001E3726" w:rsidRPr="0004748F" w14:paraId="6979F085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7D3C930E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Micropipette Puller P-30</w:t>
            </w:r>
          </w:p>
        </w:tc>
        <w:tc>
          <w:tcPr>
            <w:tcW w:w="2264" w:type="pct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7E28E4D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Times New Roman"/>
                <w:lang w:val="es-ES"/>
              </w:rPr>
            </w:pPr>
            <w:r w:rsidRPr="0004748F">
              <w:rPr>
                <w:rFonts w:ascii="Arial" w:eastAsia="Arial" w:hAnsi="Arial" w:cs="Times New Roman"/>
                <w:lang w:val="es-ES"/>
              </w:rPr>
              <w:t>Sutter Instruments, Novato, USA</w:t>
            </w:r>
          </w:p>
        </w:tc>
      </w:tr>
      <w:tr w:rsidR="001E3726" w:rsidRPr="0004748F" w14:paraId="3E32C385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060D0246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Micromanipulator MP230</w:t>
            </w:r>
          </w:p>
        </w:tc>
        <w:tc>
          <w:tcPr>
            <w:tcW w:w="2264" w:type="pct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3C1CF6BF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Times New Roman"/>
                <w:lang w:val="es-ES"/>
              </w:rPr>
            </w:pPr>
            <w:r w:rsidRPr="0004748F">
              <w:rPr>
                <w:rFonts w:ascii="Arial" w:eastAsia="Arial" w:hAnsi="Arial" w:cs="Times New Roman"/>
                <w:lang w:val="es-ES"/>
              </w:rPr>
              <w:t>Sutter Instruments, Novato, USA</w:t>
            </w:r>
          </w:p>
        </w:tc>
      </w:tr>
      <w:tr w:rsidR="001E3726" w:rsidRPr="0004748F" w14:paraId="7EB85A67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3C839FC1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Cytometer Accuri C6</w:t>
            </w:r>
          </w:p>
        </w:tc>
        <w:tc>
          <w:tcPr>
            <w:tcW w:w="2264" w:type="pct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2094922C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BD Biosciences, Rungis, France</w:t>
            </w:r>
          </w:p>
        </w:tc>
      </w:tr>
      <w:tr w:rsidR="001E3726" w:rsidRPr="0004748F" w14:paraId="2479C44A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01711902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Spectrophotometer NanoDrop 2000</w:t>
            </w:r>
          </w:p>
        </w:tc>
        <w:tc>
          <w:tcPr>
            <w:tcW w:w="2264" w:type="pct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6AD9114E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Thermofisher, Life Technologies SAS, Villebon-Sur-Yvette, France</w:t>
            </w:r>
          </w:p>
        </w:tc>
      </w:tr>
      <w:tr w:rsidR="001E3726" w:rsidRPr="0004748F" w14:paraId="51467E46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6E6C1FED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Inverted microscope -Fluorescence</w:t>
            </w:r>
          </w:p>
        </w:tc>
        <w:tc>
          <w:tcPr>
            <w:tcW w:w="2264" w:type="pct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4511A728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Times New Roman"/>
              </w:rPr>
            </w:pPr>
            <w:r w:rsidRPr="0004748F">
              <w:rPr>
                <w:rFonts w:ascii="Arial" w:eastAsia="Arial" w:hAnsi="Arial"/>
                <w:szCs w:val="24"/>
              </w:rPr>
              <w:t>Thermofisher, Life Technologies SAS, Villebon-Sur-Yvette, France</w:t>
            </w:r>
          </w:p>
        </w:tc>
      </w:tr>
      <w:tr w:rsidR="001E3726" w:rsidRPr="0004748F" w14:paraId="5E37B6AA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8672DFB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Monochromator Polychrome V</w:t>
            </w:r>
          </w:p>
        </w:tc>
        <w:tc>
          <w:tcPr>
            <w:tcW w:w="2264" w:type="pct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495BB4E6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FEI, Life Technologies SAS, Villebon-Sur-Yvette, France</w:t>
            </w:r>
          </w:p>
        </w:tc>
      </w:tr>
      <w:tr w:rsidR="001E3726" w:rsidRPr="0004748F" w14:paraId="294B0206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A67932B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  <w:lang w:val="en-US"/>
              </w:rPr>
            </w:pPr>
            <w:r w:rsidRPr="0004748F">
              <w:rPr>
                <w:rFonts w:ascii="Arial" w:eastAsia="Arial" w:hAnsi="Arial"/>
                <w:szCs w:val="24"/>
                <w:lang w:val="en-US"/>
              </w:rPr>
              <w:t>Inverted microscope – Nikon Eclipse TS100</w:t>
            </w:r>
          </w:p>
        </w:tc>
        <w:tc>
          <w:tcPr>
            <w:tcW w:w="2264" w:type="pct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2859252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Carl Zeiss S.A.S., Rueil Malmaison, France</w:t>
            </w:r>
          </w:p>
        </w:tc>
      </w:tr>
      <w:tr w:rsidR="001E3726" w:rsidRPr="0004748F" w14:paraId="087F91BD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3D99566E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Camera - AxioCam 208 Color, ZEISS</w:t>
            </w:r>
          </w:p>
        </w:tc>
        <w:tc>
          <w:tcPr>
            <w:tcW w:w="2264" w:type="pct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3E9580EB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Carl Zeiss S.A.S., Rueil Malmaison, France</w:t>
            </w:r>
          </w:p>
        </w:tc>
      </w:tr>
      <w:tr w:rsidR="001E3726" w:rsidRPr="0004748F" w14:paraId="78B57312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2106B563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lastRenderedPageBreak/>
              <w:t xml:space="preserve">TECAN Spectrophotometer </w:t>
            </w:r>
          </w:p>
        </w:tc>
        <w:tc>
          <w:tcPr>
            <w:tcW w:w="2264" w:type="pct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9695382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Tecan France S.A.S.U., Lyon, France</w:t>
            </w:r>
          </w:p>
        </w:tc>
      </w:tr>
      <w:tr w:rsidR="001E3726" w:rsidRPr="0004748F" w14:paraId="7CE91757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640C795D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Western Generators</w:t>
            </w:r>
          </w:p>
        </w:tc>
        <w:tc>
          <w:tcPr>
            <w:tcW w:w="2264" w:type="pct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4D98E07E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BioRad, Marnes-la-Coquette, France</w:t>
            </w:r>
          </w:p>
        </w:tc>
      </w:tr>
      <w:tr w:rsidR="001E3726" w:rsidRPr="0004748F" w14:paraId="46B971FB" w14:textId="77777777" w:rsidTr="00F63FD2">
        <w:trPr>
          <w:trHeight w:val="286"/>
        </w:trPr>
        <w:tc>
          <w:tcPr>
            <w:tcW w:w="2736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5314F15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 xml:space="preserve">XRS Imager Chemidoc </w:t>
            </w:r>
          </w:p>
        </w:tc>
        <w:tc>
          <w:tcPr>
            <w:tcW w:w="2264" w:type="pct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/>
            <w:vAlign w:val="center"/>
          </w:tcPr>
          <w:p w14:paraId="1FB39074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/>
                <w:szCs w:val="24"/>
              </w:rPr>
            </w:pPr>
            <w:r w:rsidRPr="0004748F">
              <w:rPr>
                <w:rFonts w:ascii="Arial" w:eastAsia="Arial" w:hAnsi="Arial"/>
                <w:szCs w:val="24"/>
              </w:rPr>
              <w:t>BioRad, Marnes-la-Coquette, France</w:t>
            </w:r>
          </w:p>
        </w:tc>
      </w:tr>
    </w:tbl>
    <w:p w14:paraId="53567ABB" w14:textId="77777777" w:rsidR="001E3726" w:rsidRPr="0004748F" w:rsidRDefault="001E3726" w:rsidP="001E3726">
      <w:pPr>
        <w:rPr>
          <w:rFonts w:ascii="Arial" w:eastAsia="Arial" w:hAnsi="Arial" w:cs="Times New Roman"/>
        </w:rPr>
      </w:pPr>
    </w:p>
    <w:p w14:paraId="37AF3BE4" w14:textId="77777777" w:rsidR="001E3726" w:rsidRPr="0004748F" w:rsidRDefault="001E3726" w:rsidP="001E3726">
      <w:pPr>
        <w:rPr>
          <w:rFonts w:ascii="Arial" w:eastAsia="Arial" w:hAnsi="Arial" w:cs="Arial"/>
        </w:rPr>
      </w:pPr>
      <w:r w:rsidRPr="0004748F">
        <w:rPr>
          <w:rFonts w:ascii="Arial" w:eastAsia="Arial" w:hAnsi="Arial" w:cs="Arial"/>
        </w:rPr>
        <w:br w:type="page"/>
      </w:r>
    </w:p>
    <w:p w14:paraId="58995924" w14:textId="7A5712C2" w:rsidR="001E3726" w:rsidRPr="0004748F" w:rsidRDefault="001E3726" w:rsidP="005A7053">
      <w:pPr>
        <w:jc w:val="both"/>
        <w:rPr>
          <w:rFonts w:ascii="Arial" w:eastAsia="Arial" w:hAnsi="Arial" w:cs="Arial"/>
          <w:lang w:val="en-GB"/>
        </w:rPr>
      </w:pPr>
      <w:r w:rsidRPr="0004748F">
        <w:rPr>
          <w:rFonts w:ascii="Arial" w:eastAsia="Arial" w:hAnsi="Arial" w:cs="Arial"/>
          <w:lang w:val="en-GB"/>
        </w:rPr>
        <w:lastRenderedPageBreak/>
        <w:t xml:space="preserve">Table </w:t>
      </w:r>
      <w:r w:rsidR="008C6C12">
        <w:rPr>
          <w:rFonts w:ascii="Arial" w:eastAsia="Arial" w:hAnsi="Arial" w:cs="Arial"/>
          <w:lang w:val="en-GB"/>
        </w:rPr>
        <w:t>S</w:t>
      </w:r>
      <w:r w:rsidRPr="0004748F">
        <w:rPr>
          <w:rFonts w:ascii="Arial" w:eastAsia="Arial" w:hAnsi="Arial" w:cs="Arial"/>
          <w:lang w:val="en-GB"/>
        </w:rPr>
        <w:t>2: References and dilutions of antibodies used in the study</w:t>
      </w:r>
    </w:p>
    <w:tbl>
      <w:tblPr>
        <w:tblStyle w:val="TableauGrille1Clair-Accentuation311"/>
        <w:tblW w:w="5000" w:type="pct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ook w:val="04A0" w:firstRow="1" w:lastRow="0" w:firstColumn="1" w:lastColumn="0" w:noHBand="0" w:noVBand="1"/>
      </w:tblPr>
      <w:tblGrid>
        <w:gridCol w:w="2972"/>
        <w:gridCol w:w="834"/>
        <w:gridCol w:w="2078"/>
        <w:gridCol w:w="1730"/>
        <w:gridCol w:w="1446"/>
      </w:tblGrid>
      <w:tr w:rsidR="001E3726" w:rsidRPr="0004748F" w14:paraId="29EF8D45" w14:textId="77777777" w:rsidTr="00F63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shd w:val="clear" w:color="auto" w:fill="DEEAF6"/>
            <w:vAlign w:val="center"/>
          </w:tcPr>
          <w:p w14:paraId="0DFDA694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b w:val="0"/>
                <w:bCs w:val="0"/>
                <w:szCs w:val="24"/>
              </w:rPr>
            </w:pPr>
            <w:r w:rsidRPr="0004748F">
              <w:rPr>
                <w:rFonts w:ascii="Arial" w:eastAsia="Arial" w:hAnsi="Arial" w:cs="Arial"/>
                <w:b w:val="0"/>
                <w:bCs w:val="0"/>
                <w:szCs w:val="24"/>
              </w:rPr>
              <w:t>Protein</w:t>
            </w:r>
          </w:p>
        </w:tc>
        <w:tc>
          <w:tcPr>
            <w:tcW w:w="460" w:type="pct"/>
            <w:shd w:val="clear" w:color="auto" w:fill="DEEAF6"/>
            <w:vAlign w:val="center"/>
          </w:tcPr>
          <w:p w14:paraId="56EC2FD7" w14:textId="77777777" w:rsidR="001E3726" w:rsidRPr="0004748F" w:rsidRDefault="001E3726" w:rsidP="00F63FD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bCs w:val="0"/>
                <w:szCs w:val="24"/>
              </w:rPr>
            </w:pPr>
            <w:r w:rsidRPr="0004748F">
              <w:rPr>
                <w:rFonts w:ascii="Arial" w:eastAsia="Arial" w:hAnsi="Arial" w:cs="Arial"/>
                <w:b w:val="0"/>
                <w:bCs w:val="0"/>
                <w:szCs w:val="24"/>
              </w:rPr>
              <w:t>kDa</w:t>
            </w:r>
          </w:p>
        </w:tc>
        <w:tc>
          <w:tcPr>
            <w:tcW w:w="1147" w:type="pct"/>
            <w:shd w:val="clear" w:color="auto" w:fill="DEEAF6"/>
            <w:vAlign w:val="center"/>
          </w:tcPr>
          <w:p w14:paraId="3DF42E29" w14:textId="77777777" w:rsidR="001E3726" w:rsidRPr="0004748F" w:rsidRDefault="001E3726" w:rsidP="00F63FD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bCs w:val="0"/>
                <w:szCs w:val="24"/>
              </w:rPr>
            </w:pPr>
            <w:r w:rsidRPr="0004748F">
              <w:rPr>
                <w:rFonts w:ascii="Arial" w:eastAsia="Arial" w:hAnsi="Arial" w:cs="Arial"/>
                <w:b w:val="0"/>
                <w:bCs w:val="0"/>
                <w:szCs w:val="24"/>
              </w:rPr>
              <w:t>Supplier</w:t>
            </w:r>
          </w:p>
        </w:tc>
        <w:tc>
          <w:tcPr>
            <w:tcW w:w="955" w:type="pct"/>
            <w:shd w:val="clear" w:color="auto" w:fill="DEEAF6"/>
            <w:vAlign w:val="center"/>
          </w:tcPr>
          <w:p w14:paraId="5B9BB9AD" w14:textId="77777777" w:rsidR="001E3726" w:rsidRPr="0004748F" w:rsidRDefault="001E3726" w:rsidP="00F63FD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bCs w:val="0"/>
                <w:szCs w:val="24"/>
              </w:rPr>
            </w:pPr>
            <w:r w:rsidRPr="0004748F">
              <w:rPr>
                <w:rFonts w:ascii="Arial" w:eastAsia="Arial" w:hAnsi="Arial" w:cs="Arial"/>
                <w:b w:val="0"/>
                <w:bCs w:val="0"/>
                <w:szCs w:val="24"/>
              </w:rPr>
              <w:t>Reference</w:t>
            </w:r>
          </w:p>
        </w:tc>
        <w:tc>
          <w:tcPr>
            <w:tcW w:w="798" w:type="pct"/>
            <w:shd w:val="clear" w:color="auto" w:fill="DEEAF6"/>
            <w:vAlign w:val="center"/>
          </w:tcPr>
          <w:p w14:paraId="002F1970" w14:textId="77777777" w:rsidR="001E3726" w:rsidRPr="0004748F" w:rsidRDefault="001E3726" w:rsidP="00F63FD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bCs w:val="0"/>
                <w:szCs w:val="24"/>
              </w:rPr>
            </w:pPr>
            <w:r w:rsidRPr="0004748F">
              <w:rPr>
                <w:rFonts w:ascii="Arial" w:eastAsia="Arial" w:hAnsi="Arial" w:cs="Arial"/>
                <w:b w:val="0"/>
                <w:bCs w:val="0"/>
                <w:szCs w:val="24"/>
              </w:rPr>
              <w:t>Dilution</w:t>
            </w:r>
          </w:p>
        </w:tc>
      </w:tr>
      <w:tr w:rsidR="001E3726" w:rsidRPr="0004748F" w14:paraId="4566D42A" w14:textId="77777777" w:rsidTr="00F63FD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660B50A7" w14:textId="701D3CAD" w:rsidR="001E3726" w:rsidRPr="0004748F" w:rsidRDefault="001E3726" w:rsidP="00F63FD2">
            <w:pPr>
              <w:spacing w:line="276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  <w:t xml:space="preserve">TRPM7 </w:t>
            </w:r>
            <w:r w:rsidR="00E8730D"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  <w:t>(coIP)</w:t>
            </w:r>
          </w:p>
        </w:tc>
        <w:tc>
          <w:tcPr>
            <w:tcW w:w="460" w:type="pct"/>
            <w:hideMark/>
          </w:tcPr>
          <w:p w14:paraId="5B2214EC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212</w:t>
            </w:r>
          </w:p>
        </w:tc>
        <w:tc>
          <w:tcPr>
            <w:tcW w:w="1147" w:type="pct"/>
            <w:hideMark/>
          </w:tcPr>
          <w:p w14:paraId="45897E0C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Alomone Labs</w:t>
            </w:r>
          </w:p>
        </w:tc>
        <w:tc>
          <w:tcPr>
            <w:tcW w:w="955" w:type="pct"/>
            <w:hideMark/>
          </w:tcPr>
          <w:p w14:paraId="46B563CE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ACC-047</w:t>
            </w:r>
          </w:p>
        </w:tc>
        <w:tc>
          <w:tcPr>
            <w:tcW w:w="798" w:type="pct"/>
            <w:hideMark/>
          </w:tcPr>
          <w:p w14:paraId="37C2C0AF" w14:textId="2733BA6A" w:rsidR="001E3726" w:rsidRPr="0004748F" w:rsidRDefault="00E8730D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1µg</w:t>
            </w:r>
          </w:p>
        </w:tc>
      </w:tr>
      <w:tr w:rsidR="001E3726" w:rsidRPr="0004748F" w14:paraId="1B854F25" w14:textId="77777777" w:rsidTr="00F63FD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14E619E4" w14:textId="2627BAE6" w:rsidR="001E3726" w:rsidRPr="0004748F" w:rsidRDefault="001E3726" w:rsidP="00F63FD2">
            <w:pPr>
              <w:spacing w:line="276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  <w:t xml:space="preserve">TRPM7 </w:t>
            </w:r>
            <w:r w:rsidR="00E8730D"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  <w:t>(Western-Blot)</w:t>
            </w:r>
          </w:p>
        </w:tc>
        <w:tc>
          <w:tcPr>
            <w:tcW w:w="460" w:type="pct"/>
            <w:hideMark/>
          </w:tcPr>
          <w:p w14:paraId="5A7BF001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212</w:t>
            </w:r>
          </w:p>
        </w:tc>
        <w:tc>
          <w:tcPr>
            <w:tcW w:w="1147" w:type="pct"/>
            <w:hideMark/>
          </w:tcPr>
          <w:p w14:paraId="5FB34EB2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Abcam</w:t>
            </w:r>
          </w:p>
        </w:tc>
        <w:tc>
          <w:tcPr>
            <w:tcW w:w="955" w:type="pct"/>
            <w:hideMark/>
          </w:tcPr>
          <w:p w14:paraId="7CDEF7EC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ab245408</w:t>
            </w:r>
          </w:p>
        </w:tc>
        <w:tc>
          <w:tcPr>
            <w:tcW w:w="798" w:type="pct"/>
            <w:hideMark/>
          </w:tcPr>
          <w:p w14:paraId="10DA2334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1/1000</w:t>
            </w:r>
          </w:p>
        </w:tc>
      </w:tr>
      <w:tr w:rsidR="00E8730D" w:rsidRPr="0004748F" w14:paraId="2BD88728" w14:textId="77777777" w:rsidTr="00F63FD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</w:tcPr>
          <w:p w14:paraId="425AFAAC" w14:textId="4B4FD974" w:rsidR="00E8730D" w:rsidRPr="00E8730D" w:rsidRDefault="00E8730D" w:rsidP="00F63FD2">
            <w:pPr>
              <w:spacing w:line="276" w:lineRule="auto"/>
              <w:jc w:val="center"/>
              <w:rPr>
                <w:rFonts w:ascii="Arial" w:eastAsia="Times New Roman" w:hAnsi="Arial" w:cs="Arial"/>
                <w:b w:val="0"/>
                <w:color w:val="000000"/>
                <w:szCs w:val="24"/>
                <w:lang w:eastAsia="fr-FR"/>
              </w:rPr>
            </w:pPr>
            <w:r w:rsidRPr="00E8730D">
              <w:rPr>
                <w:rFonts w:ascii="Arial" w:eastAsia="Times New Roman" w:hAnsi="Arial" w:cs="Arial"/>
                <w:b w:val="0"/>
                <w:color w:val="000000"/>
                <w:szCs w:val="24"/>
                <w:lang w:eastAsia="fr-FR"/>
              </w:rPr>
              <w:t>TRPM7 (PLA)</w:t>
            </w:r>
          </w:p>
        </w:tc>
        <w:tc>
          <w:tcPr>
            <w:tcW w:w="460" w:type="pct"/>
          </w:tcPr>
          <w:p w14:paraId="374F5E9E" w14:textId="5CA58A80" w:rsidR="00E8730D" w:rsidRPr="00E8730D" w:rsidRDefault="00E8730D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212</w:t>
            </w:r>
          </w:p>
        </w:tc>
        <w:tc>
          <w:tcPr>
            <w:tcW w:w="1147" w:type="pct"/>
          </w:tcPr>
          <w:p w14:paraId="7AEDADD5" w14:textId="5BA56B2A" w:rsidR="00E8730D" w:rsidRPr="00E8730D" w:rsidRDefault="00E8730D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Sigma-Merck</w:t>
            </w:r>
          </w:p>
        </w:tc>
        <w:tc>
          <w:tcPr>
            <w:tcW w:w="955" w:type="pct"/>
          </w:tcPr>
          <w:p w14:paraId="0B32CDCD" w14:textId="5814B1AA" w:rsidR="00E8730D" w:rsidRPr="00E8730D" w:rsidRDefault="00E8730D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SAB5200032-100UG</w:t>
            </w:r>
          </w:p>
        </w:tc>
        <w:tc>
          <w:tcPr>
            <w:tcW w:w="798" w:type="pct"/>
          </w:tcPr>
          <w:p w14:paraId="370DEA0B" w14:textId="6BB91387" w:rsidR="00E8730D" w:rsidRPr="00E8730D" w:rsidRDefault="00E8730D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1/500</w:t>
            </w:r>
          </w:p>
        </w:tc>
      </w:tr>
      <w:tr w:rsidR="001E3726" w:rsidRPr="0004748F" w14:paraId="1CE9D390" w14:textId="77777777" w:rsidTr="00F63FD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6439FC55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  <w:t>Vimentin</w:t>
            </w:r>
          </w:p>
        </w:tc>
        <w:tc>
          <w:tcPr>
            <w:tcW w:w="460" w:type="pct"/>
            <w:hideMark/>
          </w:tcPr>
          <w:p w14:paraId="1F922412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58</w:t>
            </w:r>
          </w:p>
        </w:tc>
        <w:tc>
          <w:tcPr>
            <w:tcW w:w="1147" w:type="pct"/>
            <w:hideMark/>
          </w:tcPr>
          <w:p w14:paraId="447E7C30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ThermoFisher</w:t>
            </w:r>
          </w:p>
        </w:tc>
        <w:tc>
          <w:tcPr>
            <w:tcW w:w="955" w:type="pct"/>
            <w:hideMark/>
          </w:tcPr>
          <w:p w14:paraId="436F1960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MA5-16409</w:t>
            </w:r>
          </w:p>
        </w:tc>
        <w:tc>
          <w:tcPr>
            <w:tcW w:w="798" w:type="pct"/>
            <w:hideMark/>
          </w:tcPr>
          <w:p w14:paraId="182D4CD9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1/10000</w:t>
            </w:r>
          </w:p>
        </w:tc>
      </w:tr>
      <w:tr w:rsidR="001E3726" w:rsidRPr="0004748F" w14:paraId="6D64726A" w14:textId="77777777" w:rsidTr="00F63FD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5165EDAA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  <w:t>E-cadherin</w:t>
            </w:r>
          </w:p>
        </w:tc>
        <w:tc>
          <w:tcPr>
            <w:tcW w:w="460" w:type="pct"/>
            <w:hideMark/>
          </w:tcPr>
          <w:p w14:paraId="4E5B6EFE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~ 125</w:t>
            </w:r>
          </w:p>
        </w:tc>
        <w:tc>
          <w:tcPr>
            <w:tcW w:w="1147" w:type="pct"/>
            <w:hideMark/>
          </w:tcPr>
          <w:p w14:paraId="24BDF71E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Abcam</w:t>
            </w:r>
          </w:p>
        </w:tc>
        <w:tc>
          <w:tcPr>
            <w:tcW w:w="955" w:type="pct"/>
            <w:noWrap/>
            <w:hideMark/>
          </w:tcPr>
          <w:p w14:paraId="26BE0281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ab76055</w:t>
            </w:r>
          </w:p>
        </w:tc>
        <w:tc>
          <w:tcPr>
            <w:tcW w:w="798" w:type="pct"/>
            <w:hideMark/>
          </w:tcPr>
          <w:p w14:paraId="6272E913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1/1000</w:t>
            </w:r>
          </w:p>
        </w:tc>
      </w:tr>
      <w:tr w:rsidR="001E3726" w:rsidRPr="0004748F" w14:paraId="15BCDF87" w14:textId="77777777" w:rsidTr="00F63FD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418637A8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  <w:t xml:space="preserve">Rac1/2/3 </w:t>
            </w:r>
          </w:p>
        </w:tc>
        <w:tc>
          <w:tcPr>
            <w:tcW w:w="460" w:type="pct"/>
            <w:hideMark/>
          </w:tcPr>
          <w:p w14:paraId="5511F847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21</w:t>
            </w:r>
          </w:p>
        </w:tc>
        <w:tc>
          <w:tcPr>
            <w:tcW w:w="1147" w:type="pct"/>
            <w:hideMark/>
          </w:tcPr>
          <w:p w14:paraId="2D6EAA3D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Cell Signalling</w:t>
            </w:r>
          </w:p>
        </w:tc>
        <w:tc>
          <w:tcPr>
            <w:tcW w:w="955" w:type="pct"/>
            <w:hideMark/>
          </w:tcPr>
          <w:p w14:paraId="0985B5F6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2465</w:t>
            </w:r>
          </w:p>
        </w:tc>
        <w:tc>
          <w:tcPr>
            <w:tcW w:w="798" w:type="pct"/>
            <w:hideMark/>
          </w:tcPr>
          <w:p w14:paraId="69A26300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1/1000</w:t>
            </w:r>
          </w:p>
        </w:tc>
      </w:tr>
      <w:tr w:rsidR="001E3726" w:rsidRPr="0004748F" w14:paraId="44884704" w14:textId="77777777" w:rsidTr="00F63FD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09D8006F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  <w:t>Cdc42</w:t>
            </w:r>
          </w:p>
        </w:tc>
        <w:tc>
          <w:tcPr>
            <w:tcW w:w="460" w:type="pct"/>
            <w:hideMark/>
          </w:tcPr>
          <w:p w14:paraId="3E955341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21</w:t>
            </w:r>
          </w:p>
        </w:tc>
        <w:tc>
          <w:tcPr>
            <w:tcW w:w="1147" w:type="pct"/>
            <w:hideMark/>
          </w:tcPr>
          <w:p w14:paraId="01A7AF8C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Cell Signalling</w:t>
            </w:r>
          </w:p>
        </w:tc>
        <w:tc>
          <w:tcPr>
            <w:tcW w:w="955" w:type="pct"/>
            <w:hideMark/>
          </w:tcPr>
          <w:p w14:paraId="1906338D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2466</w:t>
            </w:r>
          </w:p>
        </w:tc>
        <w:tc>
          <w:tcPr>
            <w:tcW w:w="798" w:type="pct"/>
            <w:hideMark/>
          </w:tcPr>
          <w:p w14:paraId="1DF469B7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1/1000</w:t>
            </w:r>
          </w:p>
        </w:tc>
      </w:tr>
      <w:tr w:rsidR="001E3726" w:rsidRPr="0004748F" w14:paraId="59DC0CCF" w14:textId="77777777" w:rsidTr="00F63FD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3B19491F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  <w:t>p-PXN (Y118)</w:t>
            </w:r>
          </w:p>
        </w:tc>
        <w:tc>
          <w:tcPr>
            <w:tcW w:w="460" w:type="pct"/>
            <w:hideMark/>
          </w:tcPr>
          <w:p w14:paraId="5416F231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68</w:t>
            </w:r>
          </w:p>
        </w:tc>
        <w:tc>
          <w:tcPr>
            <w:tcW w:w="1147" w:type="pct"/>
            <w:hideMark/>
          </w:tcPr>
          <w:p w14:paraId="0F562A08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Cell Signalling</w:t>
            </w:r>
          </w:p>
        </w:tc>
        <w:tc>
          <w:tcPr>
            <w:tcW w:w="955" w:type="pct"/>
            <w:hideMark/>
          </w:tcPr>
          <w:p w14:paraId="77971B6B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2541S</w:t>
            </w:r>
          </w:p>
        </w:tc>
        <w:tc>
          <w:tcPr>
            <w:tcW w:w="798" w:type="pct"/>
            <w:hideMark/>
          </w:tcPr>
          <w:p w14:paraId="7B03BFA5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1/1000</w:t>
            </w:r>
          </w:p>
        </w:tc>
      </w:tr>
      <w:tr w:rsidR="001E3726" w:rsidRPr="0004748F" w14:paraId="513CDBDB" w14:textId="77777777" w:rsidTr="00F63FD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69E44261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  <w:t>PXN</w:t>
            </w:r>
          </w:p>
        </w:tc>
        <w:tc>
          <w:tcPr>
            <w:tcW w:w="460" w:type="pct"/>
            <w:hideMark/>
          </w:tcPr>
          <w:p w14:paraId="74D373A1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68</w:t>
            </w:r>
          </w:p>
        </w:tc>
        <w:tc>
          <w:tcPr>
            <w:tcW w:w="1147" w:type="pct"/>
            <w:hideMark/>
          </w:tcPr>
          <w:p w14:paraId="6F07D302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SantaCruz</w:t>
            </w:r>
          </w:p>
        </w:tc>
        <w:tc>
          <w:tcPr>
            <w:tcW w:w="955" w:type="pct"/>
            <w:hideMark/>
          </w:tcPr>
          <w:p w14:paraId="1A36E6BE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sc-365379</w:t>
            </w:r>
          </w:p>
        </w:tc>
        <w:tc>
          <w:tcPr>
            <w:tcW w:w="798" w:type="pct"/>
            <w:hideMark/>
          </w:tcPr>
          <w:p w14:paraId="473ED9F8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1/1000</w:t>
            </w:r>
          </w:p>
        </w:tc>
      </w:tr>
      <w:tr w:rsidR="001E3726" w:rsidRPr="0004748F" w14:paraId="73606D6C" w14:textId="77777777" w:rsidTr="00F63FD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26CB3574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  <w:t xml:space="preserve">PAK1 </w:t>
            </w:r>
          </w:p>
        </w:tc>
        <w:tc>
          <w:tcPr>
            <w:tcW w:w="460" w:type="pct"/>
            <w:hideMark/>
          </w:tcPr>
          <w:p w14:paraId="5CCE7543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68</w:t>
            </w:r>
          </w:p>
        </w:tc>
        <w:tc>
          <w:tcPr>
            <w:tcW w:w="1147" w:type="pct"/>
            <w:hideMark/>
          </w:tcPr>
          <w:p w14:paraId="7775682C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Cell Signalling</w:t>
            </w:r>
          </w:p>
        </w:tc>
        <w:tc>
          <w:tcPr>
            <w:tcW w:w="955" w:type="pct"/>
            <w:hideMark/>
          </w:tcPr>
          <w:p w14:paraId="6E2A6235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26062</w:t>
            </w:r>
          </w:p>
        </w:tc>
        <w:tc>
          <w:tcPr>
            <w:tcW w:w="798" w:type="pct"/>
            <w:hideMark/>
          </w:tcPr>
          <w:p w14:paraId="6B067FC4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1/1000</w:t>
            </w:r>
          </w:p>
        </w:tc>
      </w:tr>
      <w:tr w:rsidR="001E3726" w:rsidRPr="0004748F" w14:paraId="2A91336E" w14:textId="77777777" w:rsidTr="00F63FD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5552C5BD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  <w:t>FAK</w:t>
            </w:r>
          </w:p>
        </w:tc>
        <w:tc>
          <w:tcPr>
            <w:tcW w:w="460" w:type="pct"/>
            <w:hideMark/>
          </w:tcPr>
          <w:p w14:paraId="6378C717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125</w:t>
            </w:r>
          </w:p>
        </w:tc>
        <w:tc>
          <w:tcPr>
            <w:tcW w:w="1147" w:type="pct"/>
            <w:hideMark/>
          </w:tcPr>
          <w:p w14:paraId="2B7A989F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Cell Signalling</w:t>
            </w:r>
          </w:p>
        </w:tc>
        <w:tc>
          <w:tcPr>
            <w:tcW w:w="955" w:type="pct"/>
            <w:hideMark/>
          </w:tcPr>
          <w:p w14:paraId="193DC862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3585</w:t>
            </w:r>
          </w:p>
        </w:tc>
        <w:tc>
          <w:tcPr>
            <w:tcW w:w="798" w:type="pct"/>
            <w:hideMark/>
          </w:tcPr>
          <w:p w14:paraId="723D090D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1/1000</w:t>
            </w:r>
          </w:p>
        </w:tc>
      </w:tr>
      <w:tr w:rsidR="001E3726" w:rsidRPr="0004748F" w14:paraId="196591DE" w14:textId="77777777" w:rsidTr="00F63FD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1F6ED89B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  <w:t>p-FAK (Y397)</w:t>
            </w:r>
          </w:p>
        </w:tc>
        <w:tc>
          <w:tcPr>
            <w:tcW w:w="460" w:type="pct"/>
            <w:hideMark/>
          </w:tcPr>
          <w:p w14:paraId="7A787D62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125</w:t>
            </w:r>
          </w:p>
        </w:tc>
        <w:tc>
          <w:tcPr>
            <w:tcW w:w="1147" w:type="pct"/>
            <w:hideMark/>
          </w:tcPr>
          <w:p w14:paraId="7B6F18F3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Cell Signalling</w:t>
            </w:r>
          </w:p>
        </w:tc>
        <w:tc>
          <w:tcPr>
            <w:tcW w:w="955" w:type="pct"/>
            <w:hideMark/>
          </w:tcPr>
          <w:p w14:paraId="701D2852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8556</w:t>
            </w:r>
          </w:p>
        </w:tc>
        <w:tc>
          <w:tcPr>
            <w:tcW w:w="798" w:type="pct"/>
            <w:hideMark/>
          </w:tcPr>
          <w:p w14:paraId="29A0D058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1/1000</w:t>
            </w:r>
          </w:p>
        </w:tc>
      </w:tr>
      <w:tr w:rsidR="001E3726" w:rsidRPr="0004748F" w14:paraId="763780DE" w14:textId="77777777" w:rsidTr="00F63FD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6899B994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  <w:t>RhoA</w:t>
            </w:r>
          </w:p>
        </w:tc>
        <w:tc>
          <w:tcPr>
            <w:tcW w:w="460" w:type="pct"/>
            <w:hideMark/>
          </w:tcPr>
          <w:p w14:paraId="6C714AFD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21</w:t>
            </w:r>
          </w:p>
        </w:tc>
        <w:tc>
          <w:tcPr>
            <w:tcW w:w="1147" w:type="pct"/>
            <w:hideMark/>
          </w:tcPr>
          <w:p w14:paraId="5156BF26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Cell Signalling</w:t>
            </w:r>
          </w:p>
        </w:tc>
        <w:tc>
          <w:tcPr>
            <w:tcW w:w="955" w:type="pct"/>
            <w:hideMark/>
          </w:tcPr>
          <w:p w14:paraId="07EFFCBC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2117</w:t>
            </w:r>
          </w:p>
        </w:tc>
        <w:tc>
          <w:tcPr>
            <w:tcW w:w="798" w:type="pct"/>
            <w:hideMark/>
          </w:tcPr>
          <w:p w14:paraId="1CBF694D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1/1000</w:t>
            </w:r>
          </w:p>
        </w:tc>
      </w:tr>
      <w:tr w:rsidR="001E3726" w:rsidRPr="0004748F" w14:paraId="33E0D430" w14:textId="77777777" w:rsidTr="00F63FD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</w:tcPr>
          <w:p w14:paraId="4A57B2F1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  <w:t>p-AKT (Ser473)</w:t>
            </w:r>
          </w:p>
        </w:tc>
        <w:tc>
          <w:tcPr>
            <w:tcW w:w="460" w:type="pct"/>
          </w:tcPr>
          <w:p w14:paraId="2178AFC7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60</w:t>
            </w:r>
          </w:p>
        </w:tc>
        <w:tc>
          <w:tcPr>
            <w:tcW w:w="1147" w:type="pct"/>
          </w:tcPr>
          <w:p w14:paraId="2DFC322C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Cell Signalling</w:t>
            </w:r>
          </w:p>
        </w:tc>
        <w:tc>
          <w:tcPr>
            <w:tcW w:w="955" w:type="pct"/>
          </w:tcPr>
          <w:p w14:paraId="3F1D8366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9271</w:t>
            </w:r>
          </w:p>
        </w:tc>
        <w:tc>
          <w:tcPr>
            <w:tcW w:w="798" w:type="pct"/>
          </w:tcPr>
          <w:p w14:paraId="6A46A97B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1/1000</w:t>
            </w:r>
          </w:p>
        </w:tc>
      </w:tr>
      <w:tr w:rsidR="001E3726" w:rsidRPr="0004748F" w14:paraId="4E322A08" w14:textId="77777777" w:rsidTr="00F63FD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</w:tcPr>
          <w:p w14:paraId="5338FC9E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  <w:t>AKT</w:t>
            </w:r>
          </w:p>
        </w:tc>
        <w:tc>
          <w:tcPr>
            <w:tcW w:w="460" w:type="pct"/>
          </w:tcPr>
          <w:p w14:paraId="4C4028AB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60</w:t>
            </w:r>
          </w:p>
        </w:tc>
        <w:tc>
          <w:tcPr>
            <w:tcW w:w="1147" w:type="pct"/>
          </w:tcPr>
          <w:p w14:paraId="5464F7D8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Cell Signalling</w:t>
            </w:r>
          </w:p>
        </w:tc>
        <w:tc>
          <w:tcPr>
            <w:tcW w:w="955" w:type="pct"/>
          </w:tcPr>
          <w:p w14:paraId="4084FD80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9272</w:t>
            </w:r>
          </w:p>
        </w:tc>
        <w:tc>
          <w:tcPr>
            <w:tcW w:w="798" w:type="pct"/>
          </w:tcPr>
          <w:p w14:paraId="48FDDDC8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1/1000</w:t>
            </w:r>
          </w:p>
        </w:tc>
      </w:tr>
      <w:tr w:rsidR="001E3726" w:rsidRPr="0004748F" w14:paraId="4B0FD5D1" w14:textId="77777777" w:rsidTr="00F63FD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</w:tcPr>
          <w:p w14:paraId="75834FB7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  <w:t>p-ERK</w:t>
            </w:r>
          </w:p>
        </w:tc>
        <w:tc>
          <w:tcPr>
            <w:tcW w:w="460" w:type="pct"/>
          </w:tcPr>
          <w:p w14:paraId="49962561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42</w:t>
            </w:r>
          </w:p>
        </w:tc>
        <w:tc>
          <w:tcPr>
            <w:tcW w:w="1147" w:type="pct"/>
          </w:tcPr>
          <w:p w14:paraId="2024C47F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Cell Signalling</w:t>
            </w:r>
          </w:p>
        </w:tc>
        <w:tc>
          <w:tcPr>
            <w:tcW w:w="955" w:type="pct"/>
          </w:tcPr>
          <w:p w14:paraId="3D92EFD6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9101</w:t>
            </w:r>
          </w:p>
        </w:tc>
        <w:tc>
          <w:tcPr>
            <w:tcW w:w="798" w:type="pct"/>
          </w:tcPr>
          <w:p w14:paraId="4907CB52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1/1000</w:t>
            </w:r>
          </w:p>
        </w:tc>
      </w:tr>
      <w:tr w:rsidR="001E3726" w:rsidRPr="0004748F" w14:paraId="3B4B9F8F" w14:textId="77777777" w:rsidTr="00F63FD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</w:tcPr>
          <w:p w14:paraId="398A8247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  <w:t>ERK</w:t>
            </w:r>
          </w:p>
        </w:tc>
        <w:tc>
          <w:tcPr>
            <w:tcW w:w="460" w:type="pct"/>
          </w:tcPr>
          <w:p w14:paraId="11B49EFC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42</w:t>
            </w:r>
          </w:p>
        </w:tc>
        <w:tc>
          <w:tcPr>
            <w:tcW w:w="1147" w:type="pct"/>
          </w:tcPr>
          <w:p w14:paraId="5943DE12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Cell Signalling</w:t>
            </w:r>
          </w:p>
        </w:tc>
        <w:tc>
          <w:tcPr>
            <w:tcW w:w="955" w:type="pct"/>
          </w:tcPr>
          <w:p w14:paraId="1BAB3F0B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9102</w:t>
            </w:r>
          </w:p>
        </w:tc>
        <w:tc>
          <w:tcPr>
            <w:tcW w:w="798" w:type="pct"/>
          </w:tcPr>
          <w:p w14:paraId="139E4F0F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1/1000</w:t>
            </w:r>
          </w:p>
        </w:tc>
      </w:tr>
      <w:tr w:rsidR="001E3726" w:rsidRPr="0004748F" w14:paraId="1F43FF43" w14:textId="77777777" w:rsidTr="00F63FD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</w:tcPr>
          <w:p w14:paraId="5F34F1C3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val="en-US" w:eastAsia="fr-FR"/>
              </w:rPr>
            </w:pPr>
            <w:r w:rsidRPr="0004748F"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val="en-US" w:eastAsia="fr-FR"/>
              </w:rPr>
              <w:t>p-EGFR  (Tyr1068)</w:t>
            </w:r>
          </w:p>
        </w:tc>
        <w:tc>
          <w:tcPr>
            <w:tcW w:w="460" w:type="pct"/>
          </w:tcPr>
          <w:p w14:paraId="0D2BA441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175</w:t>
            </w:r>
          </w:p>
        </w:tc>
        <w:tc>
          <w:tcPr>
            <w:tcW w:w="1147" w:type="pct"/>
          </w:tcPr>
          <w:p w14:paraId="5E48FFFE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Cell Signalling</w:t>
            </w:r>
          </w:p>
        </w:tc>
        <w:tc>
          <w:tcPr>
            <w:tcW w:w="955" w:type="pct"/>
          </w:tcPr>
          <w:p w14:paraId="31919DD3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3777</w:t>
            </w:r>
          </w:p>
        </w:tc>
        <w:tc>
          <w:tcPr>
            <w:tcW w:w="798" w:type="pct"/>
          </w:tcPr>
          <w:p w14:paraId="3A60665E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1/1000</w:t>
            </w:r>
          </w:p>
        </w:tc>
      </w:tr>
      <w:tr w:rsidR="001E3726" w:rsidRPr="0004748F" w14:paraId="34A62894" w14:textId="77777777" w:rsidTr="00F63FD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</w:tcPr>
          <w:p w14:paraId="0EA48263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  <w:lang w:eastAsia="fr-FR"/>
              </w:rPr>
              <w:t>EGFR</w:t>
            </w:r>
          </w:p>
        </w:tc>
        <w:tc>
          <w:tcPr>
            <w:tcW w:w="460" w:type="pct"/>
          </w:tcPr>
          <w:p w14:paraId="582AC9A9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175</w:t>
            </w:r>
          </w:p>
        </w:tc>
        <w:tc>
          <w:tcPr>
            <w:tcW w:w="1147" w:type="pct"/>
          </w:tcPr>
          <w:p w14:paraId="7C872CFC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Cell Signalling</w:t>
            </w:r>
          </w:p>
        </w:tc>
        <w:tc>
          <w:tcPr>
            <w:tcW w:w="955" w:type="pct"/>
          </w:tcPr>
          <w:p w14:paraId="68D5C285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4267</w:t>
            </w:r>
          </w:p>
        </w:tc>
        <w:tc>
          <w:tcPr>
            <w:tcW w:w="798" w:type="pct"/>
          </w:tcPr>
          <w:p w14:paraId="6B9455A2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1/1000</w:t>
            </w:r>
          </w:p>
        </w:tc>
      </w:tr>
      <w:tr w:rsidR="001E3726" w:rsidRPr="0004748F" w14:paraId="363C1882" w14:textId="77777777" w:rsidTr="00F63FD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656F9200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Times New Roman" w:hAnsi="Arial" w:cs="Arial"/>
                <w:b w:val="0"/>
                <w:bCs w:val="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b w:val="0"/>
                <w:bCs w:val="0"/>
                <w:szCs w:val="24"/>
                <w:lang w:eastAsia="fr-FR"/>
              </w:rPr>
              <w:t>GAPDH</w:t>
            </w:r>
          </w:p>
        </w:tc>
        <w:tc>
          <w:tcPr>
            <w:tcW w:w="460" w:type="pct"/>
            <w:hideMark/>
          </w:tcPr>
          <w:p w14:paraId="0440FAD9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37</w:t>
            </w:r>
          </w:p>
        </w:tc>
        <w:tc>
          <w:tcPr>
            <w:tcW w:w="1147" w:type="pct"/>
            <w:hideMark/>
          </w:tcPr>
          <w:p w14:paraId="4BE3F913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Cell Signalling</w:t>
            </w:r>
          </w:p>
        </w:tc>
        <w:tc>
          <w:tcPr>
            <w:tcW w:w="955" w:type="pct"/>
            <w:hideMark/>
          </w:tcPr>
          <w:p w14:paraId="03D7281F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97166 </w:t>
            </w:r>
          </w:p>
        </w:tc>
        <w:tc>
          <w:tcPr>
            <w:tcW w:w="798" w:type="pct"/>
            <w:hideMark/>
          </w:tcPr>
          <w:p w14:paraId="702AD50C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1/2000</w:t>
            </w:r>
          </w:p>
        </w:tc>
      </w:tr>
      <w:tr w:rsidR="001E3726" w:rsidRPr="0004748F" w14:paraId="3F8E15B8" w14:textId="77777777" w:rsidTr="00F63FD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hideMark/>
          </w:tcPr>
          <w:p w14:paraId="3A85037A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Times New Roman" w:hAnsi="Arial" w:cs="Arial"/>
                <w:b w:val="0"/>
                <w:bCs w:val="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b w:val="0"/>
                <w:bCs w:val="0"/>
                <w:szCs w:val="24"/>
                <w:lang w:eastAsia="fr-FR"/>
              </w:rPr>
              <w:t>β-Actin</w:t>
            </w:r>
          </w:p>
        </w:tc>
        <w:tc>
          <w:tcPr>
            <w:tcW w:w="460" w:type="pct"/>
            <w:hideMark/>
          </w:tcPr>
          <w:p w14:paraId="1BE32767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44</w:t>
            </w:r>
          </w:p>
        </w:tc>
        <w:tc>
          <w:tcPr>
            <w:tcW w:w="1147" w:type="pct"/>
            <w:hideMark/>
          </w:tcPr>
          <w:p w14:paraId="746B6A37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Cell Signalling</w:t>
            </w:r>
          </w:p>
        </w:tc>
        <w:tc>
          <w:tcPr>
            <w:tcW w:w="955" w:type="pct"/>
            <w:hideMark/>
          </w:tcPr>
          <w:p w14:paraId="57D6AAFA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sc-1615</w:t>
            </w:r>
          </w:p>
        </w:tc>
        <w:tc>
          <w:tcPr>
            <w:tcW w:w="798" w:type="pct"/>
            <w:hideMark/>
          </w:tcPr>
          <w:p w14:paraId="616A2158" w14:textId="77777777" w:rsidR="001E3726" w:rsidRPr="0004748F" w:rsidRDefault="001E3726" w:rsidP="00F63F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</w:pPr>
            <w:r w:rsidRPr="0004748F">
              <w:rPr>
                <w:rFonts w:ascii="Arial" w:eastAsia="Times New Roman" w:hAnsi="Arial" w:cs="Arial"/>
                <w:color w:val="000000"/>
                <w:szCs w:val="24"/>
                <w:lang w:eastAsia="fr-FR"/>
              </w:rPr>
              <w:t>1/20000</w:t>
            </w:r>
          </w:p>
        </w:tc>
      </w:tr>
    </w:tbl>
    <w:p w14:paraId="48E40B23" w14:textId="77777777" w:rsidR="001E3726" w:rsidRPr="0004748F" w:rsidRDefault="001E3726" w:rsidP="001E3726">
      <w:pPr>
        <w:rPr>
          <w:rFonts w:ascii="Arial" w:eastAsia="Arial" w:hAnsi="Arial" w:cs="Times New Roman"/>
          <w:lang w:val="en-GB"/>
        </w:rPr>
      </w:pPr>
    </w:p>
    <w:p w14:paraId="6F8C08A4" w14:textId="2921AC08" w:rsidR="001E3726" w:rsidRPr="0004748F" w:rsidRDefault="001E3726" w:rsidP="005A7053">
      <w:pPr>
        <w:jc w:val="both"/>
        <w:rPr>
          <w:rFonts w:ascii="Arial" w:eastAsia="Arial" w:hAnsi="Arial" w:cs="Times New Roman"/>
          <w:lang w:val="en-GB"/>
        </w:rPr>
      </w:pPr>
      <w:r w:rsidRPr="0004748F">
        <w:rPr>
          <w:rFonts w:ascii="Arial" w:eastAsia="Arial" w:hAnsi="Arial" w:cs="Times New Roman"/>
          <w:lang w:val="en-GB"/>
        </w:rPr>
        <w:t>Table 3: Primers used in the study</w:t>
      </w:r>
    </w:p>
    <w:tbl>
      <w:tblPr>
        <w:tblStyle w:val="Grilledutableau11"/>
        <w:tblW w:w="4758" w:type="pct"/>
        <w:jc w:val="center"/>
        <w:tblLook w:val="04A0" w:firstRow="1" w:lastRow="0" w:firstColumn="1" w:lastColumn="0" w:noHBand="0" w:noVBand="1"/>
      </w:tblPr>
      <w:tblGrid>
        <w:gridCol w:w="2547"/>
        <w:gridCol w:w="6074"/>
      </w:tblGrid>
      <w:tr w:rsidR="001E3726" w:rsidRPr="000C7707" w14:paraId="780B28E4" w14:textId="77777777" w:rsidTr="00F63FD2">
        <w:trPr>
          <w:trHeight w:val="488"/>
          <w:jc w:val="center"/>
        </w:trPr>
        <w:tc>
          <w:tcPr>
            <w:tcW w:w="1477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EEAF6"/>
            <w:vAlign w:val="center"/>
          </w:tcPr>
          <w:p w14:paraId="6A346DFE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bookmarkStart w:id="0" w:name="_Hlk147499784"/>
            <w:r w:rsidRPr="0004748F">
              <w:rPr>
                <w:rFonts w:ascii="Arial" w:eastAsia="Arial" w:hAnsi="Arial" w:cs="Arial"/>
              </w:rPr>
              <w:t>Gene</w:t>
            </w: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EEAF6"/>
            <w:vAlign w:val="center"/>
          </w:tcPr>
          <w:p w14:paraId="786C9132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lang w:val="en-US"/>
              </w:rPr>
            </w:pPr>
            <w:r w:rsidRPr="0004748F">
              <w:rPr>
                <w:rFonts w:ascii="Arial" w:eastAsia="Arial" w:hAnsi="Arial" w:cs="Arial"/>
                <w:lang w:val="en-US"/>
              </w:rPr>
              <w:t xml:space="preserve">Sequence F / R (5’ </w:t>
            </w:r>
            <w:r w:rsidRPr="0004748F">
              <w:rPr>
                <w:rFonts w:ascii="Arial" w:eastAsia="Arial" w:hAnsi="Arial" w:cs="Arial"/>
              </w:rPr>
              <w:sym w:font="Wingdings" w:char="F0E0"/>
            </w:r>
            <w:r w:rsidRPr="0004748F">
              <w:rPr>
                <w:rFonts w:ascii="Arial" w:eastAsia="Arial" w:hAnsi="Arial" w:cs="Arial"/>
                <w:lang w:val="en-US"/>
              </w:rPr>
              <w:t xml:space="preserve"> 3’)</w:t>
            </w:r>
          </w:p>
        </w:tc>
      </w:tr>
      <w:tr w:rsidR="001E3726" w:rsidRPr="0004748F" w14:paraId="7E79E165" w14:textId="77777777" w:rsidTr="00F63FD2">
        <w:trPr>
          <w:trHeight w:val="43"/>
          <w:jc w:val="center"/>
        </w:trPr>
        <w:tc>
          <w:tcPr>
            <w:tcW w:w="1477" w:type="pct"/>
            <w:vMerge w:val="restar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5F2CAB3C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04748F">
              <w:rPr>
                <w:rFonts w:ascii="Arial" w:eastAsia="Arial" w:hAnsi="Arial" w:cs="Arial"/>
                <w:i/>
                <w:iCs/>
              </w:rPr>
              <w:t>POP4</w:t>
            </w: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FB2191A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4748F">
              <w:rPr>
                <w:rFonts w:ascii="Arial" w:eastAsia="Arial" w:hAnsi="Arial" w:cs="Arial"/>
              </w:rPr>
              <w:t>ACCGCCTGAAAGTTATCCCC</w:t>
            </w:r>
          </w:p>
        </w:tc>
      </w:tr>
      <w:tr w:rsidR="001E3726" w:rsidRPr="0004748F" w14:paraId="21C01C62" w14:textId="77777777" w:rsidTr="00F63FD2">
        <w:trPr>
          <w:trHeight w:val="43"/>
          <w:jc w:val="center"/>
        </w:trPr>
        <w:tc>
          <w:tcPr>
            <w:tcW w:w="1477" w:type="pct"/>
            <w:vMerge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24C8CF90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6CF8222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4748F">
              <w:rPr>
                <w:rFonts w:ascii="Arial" w:eastAsia="Arial" w:hAnsi="Arial" w:cs="Arial"/>
              </w:rPr>
              <w:t>TTCTTCGCAGACCGTTCACT</w:t>
            </w:r>
          </w:p>
        </w:tc>
      </w:tr>
      <w:tr w:rsidR="001E3726" w:rsidRPr="0004748F" w14:paraId="21F145C7" w14:textId="77777777" w:rsidTr="00F63FD2">
        <w:trPr>
          <w:trHeight w:val="43"/>
          <w:jc w:val="center"/>
        </w:trPr>
        <w:tc>
          <w:tcPr>
            <w:tcW w:w="1477" w:type="pct"/>
            <w:vMerge w:val="restar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20DA0C2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04748F">
              <w:rPr>
                <w:rFonts w:ascii="Arial" w:eastAsia="Arial" w:hAnsi="Arial" w:cs="Arial"/>
                <w:i/>
                <w:iCs/>
              </w:rPr>
              <w:t>MRPL19</w:t>
            </w: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FDD256B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4748F">
              <w:rPr>
                <w:rFonts w:ascii="Arial" w:eastAsia="Arial" w:hAnsi="Arial" w:cs="Arial"/>
                <w:color w:val="000000"/>
              </w:rPr>
              <w:t>TCAGCCAGTTTCTGGGGATT</w:t>
            </w:r>
          </w:p>
        </w:tc>
      </w:tr>
      <w:tr w:rsidR="001E3726" w:rsidRPr="0004748F" w14:paraId="2AD9C871" w14:textId="77777777" w:rsidTr="00F63FD2">
        <w:trPr>
          <w:trHeight w:val="43"/>
          <w:jc w:val="center"/>
        </w:trPr>
        <w:tc>
          <w:tcPr>
            <w:tcW w:w="1477" w:type="pct"/>
            <w:vMerge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00E96D8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0ABDB51D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4748F">
              <w:rPr>
                <w:rFonts w:ascii="Arial" w:eastAsia="Arial" w:hAnsi="Arial" w:cs="Arial"/>
                <w:color w:val="000000"/>
              </w:rPr>
              <w:t>GCAAATCTCGACACCTTGTCCT</w:t>
            </w:r>
          </w:p>
        </w:tc>
      </w:tr>
      <w:tr w:rsidR="001E3726" w:rsidRPr="0004748F" w14:paraId="28E2784B" w14:textId="77777777" w:rsidTr="00F63FD2">
        <w:trPr>
          <w:trHeight w:val="43"/>
          <w:jc w:val="center"/>
        </w:trPr>
        <w:tc>
          <w:tcPr>
            <w:tcW w:w="1477" w:type="pct"/>
            <w:vMerge w:val="restar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7FEB65A6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04748F">
              <w:rPr>
                <w:rFonts w:ascii="Arial" w:eastAsia="Arial" w:hAnsi="Arial" w:cs="Arial"/>
                <w:i/>
                <w:iCs/>
              </w:rPr>
              <w:t>TRPM7 (Kinase)</w:t>
            </w: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04A77FE7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4748F">
              <w:rPr>
                <w:rFonts w:ascii="Arial" w:eastAsia="Arial" w:hAnsi="Arial" w:cs="Arial"/>
              </w:rPr>
              <w:t>TCCATTTACACCTGTGCCTC</w:t>
            </w:r>
          </w:p>
        </w:tc>
      </w:tr>
      <w:tr w:rsidR="001E3726" w:rsidRPr="0004748F" w14:paraId="6447B41D" w14:textId="77777777" w:rsidTr="00F63FD2">
        <w:trPr>
          <w:trHeight w:val="43"/>
          <w:jc w:val="center"/>
        </w:trPr>
        <w:tc>
          <w:tcPr>
            <w:tcW w:w="1477" w:type="pct"/>
            <w:vMerge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132D91A4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5639037D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4748F">
              <w:rPr>
                <w:rFonts w:ascii="Arial" w:eastAsia="Arial" w:hAnsi="Arial" w:cs="Arial"/>
              </w:rPr>
              <w:t>GGGTGAACTCTCTTCCAAACG</w:t>
            </w:r>
          </w:p>
        </w:tc>
      </w:tr>
      <w:tr w:rsidR="001E3726" w:rsidRPr="0004748F" w14:paraId="1D327E25" w14:textId="77777777" w:rsidTr="00F63FD2">
        <w:trPr>
          <w:trHeight w:val="43"/>
          <w:jc w:val="center"/>
        </w:trPr>
        <w:tc>
          <w:tcPr>
            <w:tcW w:w="1477" w:type="pct"/>
            <w:vMerge w:val="restar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2DD5B758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04748F">
              <w:rPr>
                <w:rFonts w:ascii="Arial" w:eastAsia="Arial" w:hAnsi="Arial" w:cs="Arial"/>
                <w:i/>
                <w:iCs/>
              </w:rPr>
              <w:t>TPRM7 (Channel)</w:t>
            </w: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7AE779A4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4748F">
              <w:rPr>
                <w:rFonts w:ascii="Arial" w:eastAsia="Arial" w:hAnsi="Arial" w:cs="Arial"/>
                <w:color w:val="000000"/>
              </w:rPr>
              <w:t>CTGTGCCTCCAAGAGGGGAG</w:t>
            </w:r>
          </w:p>
        </w:tc>
      </w:tr>
      <w:tr w:rsidR="001E3726" w:rsidRPr="0004748F" w14:paraId="19D0149B" w14:textId="77777777" w:rsidTr="00F63FD2">
        <w:trPr>
          <w:trHeight w:val="43"/>
          <w:jc w:val="center"/>
        </w:trPr>
        <w:tc>
          <w:tcPr>
            <w:tcW w:w="1477" w:type="pct"/>
            <w:vMerge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51E04C5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5BA9BD4D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4748F">
              <w:rPr>
                <w:rFonts w:ascii="Arial" w:eastAsia="Arial" w:hAnsi="Arial" w:cs="Arial"/>
                <w:color w:val="000000"/>
              </w:rPr>
              <w:t>CAGAGGCCTAGTTGTGACCA</w:t>
            </w:r>
          </w:p>
        </w:tc>
      </w:tr>
      <w:tr w:rsidR="001E3726" w:rsidRPr="0004748F" w14:paraId="07B090C1" w14:textId="77777777" w:rsidTr="00F63FD2">
        <w:trPr>
          <w:trHeight w:val="43"/>
          <w:jc w:val="center"/>
        </w:trPr>
        <w:tc>
          <w:tcPr>
            <w:tcW w:w="1477" w:type="pct"/>
            <w:vMerge w:val="restar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5EB34BC8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04748F">
              <w:rPr>
                <w:rFonts w:ascii="Arial" w:eastAsia="Arial" w:hAnsi="Arial" w:cs="Arial"/>
                <w:i/>
                <w:iCs/>
              </w:rPr>
              <w:t>Vimentin</w:t>
            </w: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1F6F30D1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4748F">
              <w:rPr>
                <w:rFonts w:ascii="Arial" w:eastAsia="Arial" w:hAnsi="Arial" w:cs="Arial"/>
                <w:color w:val="000000"/>
              </w:rPr>
              <w:t>AGGAGGAAATGGCTCGTCAC</w:t>
            </w:r>
          </w:p>
        </w:tc>
      </w:tr>
      <w:tr w:rsidR="001E3726" w:rsidRPr="0004748F" w14:paraId="240B58A0" w14:textId="77777777" w:rsidTr="00F63FD2">
        <w:trPr>
          <w:trHeight w:val="43"/>
          <w:jc w:val="center"/>
        </w:trPr>
        <w:tc>
          <w:tcPr>
            <w:tcW w:w="1477" w:type="pct"/>
            <w:vMerge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1BADF2E3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7B4BBFD5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4748F">
              <w:rPr>
                <w:rFonts w:ascii="Arial" w:eastAsia="Arial" w:hAnsi="Arial" w:cs="Arial"/>
                <w:color w:val="000000"/>
              </w:rPr>
              <w:t>AGGCAGAGAAATCCTGCTCTC</w:t>
            </w:r>
          </w:p>
        </w:tc>
      </w:tr>
      <w:tr w:rsidR="001E3726" w:rsidRPr="0004748F" w14:paraId="48D19192" w14:textId="77777777" w:rsidTr="00F63FD2">
        <w:trPr>
          <w:trHeight w:val="43"/>
          <w:jc w:val="center"/>
        </w:trPr>
        <w:tc>
          <w:tcPr>
            <w:tcW w:w="1477" w:type="pct"/>
            <w:vMerge w:val="restar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253AA8B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04748F">
              <w:rPr>
                <w:rFonts w:ascii="Arial" w:eastAsia="Arial" w:hAnsi="Arial" w:cs="Arial"/>
                <w:i/>
                <w:iCs/>
              </w:rPr>
              <w:t>(E-cadherin) CDH1</w:t>
            </w: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EC28E15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4748F">
              <w:rPr>
                <w:rFonts w:ascii="Arial" w:eastAsia="Arial" w:hAnsi="Arial" w:cs="Arial"/>
                <w:color w:val="222222"/>
              </w:rPr>
              <w:t>GTTTCTTCGGAGGAGAGCGG</w:t>
            </w:r>
          </w:p>
        </w:tc>
      </w:tr>
      <w:tr w:rsidR="001E3726" w:rsidRPr="0004748F" w14:paraId="25729C67" w14:textId="77777777" w:rsidTr="00F63FD2">
        <w:trPr>
          <w:trHeight w:val="43"/>
          <w:jc w:val="center"/>
        </w:trPr>
        <w:tc>
          <w:tcPr>
            <w:tcW w:w="1477" w:type="pct"/>
            <w:vMerge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2ACA74FE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3F6FDC7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4748F">
              <w:rPr>
                <w:rFonts w:ascii="Arial" w:eastAsia="Arial" w:hAnsi="Arial" w:cs="Arial"/>
                <w:color w:val="222222"/>
              </w:rPr>
              <w:t>CTGGCTCAAGTCAAAGTCCTGG</w:t>
            </w:r>
          </w:p>
        </w:tc>
      </w:tr>
      <w:tr w:rsidR="001E3726" w:rsidRPr="0004748F" w14:paraId="58DD18EE" w14:textId="77777777" w:rsidTr="00F63FD2">
        <w:trPr>
          <w:trHeight w:val="43"/>
          <w:jc w:val="center"/>
        </w:trPr>
        <w:tc>
          <w:tcPr>
            <w:tcW w:w="1477" w:type="pct"/>
            <w:vMerge w:val="restar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8E6DE7B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04748F">
              <w:rPr>
                <w:rFonts w:ascii="Arial" w:eastAsia="Arial" w:hAnsi="Arial" w:cs="Arial"/>
                <w:i/>
                <w:iCs/>
              </w:rPr>
              <w:t>RhoA</w:t>
            </w: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0BF1DDF8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4748F">
              <w:rPr>
                <w:rFonts w:ascii="Arial" w:eastAsia="Arial" w:hAnsi="Arial" w:cs="Arial"/>
                <w:color w:val="000000"/>
              </w:rPr>
              <w:t>CCCCAGAAGTCAAGCATTTC</w:t>
            </w:r>
          </w:p>
        </w:tc>
      </w:tr>
      <w:tr w:rsidR="001E3726" w:rsidRPr="0004748F" w14:paraId="22B6078D" w14:textId="77777777" w:rsidTr="00F63FD2">
        <w:trPr>
          <w:trHeight w:val="43"/>
          <w:jc w:val="center"/>
        </w:trPr>
        <w:tc>
          <w:tcPr>
            <w:tcW w:w="1477" w:type="pct"/>
            <w:vMerge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5125840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1BD05769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4748F">
              <w:rPr>
                <w:rFonts w:ascii="Arial" w:eastAsia="Arial" w:hAnsi="Arial" w:cs="Arial"/>
                <w:color w:val="000000"/>
              </w:rPr>
              <w:t>TGCCTTCTTCAGGTTTCACC</w:t>
            </w:r>
          </w:p>
        </w:tc>
      </w:tr>
      <w:tr w:rsidR="001E3726" w:rsidRPr="0004748F" w14:paraId="69DBD064" w14:textId="77777777" w:rsidTr="00F63FD2">
        <w:trPr>
          <w:trHeight w:val="43"/>
          <w:jc w:val="center"/>
        </w:trPr>
        <w:tc>
          <w:tcPr>
            <w:tcW w:w="1477" w:type="pct"/>
            <w:vMerge w:val="restar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C4C6CBD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04748F">
              <w:rPr>
                <w:rFonts w:ascii="Arial" w:eastAsia="Arial" w:hAnsi="Arial" w:cs="Arial"/>
                <w:i/>
                <w:iCs/>
              </w:rPr>
              <w:t>RAC1</w:t>
            </w: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5AF45132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4748F">
              <w:rPr>
                <w:rFonts w:ascii="Arial" w:eastAsia="Arial" w:hAnsi="Arial" w:cs="Arial"/>
                <w:color w:val="222222"/>
              </w:rPr>
              <w:t>CATTGTTGTGCCGAGAACAC</w:t>
            </w:r>
          </w:p>
        </w:tc>
      </w:tr>
      <w:tr w:rsidR="001E3726" w:rsidRPr="0004748F" w14:paraId="7A837B70" w14:textId="77777777" w:rsidTr="00F63FD2">
        <w:trPr>
          <w:trHeight w:val="43"/>
          <w:jc w:val="center"/>
        </w:trPr>
        <w:tc>
          <w:tcPr>
            <w:tcW w:w="1477" w:type="pct"/>
            <w:vMerge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0D67561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2E61D70B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4748F">
              <w:rPr>
                <w:rFonts w:ascii="Arial" w:eastAsia="Arial" w:hAnsi="Arial" w:cs="Arial"/>
                <w:color w:val="222222"/>
              </w:rPr>
              <w:t>GAGTTCAATGGCAACGCTTC</w:t>
            </w:r>
          </w:p>
        </w:tc>
      </w:tr>
      <w:bookmarkEnd w:id="0"/>
      <w:tr w:rsidR="001E3726" w:rsidRPr="0004748F" w14:paraId="4C340CB1" w14:textId="77777777" w:rsidTr="00F63FD2">
        <w:trPr>
          <w:trHeight w:val="43"/>
          <w:jc w:val="center"/>
        </w:trPr>
        <w:tc>
          <w:tcPr>
            <w:tcW w:w="1477" w:type="pct"/>
            <w:vMerge w:val="restar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21236B9B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04748F">
              <w:rPr>
                <w:rFonts w:ascii="Arial" w:eastAsia="Arial" w:hAnsi="Arial" w:cs="Arial"/>
                <w:i/>
                <w:iCs/>
              </w:rPr>
              <w:lastRenderedPageBreak/>
              <w:t>RAC2</w:t>
            </w: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6E3CCC8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4748F">
              <w:rPr>
                <w:rFonts w:ascii="Arial" w:eastAsia="Arial" w:hAnsi="Arial" w:cs="Arial"/>
                <w:color w:val="222222"/>
              </w:rPr>
              <w:t>CATTGTTGTGCCGAGAACAC</w:t>
            </w:r>
          </w:p>
        </w:tc>
      </w:tr>
      <w:tr w:rsidR="001E3726" w:rsidRPr="0004748F" w14:paraId="1D535DCC" w14:textId="77777777" w:rsidTr="00F63FD2">
        <w:trPr>
          <w:trHeight w:val="43"/>
          <w:jc w:val="center"/>
        </w:trPr>
        <w:tc>
          <w:tcPr>
            <w:tcW w:w="1477" w:type="pct"/>
            <w:vMerge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03D7BBB2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06484388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4748F">
              <w:rPr>
                <w:rFonts w:ascii="Arial" w:eastAsia="Arial" w:hAnsi="Arial" w:cs="Arial"/>
                <w:color w:val="222222"/>
              </w:rPr>
              <w:t>GAGTTCAATGGCAACGCTTC</w:t>
            </w:r>
          </w:p>
        </w:tc>
      </w:tr>
      <w:tr w:rsidR="001E3726" w:rsidRPr="0004748F" w14:paraId="2C5200E5" w14:textId="77777777" w:rsidTr="00F63FD2">
        <w:trPr>
          <w:trHeight w:val="43"/>
          <w:jc w:val="center"/>
        </w:trPr>
        <w:tc>
          <w:tcPr>
            <w:tcW w:w="1477" w:type="pct"/>
            <w:vMerge w:val="restar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22422717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04748F">
              <w:rPr>
                <w:rFonts w:ascii="Arial" w:eastAsia="Arial" w:hAnsi="Arial" w:cs="Arial"/>
                <w:i/>
                <w:iCs/>
              </w:rPr>
              <w:t>RAC3</w:t>
            </w: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5EE257DF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4748F">
              <w:rPr>
                <w:rFonts w:ascii="Arial" w:eastAsia="Arial" w:hAnsi="Arial" w:cs="Arial"/>
                <w:color w:val="000000"/>
              </w:rPr>
              <w:t>GAGAATGTTCGTGCCAAGTG</w:t>
            </w:r>
          </w:p>
        </w:tc>
      </w:tr>
      <w:tr w:rsidR="001E3726" w:rsidRPr="0004748F" w14:paraId="11CD1448" w14:textId="77777777" w:rsidTr="00F63FD2">
        <w:trPr>
          <w:trHeight w:val="43"/>
          <w:jc w:val="center"/>
        </w:trPr>
        <w:tc>
          <w:tcPr>
            <w:tcW w:w="1477" w:type="pct"/>
            <w:vMerge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0F926D5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5153AAD2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4748F">
              <w:rPr>
                <w:rFonts w:ascii="Arial" w:eastAsia="Arial" w:hAnsi="Arial" w:cs="Arial"/>
                <w:color w:val="000000"/>
              </w:rPr>
              <w:t>TCAATGGTGTCCTTGTCGTC</w:t>
            </w:r>
          </w:p>
        </w:tc>
      </w:tr>
      <w:tr w:rsidR="001E3726" w:rsidRPr="0004748F" w14:paraId="10B408A7" w14:textId="77777777" w:rsidTr="00F63FD2">
        <w:trPr>
          <w:trHeight w:val="43"/>
          <w:jc w:val="center"/>
        </w:trPr>
        <w:tc>
          <w:tcPr>
            <w:tcW w:w="1477" w:type="pct"/>
            <w:vMerge w:val="restar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038FC768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04748F">
              <w:rPr>
                <w:rFonts w:ascii="Arial" w:eastAsia="Arial" w:hAnsi="Arial" w:cs="Arial"/>
                <w:i/>
                <w:iCs/>
              </w:rPr>
              <w:t>CDC42</w:t>
            </w: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DE18B91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4748F">
              <w:rPr>
                <w:rFonts w:ascii="Arial" w:eastAsia="Arial" w:hAnsi="Arial" w:cs="Arial"/>
                <w:color w:val="000000"/>
              </w:rPr>
              <w:t>CTCAACCCAAAAGGAAGTGC</w:t>
            </w:r>
          </w:p>
        </w:tc>
      </w:tr>
      <w:tr w:rsidR="001E3726" w:rsidRPr="0004748F" w14:paraId="40834FC7" w14:textId="77777777" w:rsidTr="00F63FD2">
        <w:trPr>
          <w:trHeight w:val="43"/>
          <w:jc w:val="center"/>
        </w:trPr>
        <w:tc>
          <w:tcPr>
            <w:tcW w:w="1477" w:type="pct"/>
            <w:vMerge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5BCB360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133A595F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4748F">
              <w:rPr>
                <w:rFonts w:ascii="Arial" w:eastAsia="Arial" w:hAnsi="Arial" w:cs="Arial"/>
                <w:color w:val="000000"/>
              </w:rPr>
              <w:t>GAGGCTTTCAAACAGGATGG</w:t>
            </w:r>
          </w:p>
        </w:tc>
      </w:tr>
      <w:tr w:rsidR="001E3726" w:rsidRPr="0004748F" w14:paraId="3A1759BE" w14:textId="77777777" w:rsidTr="00F63FD2">
        <w:trPr>
          <w:trHeight w:val="43"/>
          <w:jc w:val="center"/>
        </w:trPr>
        <w:tc>
          <w:tcPr>
            <w:tcW w:w="1477" w:type="pct"/>
            <w:vMerge w:val="restar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08985CF6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04748F">
              <w:rPr>
                <w:rFonts w:ascii="Arial" w:eastAsia="Arial" w:hAnsi="Arial" w:cs="Arial"/>
                <w:i/>
                <w:iCs/>
              </w:rPr>
              <w:t>PAK1</w:t>
            </w: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583310C6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4748F">
              <w:rPr>
                <w:rFonts w:ascii="Arial" w:eastAsia="Arial" w:hAnsi="Arial" w:cs="Arial"/>
                <w:color w:val="000000"/>
              </w:rPr>
              <w:t>ACCCAATAGTGTTCCCATGC</w:t>
            </w:r>
          </w:p>
        </w:tc>
      </w:tr>
      <w:tr w:rsidR="001E3726" w:rsidRPr="0004748F" w14:paraId="4FCF6B32" w14:textId="77777777" w:rsidTr="00F63FD2">
        <w:trPr>
          <w:trHeight w:val="43"/>
          <w:jc w:val="center"/>
        </w:trPr>
        <w:tc>
          <w:tcPr>
            <w:tcW w:w="1477" w:type="pct"/>
            <w:vMerge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2CDA9163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580841C1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4748F">
              <w:rPr>
                <w:rFonts w:ascii="Arial" w:eastAsia="Arial" w:hAnsi="Arial" w:cs="Arial"/>
                <w:color w:val="000000"/>
              </w:rPr>
              <w:t>TTTCCCCGACTTCTCAACAC</w:t>
            </w:r>
          </w:p>
        </w:tc>
      </w:tr>
      <w:tr w:rsidR="001E3726" w:rsidRPr="0004748F" w14:paraId="546F40AB" w14:textId="77777777" w:rsidTr="00F63FD2">
        <w:trPr>
          <w:trHeight w:val="43"/>
          <w:jc w:val="center"/>
        </w:trPr>
        <w:tc>
          <w:tcPr>
            <w:tcW w:w="1477" w:type="pct"/>
            <w:vMerge w:val="restar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3502E16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04748F">
              <w:rPr>
                <w:rFonts w:ascii="Arial" w:eastAsia="Arial" w:hAnsi="Arial" w:cs="Arial"/>
                <w:i/>
                <w:iCs/>
              </w:rPr>
              <w:t>ZEB1</w:t>
            </w: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1604E26E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4748F">
              <w:rPr>
                <w:rFonts w:ascii="Arial" w:eastAsia="Arial" w:hAnsi="Arial" w:cs="Arial"/>
                <w:color w:val="000000"/>
              </w:rPr>
              <w:t>GCCAATAAGCAAACGATTCTG</w:t>
            </w:r>
          </w:p>
        </w:tc>
      </w:tr>
      <w:tr w:rsidR="001E3726" w:rsidRPr="0004748F" w14:paraId="33288311" w14:textId="77777777" w:rsidTr="00F63FD2">
        <w:trPr>
          <w:trHeight w:val="43"/>
          <w:jc w:val="center"/>
        </w:trPr>
        <w:tc>
          <w:tcPr>
            <w:tcW w:w="1477" w:type="pct"/>
            <w:vMerge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B10CE7D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5ECE809A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4748F">
              <w:rPr>
                <w:rFonts w:ascii="Arial" w:eastAsia="Arial" w:hAnsi="Arial" w:cs="Arial"/>
                <w:color w:val="000000"/>
              </w:rPr>
              <w:t>TTTGGCTGGATCACTTTCAAG</w:t>
            </w:r>
          </w:p>
        </w:tc>
      </w:tr>
      <w:tr w:rsidR="001E3726" w:rsidRPr="0004748F" w14:paraId="7D10621C" w14:textId="77777777" w:rsidTr="00F63FD2">
        <w:trPr>
          <w:trHeight w:val="43"/>
          <w:jc w:val="center"/>
        </w:trPr>
        <w:tc>
          <w:tcPr>
            <w:tcW w:w="1477" w:type="pct"/>
            <w:vMerge w:val="restar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438E4F7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04748F">
              <w:rPr>
                <w:rFonts w:ascii="Arial" w:eastAsia="Arial" w:hAnsi="Arial" w:cs="Arial"/>
                <w:i/>
                <w:iCs/>
              </w:rPr>
              <w:t>ZEB2</w:t>
            </w: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05B49DA4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4748F">
              <w:rPr>
                <w:rFonts w:ascii="Arial" w:eastAsia="Arial" w:hAnsi="Arial" w:cs="Arial"/>
                <w:color w:val="000000"/>
              </w:rPr>
              <w:t>TTTCAGGGAGAATTGCTTGA</w:t>
            </w:r>
          </w:p>
        </w:tc>
      </w:tr>
      <w:tr w:rsidR="001E3726" w:rsidRPr="0004748F" w14:paraId="446E1CB0" w14:textId="77777777" w:rsidTr="00F63FD2">
        <w:trPr>
          <w:trHeight w:val="43"/>
          <w:jc w:val="center"/>
        </w:trPr>
        <w:tc>
          <w:tcPr>
            <w:tcW w:w="1477" w:type="pct"/>
            <w:vMerge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7890BB96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3796D97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4748F">
              <w:rPr>
                <w:rFonts w:ascii="Arial" w:eastAsia="Arial" w:hAnsi="Arial" w:cs="Arial"/>
                <w:color w:val="000000"/>
              </w:rPr>
              <w:t>CACATGCATACATGCCACTC</w:t>
            </w:r>
          </w:p>
        </w:tc>
      </w:tr>
      <w:tr w:rsidR="001E3726" w:rsidRPr="0004748F" w14:paraId="4B324669" w14:textId="77777777" w:rsidTr="00F63FD2">
        <w:trPr>
          <w:trHeight w:val="43"/>
          <w:jc w:val="center"/>
        </w:trPr>
        <w:tc>
          <w:tcPr>
            <w:tcW w:w="1477" w:type="pct"/>
            <w:vMerge w:val="restar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F4F55D1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04748F">
              <w:rPr>
                <w:rFonts w:ascii="Arial" w:eastAsia="Arial" w:hAnsi="Arial" w:cs="Arial"/>
                <w:i/>
                <w:iCs/>
              </w:rPr>
              <w:t>SNAI1</w:t>
            </w: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19C1083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4748F">
              <w:rPr>
                <w:rFonts w:ascii="Arial" w:eastAsia="Arial" w:hAnsi="Arial" w:cs="Arial"/>
                <w:color w:val="222222"/>
              </w:rPr>
              <w:t>GAATACCTCAGCCTGGGTGC</w:t>
            </w:r>
          </w:p>
        </w:tc>
      </w:tr>
      <w:tr w:rsidR="001E3726" w:rsidRPr="0004748F" w14:paraId="0FC7A72B" w14:textId="77777777" w:rsidTr="00F63FD2">
        <w:trPr>
          <w:trHeight w:val="43"/>
          <w:jc w:val="center"/>
        </w:trPr>
        <w:tc>
          <w:tcPr>
            <w:tcW w:w="1477" w:type="pct"/>
            <w:vMerge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62C3F54C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12A64592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4748F">
              <w:rPr>
                <w:rFonts w:ascii="Arial" w:eastAsia="Arial" w:hAnsi="Arial" w:cs="Arial"/>
                <w:color w:val="000000"/>
              </w:rPr>
              <w:t>CGGACATGGCCTTGTAGCAG</w:t>
            </w:r>
          </w:p>
        </w:tc>
      </w:tr>
      <w:tr w:rsidR="001E3726" w:rsidRPr="0004748F" w14:paraId="02BD7BB8" w14:textId="77777777" w:rsidTr="00F63FD2">
        <w:trPr>
          <w:trHeight w:val="43"/>
          <w:jc w:val="center"/>
        </w:trPr>
        <w:tc>
          <w:tcPr>
            <w:tcW w:w="1477" w:type="pct"/>
            <w:vMerge w:val="restar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7964C7C7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04748F">
              <w:rPr>
                <w:rFonts w:ascii="Arial" w:eastAsia="Arial" w:hAnsi="Arial" w:cs="Arial"/>
                <w:i/>
                <w:iCs/>
              </w:rPr>
              <w:t>TWIST1</w:t>
            </w: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2A510F1C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4748F">
              <w:rPr>
                <w:rFonts w:ascii="Arial" w:eastAsia="Arial" w:hAnsi="Arial" w:cs="Arial"/>
                <w:color w:val="000000"/>
              </w:rPr>
              <w:t>AAACTACAGCGAACTGGACACA</w:t>
            </w:r>
          </w:p>
        </w:tc>
      </w:tr>
      <w:tr w:rsidR="001E3726" w:rsidRPr="0004748F" w14:paraId="31765CBE" w14:textId="77777777" w:rsidTr="00F63FD2">
        <w:trPr>
          <w:trHeight w:val="43"/>
          <w:jc w:val="center"/>
        </w:trPr>
        <w:tc>
          <w:tcPr>
            <w:tcW w:w="1477" w:type="pct"/>
            <w:vMerge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A3FED74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Times New Roman"/>
              </w:rPr>
            </w:pP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1854A0B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4748F">
              <w:rPr>
                <w:rFonts w:ascii="Arial" w:eastAsia="Arial" w:hAnsi="Arial" w:cs="Arial"/>
                <w:color w:val="000000"/>
              </w:rPr>
              <w:t>GCCCCAAAGATGAGGAGTATC</w:t>
            </w:r>
          </w:p>
        </w:tc>
      </w:tr>
      <w:tr w:rsidR="001E3726" w:rsidRPr="0004748F" w14:paraId="150906FF" w14:textId="77777777" w:rsidTr="00F63FD2">
        <w:trPr>
          <w:trHeight w:val="43"/>
          <w:jc w:val="center"/>
        </w:trPr>
        <w:tc>
          <w:tcPr>
            <w:tcW w:w="1477" w:type="pct"/>
            <w:vMerge w:val="restart"/>
            <w:tcBorders>
              <w:top w:val="single" w:sz="4" w:space="0" w:color="A5A5A5"/>
              <w:left w:val="single" w:sz="4" w:space="0" w:color="A5A5A5"/>
              <w:right w:val="single" w:sz="4" w:space="0" w:color="A5A5A5"/>
            </w:tcBorders>
            <w:vAlign w:val="center"/>
          </w:tcPr>
          <w:p w14:paraId="24D0A936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Times New Roman"/>
              </w:rPr>
            </w:pPr>
            <w:r w:rsidRPr="00E8730D">
              <w:rPr>
                <w:rFonts w:ascii="Arial" w:eastAsia="Arial" w:hAnsi="Arial" w:cs="Times New Roman"/>
                <w:i/>
              </w:rPr>
              <w:t>GAPDH</w:t>
            </w:r>
            <w:r w:rsidRPr="0004748F">
              <w:rPr>
                <w:rFonts w:ascii="Arial" w:eastAsia="Arial" w:hAnsi="Arial" w:cs="Times New Roman"/>
              </w:rPr>
              <w:t xml:space="preserve"> (human)</w:t>
            </w: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3F83B54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4748F">
              <w:rPr>
                <w:rFonts w:ascii="Arial" w:eastAsia="Arial" w:hAnsi="Arial" w:cs="Times New Roman"/>
              </w:rPr>
              <w:t>CCACATCGCTCAGACACCAT</w:t>
            </w:r>
          </w:p>
        </w:tc>
      </w:tr>
      <w:tr w:rsidR="001E3726" w:rsidRPr="0004748F" w14:paraId="5A8B6BA4" w14:textId="77777777" w:rsidTr="00F63FD2">
        <w:trPr>
          <w:trHeight w:val="43"/>
          <w:jc w:val="center"/>
        </w:trPr>
        <w:tc>
          <w:tcPr>
            <w:tcW w:w="1477" w:type="pct"/>
            <w:vMerge/>
            <w:tcBorders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165E1352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Times New Roman"/>
              </w:rPr>
            </w:pP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3217EA7C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4748F">
              <w:rPr>
                <w:rFonts w:ascii="Arial" w:eastAsia="Arial" w:hAnsi="Arial" w:cs="Times New Roman"/>
              </w:rPr>
              <w:t>CCAGGCGCCCAATACG</w:t>
            </w:r>
          </w:p>
        </w:tc>
      </w:tr>
      <w:tr w:rsidR="001E3726" w:rsidRPr="0004748F" w14:paraId="5352D9D7" w14:textId="77777777" w:rsidTr="00F63FD2">
        <w:trPr>
          <w:trHeight w:val="43"/>
          <w:jc w:val="center"/>
        </w:trPr>
        <w:tc>
          <w:tcPr>
            <w:tcW w:w="1477" w:type="pct"/>
            <w:vMerge w:val="restart"/>
            <w:tcBorders>
              <w:top w:val="single" w:sz="4" w:space="0" w:color="A5A5A5"/>
              <w:left w:val="single" w:sz="4" w:space="0" w:color="A5A5A5"/>
              <w:right w:val="single" w:sz="4" w:space="0" w:color="A5A5A5"/>
            </w:tcBorders>
            <w:vAlign w:val="center"/>
          </w:tcPr>
          <w:p w14:paraId="31AD4F31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Times New Roman"/>
              </w:rPr>
            </w:pPr>
            <w:r w:rsidRPr="00E8730D">
              <w:rPr>
                <w:rFonts w:ascii="Arial" w:eastAsia="Arial" w:hAnsi="Arial" w:cs="Times New Roman"/>
                <w:i/>
              </w:rPr>
              <w:t>GAPDH</w:t>
            </w:r>
            <w:r w:rsidRPr="0004748F">
              <w:rPr>
                <w:rFonts w:ascii="Arial" w:eastAsia="Arial" w:hAnsi="Arial" w:cs="Times New Roman"/>
              </w:rPr>
              <w:t xml:space="preserve"> (mouse)</w:t>
            </w: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60C3D1C2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4748F">
              <w:rPr>
                <w:rFonts w:ascii="Arial" w:eastAsia="Arial" w:hAnsi="Arial" w:cs="Times New Roman"/>
              </w:rPr>
              <w:t>AGGTCGGTGTGAACGGATTTG</w:t>
            </w:r>
          </w:p>
        </w:tc>
      </w:tr>
      <w:tr w:rsidR="001E3726" w:rsidRPr="0004748F" w14:paraId="316BF39A" w14:textId="77777777" w:rsidTr="00F63FD2">
        <w:trPr>
          <w:trHeight w:val="43"/>
          <w:jc w:val="center"/>
        </w:trPr>
        <w:tc>
          <w:tcPr>
            <w:tcW w:w="1477" w:type="pct"/>
            <w:vMerge/>
            <w:tcBorders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2C7BE932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Times New Roman"/>
              </w:rPr>
            </w:pPr>
          </w:p>
        </w:tc>
        <w:tc>
          <w:tcPr>
            <w:tcW w:w="3523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28ADDFB5" w14:textId="77777777" w:rsidR="001E3726" w:rsidRPr="0004748F" w:rsidRDefault="001E3726" w:rsidP="00F63FD2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4748F">
              <w:rPr>
                <w:rFonts w:ascii="Arial" w:eastAsia="Arial" w:hAnsi="Arial" w:cs="Times New Roman"/>
              </w:rPr>
              <w:t>TGTAGACCATGTAGTTGAGGTCA</w:t>
            </w:r>
          </w:p>
        </w:tc>
      </w:tr>
    </w:tbl>
    <w:p w14:paraId="156D346A" w14:textId="77777777" w:rsidR="001E3726" w:rsidRPr="0004748F" w:rsidRDefault="001E3726" w:rsidP="005A7053">
      <w:pPr>
        <w:jc w:val="both"/>
        <w:rPr>
          <w:rFonts w:ascii="Arial" w:eastAsia="Arial" w:hAnsi="Arial" w:cs="Times New Roman"/>
          <w:lang w:val="en-GB"/>
        </w:rPr>
      </w:pPr>
    </w:p>
    <w:p w14:paraId="709B42EA" w14:textId="77777777" w:rsidR="001E3726" w:rsidRPr="0062335A" w:rsidRDefault="001E3726" w:rsidP="005A7053">
      <w:pPr>
        <w:jc w:val="both"/>
        <w:rPr>
          <w:b/>
          <w:lang w:val="en-GB"/>
        </w:rPr>
      </w:pPr>
    </w:p>
    <w:p w14:paraId="5F325912" w14:textId="77777777" w:rsidR="001E3726" w:rsidRDefault="001E3726" w:rsidP="005A7053">
      <w:pPr>
        <w:jc w:val="both"/>
        <w:rPr>
          <w:i/>
          <w:lang w:val="en-GB"/>
        </w:rPr>
      </w:pPr>
      <w:r w:rsidRPr="001E3726">
        <w:rPr>
          <w:i/>
          <w:lang w:val="en-GB"/>
        </w:rPr>
        <w:t>Figure S1:</w:t>
      </w:r>
    </w:p>
    <w:p w14:paraId="4D7B0F56" w14:textId="4E916927" w:rsidR="001E3726" w:rsidRPr="0001345D" w:rsidRDefault="007A7C7C" w:rsidP="0001345D">
      <w:pPr>
        <w:jc w:val="center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3B7BE9E4" wp14:editId="4D56F1BC">
            <wp:extent cx="4541520" cy="2282952"/>
            <wp:effectExtent l="0" t="0" r="0" b="317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upplementary S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41520" cy="2282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32766" w14:textId="67A96E05" w:rsidR="0001345D" w:rsidRPr="00E8730D" w:rsidRDefault="00E8730D" w:rsidP="005A7053">
      <w:pPr>
        <w:jc w:val="both"/>
        <w:rPr>
          <w:lang w:val="en-GB"/>
        </w:rPr>
      </w:pPr>
      <w:r>
        <w:rPr>
          <w:lang w:val="en-GB"/>
        </w:rPr>
        <w:t xml:space="preserve">Figure S1: </w:t>
      </w:r>
      <w:r w:rsidRPr="00E8730D">
        <w:rPr>
          <w:lang w:val="en-GB"/>
        </w:rPr>
        <w:t xml:space="preserve">Co-immunoprecipitation of TRPM7 with </w:t>
      </w:r>
      <w:r>
        <w:rPr>
          <w:lang w:val="en-GB"/>
        </w:rPr>
        <w:t>RhoA</w:t>
      </w:r>
      <w:r w:rsidRPr="00E8730D">
        <w:rPr>
          <w:lang w:val="en-GB"/>
        </w:rPr>
        <w:t xml:space="preserve"> in PANC-1 (n=3) and MIA PaCa-2 (n=3) Control and ΔK cells and their respective negative controls.</w:t>
      </w:r>
    </w:p>
    <w:p w14:paraId="3BC4E33B" w14:textId="77777777" w:rsidR="00E8730D" w:rsidRDefault="00E8730D" w:rsidP="005A7053">
      <w:pPr>
        <w:jc w:val="both"/>
        <w:rPr>
          <w:i/>
          <w:lang w:val="en-GB"/>
        </w:rPr>
      </w:pPr>
    </w:p>
    <w:p w14:paraId="60B19990" w14:textId="5A0CE548" w:rsidR="008C2ADF" w:rsidRDefault="001E3726" w:rsidP="005A7053">
      <w:pPr>
        <w:jc w:val="both"/>
        <w:rPr>
          <w:i/>
          <w:lang w:val="en-GB"/>
        </w:rPr>
      </w:pPr>
      <w:r>
        <w:rPr>
          <w:i/>
          <w:lang w:val="en-GB"/>
        </w:rPr>
        <w:t>Figure S2:</w:t>
      </w:r>
    </w:p>
    <w:p w14:paraId="67F14BDE" w14:textId="51932254" w:rsidR="008C2ADF" w:rsidRDefault="007A7C7C" w:rsidP="005A7053">
      <w:pPr>
        <w:jc w:val="both"/>
        <w:rPr>
          <w:i/>
          <w:lang w:val="en-GB"/>
        </w:rPr>
      </w:pPr>
      <w:r>
        <w:rPr>
          <w:i/>
          <w:noProof/>
          <w:lang w:val="en-GB"/>
        </w:rPr>
        <w:lastRenderedPageBreak/>
        <w:drawing>
          <wp:inline distT="0" distB="0" distL="0" distR="0" wp14:anchorId="1498C57D" wp14:editId="51E0EA32">
            <wp:extent cx="4913376" cy="4736592"/>
            <wp:effectExtent l="0" t="0" r="1905" b="6985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upplementary S2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3376" cy="4736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684A9" w14:textId="6FD5E90F" w:rsidR="00E8730D" w:rsidRPr="00E8730D" w:rsidRDefault="00E8730D" w:rsidP="00E8730D">
      <w:pPr>
        <w:jc w:val="both"/>
        <w:rPr>
          <w:lang w:val="en-GB"/>
        </w:rPr>
      </w:pPr>
      <w:r>
        <w:rPr>
          <w:lang w:val="en-GB"/>
        </w:rPr>
        <w:t>Figure S2: Effect</w:t>
      </w:r>
      <w:r w:rsidRPr="00E8730D">
        <w:rPr>
          <w:lang w:val="en-GB"/>
        </w:rPr>
        <w:t xml:space="preserve"> of TRPM7 </w:t>
      </w:r>
      <w:r>
        <w:rPr>
          <w:lang w:val="en-GB"/>
        </w:rPr>
        <w:t>silencing</w:t>
      </w:r>
      <w:r w:rsidRPr="00E8730D">
        <w:rPr>
          <w:lang w:val="en-GB"/>
        </w:rPr>
        <w:t xml:space="preserve"> on MIA PaCa-2 </w:t>
      </w:r>
      <w:r>
        <w:rPr>
          <w:lang w:val="en-GB"/>
        </w:rPr>
        <w:t xml:space="preserve">cell </w:t>
      </w:r>
      <w:r w:rsidRPr="00E8730D">
        <w:rPr>
          <w:lang w:val="en-GB"/>
        </w:rPr>
        <w:t>migration and invasion.</w:t>
      </w:r>
      <w:r>
        <w:rPr>
          <w:lang w:val="en-GB"/>
        </w:rPr>
        <w:t xml:space="preserve"> </w:t>
      </w:r>
      <w:r w:rsidRPr="00E8730D">
        <w:rPr>
          <w:b/>
          <w:lang w:val="en-GB"/>
        </w:rPr>
        <w:t>A</w:t>
      </w:r>
      <w:r w:rsidRPr="00E8730D">
        <w:rPr>
          <w:lang w:val="en-GB"/>
        </w:rPr>
        <w:t xml:space="preserve"> Cell migration of MIA PaCa-2 Control and ΔK siCTL and siTRPM7 evaluated </w:t>
      </w:r>
      <w:r>
        <w:rPr>
          <w:lang w:val="en-GB"/>
        </w:rPr>
        <w:t>in</w:t>
      </w:r>
      <w:r w:rsidRPr="00E8730D">
        <w:rPr>
          <w:lang w:val="en-GB"/>
        </w:rPr>
        <w:t xml:space="preserve"> Boyden chambers (n=3, </w:t>
      </w:r>
      <w:r w:rsidRPr="00DB0EDE">
        <w:rPr>
          <w:i/>
          <w:lang w:val="en-GB"/>
        </w:rPr>
        <w:t>p</w:t>
      </w:r>
      <w:r w:rsidRPr="00E8730D">
        <w:rPr>
          <w:lang w:val="en-GB"/>
        </w:rPr>
        <w:t xml:space="preserve">&lt;0.001, Two-way ANOVA </w:t>
      </w:r>
      <w:r>
        <w:rPr>
          <w:lang w:val="en-GB"/>
        </w:rPr>
        <w:t>followed by</w:t>
      </w:r>
      <w:r w:rsidRPr="00E8730D">
        <w:rPr>
          <w:lang w:val="en-GB"/>
        </w:rPr>
        <w:t xml:space="preserve"> Šidák’s </w:t>
      </w:r>
      <w:r w:rsidRPr="00E8730D">
        <w:rPr>
          <w:i/>
          <w:lang w:val="en-GB"/>
        </w:rPr>
        <w:t>post-hoc</w:t>
      </w:r>
      <w:r w:rsidRPr="00E8730D">
        <w:rPr>
          <w:lang w:val="en-GB"/>
        </w:rPr>
        <w:t xml:space="preserve"> test). </w:t>
      </w:r>
      <w:r w:rsidRPr="00E8730D">
        <w:rPr>
          <w:b/>
          <w:lang w:val="en-GB"/>
        </w:rPr>
        <w:t>B</w:t>
      </w:r>
      <w:r w:rsidRPr="00E8730D">
        <w:rPr>
          <w:lang w:val="en-GB"/>
        </w:rPr>
        <w:t xml:space="preserve"> Cell invasion of MIA PaCa-2 Control and ΔK siCTL and siTRPM7 evaluated </w:t>
      </w:r>
      <w:r>
        <w:rPr>
          <w:lang w:val="en-GB"/>
        </w:rPr>
        <w:t>in</w:t>
      </w:r>
      <w:r w:rsidRPr="00E8730D">
        <w:rPr>
          <w:lang w:val="en-GB"/>
        </w:rPr>
        <w:t xml:space="preserve"> Boyden chambers coated with Matrigel (n=3, </w:t>
      </w:r>
      <w:r w:rsidRPr="00DB0EDE">
        <w:rPr>
          <w:i/>
          <w:lang w:val="en-GB"/>
        </w:rPr>
        <w:t>p</w:t>
      </w:r>
      <w:r w:rsidRPr="00E8730D">
        <w:rPr>
          <w:lang w:val="en-GB"/>
        </w:rPr>
        <w:t xml:space="preserve">&lt;0.001, Two-way ANOVA </w:t>
      </w:r>
      <w:r>
        <w:rPr>
          <w:lang w:val="en-GB"/>
        </w:rPr>
        <w:t>followed by</w:t>
      </w:r>
      <w:r w:rsidRPr="00E8730D">
        <w:rPr>
          <w:lang w:val="en-GB"/>
        </w:rPr>
        <w:t xml:space="preserve"> Šidák’s </w:t>
      </w:r>
      <w:r w:rsidRPr="00E8730D">
        <w:rPr>
          <w:i/>
          <w:lang w:val="en-GB"/>
        </w:rPr>
        <w:t>post-hoc</w:t>
      </w:r>
      <w:r w:rsidRPr="00E8730D">
        <w:rPr>
          <w:lang w:val="en-GB"/>
        </w:rPr>
        <w:t xml:space="preserve"> test). Scale bars are corresponding to 200 µ</w:t>
      </w:r>
      <w:r w:rsidR="007E4285">
        <w:rPr>
          <w:lang w:val="en-GB"/>
        </w:rPr>
        <w:t>m</w:t>
      </w:r>
      <w:r w:rsidRPr="00E8730D">
        <w:rPr>
          <w:lang w:val="en-GB"/>
        </w:rPr>
        <w:t>. Results are shown as mean±SD. ***</w:t>
      </w:r>
      <w:r w:rsidRPr="00DB0EDE">
        <w:rPr>
          <w:i/>
          <w:lang w:val="en-GB"/>
        </w:rPr>
        <w:t>p</w:t>
      </w:r>
      <w:r w:rsidRPr="00E8730D">
        <w:rPr>
          <w:lang w:val="en-GB"/>
        </w:rPr>
        <w:t>&lt;0.001.</w:t>
      </w:r>
    </w:p>
    <w:p w14:paraId="4F093EC6" w14:textId="77777777" w:rsidR="00E8730D" w:rsidRDefault="00E8730D" w:rsidP="005A7053">
      <w:pPr>
        <w:jc w:val="both"/>
        <w:rPr>
          <w:i/>
          <w:lang w:val="en-GB"/>
        </w:rPr>
      </w:pPr>
    </w:p>
    <w:p w14:paraId="19C0843C" w14:textId="275CDD2D" w:rsidR="00E8730D" w:rsidRDefault="00E8730D" w:rsidP="005A7053">
      <w:pPr>
        <w:jc w:val="both"/>
        <w:rPr>
          <w:i/>
          <w:lang w:val="en-GB"/>
        </w:rPr>
      </w:pPr>
      <w:r>
        <w:rPr>
          <w:i/>
          <w:lang w:val="en-GB"/>
        </w:rPr>
        <w:t>Figure S3:</w:t>
      </w:r>
    </w:p>
    <w:p w14:paraId="70ACF4DF" w14:textId="0DBC6063" w:rsidR="00E8730D" w:rsidRDefault="007A7C7C" w:rsidP="00E8730D">
      <w:pPr>
        <w:jc w:val="center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0ECA603A" wp14:editId="60FA09DD">
            <wp:extent cx="5759450" cy="2001520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upplementary S3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00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D6E3E" w14:textId="0BDC2552" w:rsidR="00E8730D" w:rsidRPr="00E8730D" w:rsidRDefault="00E8730D" w:rsidP="00E8730D">
      <w:pPr>
        <w:jc w:val="both"/>
        <w:rPr>
          <w:lang w:val="en-GB"/>
        </w:rPr>
      </w:pPr>
      <w:r>
        <w:rPr>
          <w:lang w:val="en-GB"/>
        </w:rPr>
        <w:lastRenderedPageBreak/>
        <w:t xml:space="preserve">Figure S3: Interaction between TRPM7 and PAK1 in non-cancer cell line. </w:t>
      </w:r>
      <w:r w:rsidRPr="00E8730D">
        <w:rPr>
          <w:b/>
          <w:lang w:val="en-GB"/>
        </w:rPr>
        <w:t>A</w:t>
      </w:r>
      <w:r w:rsidRPr="00E8730D">
        <w:rPr>
          <w:lang w:val="en-GB"/>
        </w:rPr>
        <w:t xml:space="preserve"> Co-immunoprecipitation of TRPM7 with PAK1 in normal pancreatic hTERT-HPNE cell line (n=3) and its negative IgG control. </w:t>
      </w:r>
      <w:r w:rsidRPr="00E8730D">
        <w:rPr>
          <w:b/>
          <w:lang w:val="en-GB"/>
        </w:rPr>
        <w:t>B</w:t>
      </w:r>
      <w:r w:rsidRPr="00E8730D">
        <w:rPr>
          <w:lang w:val="en-GB"/>
        </w:rPr>
        <w:t xml:space="preserve"> Proximity Ligation assay of TRPM7 with PAK1 in hTERT-HPNE cells. Scale bar = 20 µ</w:t>
      </w:r>
      <w:r w:rsidR="007E4285">
        <w:rPr>
          <w:lang w:val="en-GB"/>
        </w:rPr>
        <w:t>m</w:t>
      </w:r>
      <w:r w:rsidRPr="00E8730D">
        <w:rPr>
          <w:lang w:val="en-GB"/>
        </w:rPr>
        <w:t>.</w:t>
      </w:r>
    </w:p>
    <w:p w14:paraId="1891FA61" w14:textId="0A24CA94" w:rsidR="00E8730D" w:rsidRDefault="00E8730D" w:rsidP="00E8730D">
      <w:pPr>
        <w:jc w:val="both"/>
        <w:rPr>
          <w:lang w:val="en-GB"/>
        </w:rPr>
      </w:pPr>
    </w:p>
    <w:p w14:paraId="0CF893C3" w14:textId="077A0F63" w:rsidR="008C2ADF" w:rsidRDefault="008C2ADF" w:rsidP="005A7053">
      <w:pPr>
        <w:jc w:val="both"/>
        <w:rPr>
          <w:i/>
          <w:lang w:val="en-GB"/>
        </w:rPr>
      </w:pPr>
      <w:r>
        <w:rPr>
          <w:i/>
          <w:lang w:val="en-GB"/>
        </w:rPr>
        <w:t>Figure S</w:t>
      </w:r>
      <w:r w:rsidR="00E8730D">
        <w:rPr>
          <w:i/>
          <w:lang w:val="en-GB"/>
        </w:rPr>
        <w:t>4</w:t>
      </w:r>
      <w:r>
        <w:rPr>
          <w:i/>
          <w:lang w:val="en-GB"/>
        </w:rPr>
        <w:t>:</w:t>
      </w:r>
    </w:p>
    <w:p w14:paraId="70FB5AD7" w14:textId="3A1074AF" w:rsidR="008C2ADF" w:rsidRDefault="007A7C7C" w:rsidP="005A7053">
      <w:pPr>
        <w:jc w:val="center"/>
        <w:rPr>
          <w:i/>
          <w:lang w:val="en-GB"/>
        </w:rPr>
      </w:pPr>
      <w:r>
        <w:rPr>
          <w:i/>
          <w:noProof/>
          <w:lang w:val="en-GB"/>
        </w:rPr>
        <w:drawing>
          <wp:inline distT="0" distB="0" distL="0" distR="0" wp14:anchorId="24593F35" wp14:editId="3A94B5C2">
            <wp:extent cx="4148328" cy="2346960"/>
            <wp:effectExtent l="0" t="0" r="508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upplementary S4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48328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05939" w14:textId="42513B79" w:rsidR="00E8730D" w:rsidRPr="00E8730D" w:rsidRDefault="00E8730D" w:rsidP="00E8730D">
      <w:pPr>
        <w:jc w:val="both"/>
        <w:rPr>
          <w:lang w:val="en-GB"/>
        </w:rPr>
      </w:pPr>
      <w:r>
        <w:rPr>
          <w:lang w:val="en-GB"/>
        </w:rPr>
        <w:t>Figure S4: Effect</w:t>
      </w:r>
      <w:r w:rsidRPr="00E8730D">
        <w:rPr>
          <w:lang w:val="en-GB"/>
        </w:rPr>
        <w:t xml:space="preserve"> of TG100-115 on </w:t>
      </w:r>
      <w:r>
        <w:rPr>
          <w:lang w:val="en-GB"/>
        </w:rPr>
        <w:t xml:space="preserve">KRASG12D mutated </w:t>
      </w:r>
      <w:r w:rsidRPr="00E8730D">
        <w:rPr>
          <w:lang w:val="en-GB"/>
        </w:rPr>
        <w:t>AsPC-1 cell migration.</w:t>
      </w:r>
      <w:r>
        <w:rPr>
          <w:lang w:val="en-GB"/>
        </w:rPr>
        <w:t xml:space="preserve"> </w:t>
      </w:r>
      <w:r w:rsidRPr="00E8730D">
        <w:rPr>
          <w:b/>
          <w:lang w:val="en-GB"/>
        </w:rPr>
        <w:t>A</w:t>
      </w:r>
      <w:r w:rsidRPr="00E8730D">
        <w:rPr>
          <w:lang w:val="en-GB"/>
        </w:rPr>
        <w:t xml:space="preserve"> Cell </w:t>
      </w:r>
      <w:r>
        <w:rPr>
          <w:lang w:val="en-GB"/>
        </w:rPr>
        <w:t>migrat</w:t>
      </w:r>
      <w:r w:rsidRPr="00E8730D">
        <w:rPr>
          <w:lang w:val="en-GB"/>
        </w:rPr>
        <w:t xml:space="preserve">ion of AsPC-1 treated with 50 µM TG100-115 evaluated </w:t>
      </w:r>
      <w:r>
        <w:rPr>
          <w:lang w:val="en-GB"/>
        </w:rPr>
        <w:t>in</w:t>
      </w:r>
      <w:r w:rsidRPr="00E8730D">
        <w:rPr>
          <w:lang w:val="en-GB"/>
        </w:rPr>
        <w:t xml:space="preserve"> Boyden chambers (n=3, </w:t>
      </w:r>
      <w:r w:rsidRPr="00DB0EDE">
        <w:rPr>
          <w:i/>
          <w:lang w:val="en-GB"/>
        </w:rPr>
        <w:t>p</w:t>
      </w:r>
      <w:r w:rsidRPr="00E8730D">
        <w:rPr>
          <w:lang w:val="en-GB"/>
        </w:rPr>
        <w:t>&lt;0.001, Mann-Whitney test). Scale bar is corresponding to 200 µ</w:t>
      </w:r>
      <w:r w:rsidR="007E4285">
        <w:rPr>
          <w:lang w:val="en-GB"/>
        </w:rPr>
        <w:t>m</w:t>
      </w:r>
      <w:r w:rsidRPr="00E8730D">
        <w:rPr>
          <w:lang w:val="en-GB"/>
        </w:rPr>
        <w:t>. Results are shown as mean±SD. ***</w:t>
      </w:r>
      <w:r w:rsidRPr="00DB0EDE">
        <w:rPr>
          <w:i/>
          <w:lang w:val="en-GB"/>
        </w:rPr>
        <w:t>p</w:t>
      </w:r>
      <w:r w:rsidRPr="00E8730D">
        <w:rPr>
          <w:lang w:val="en-GB"/>
        </w:rPr>
        <w:t>&lt;0.001.</w:t>
      </w:r>
    </w:p>
    <w:p w14:paraId="1CE46850" w14:textId="77777777" w:rsidR="008C2ADF" w:rsidRDefault="008C2ADF" w:rsidP="005A7053">
      <w:pPr>
        <w:jc w:val="both"/>
        <w:rPr>
          <w:i/>
          <w:lang w:val="en-GB"/>
        </w:rPr>
      </w:pPr>
    </w:p>
    <w:p w14:paraId="634FEE8E" w14:textId="480AD6A2" w:rsidR="008C2ADF" w:rsidRDefault="008C2ADF" w:rsidP="005A7053">
      <w:pPr>
        <w:jc w:val="both"/>
        <w:rPr>
          <w:i/>
          <w:lang w:val="en-GB"/>
        </w:rPr>
      </w:pPr>
      <w:r>
        <w:rPr>
          <w:i/>
          <w:lang w:val="en-GB"/>
        </w:rPr>
        <w:t>Figure S</w:t>
      </w:r>
      <w:r w:rsidR="00E8730D">
        <w:rPr>
          <w:i/>
          <w:lang w:val="en-GB"/>
        </w:rPr>
        <w:t>5</w:t>
      </w:r>
      <w:r>
        <w:rPr>
          <w:i/>
          <w:lang w:val="en-GB"/>
        </w:rPr>
        <w:t>:</w:t>
      </w:r>
    </w:p>
    <w:p w14:paraId="42CE1826" w14:textId="2873CE81" w:rsidR="00E8730D" w:rsidRPr="008B53E1" w:rsidRDefault="007A7C7C" w:rsidP="00664036">
      <w:pPr>
        <w:jc w:val="center"/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7DC5F291" wp14:editId="0756FA5C">
            <wp:extent cx="5759450" cy="5290820"/>
            <wp:effectExtent l="0" t="0" r="0" b="508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upplementary S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29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12369" w14:textId="3C0CAF1A" w:rsidR="00783590" w:rsidRPr="00E8730D" w:rsidRDefault="00E8730D" w:rsidP="00E8730D">
      <w:pPr>
        <w:jc w:val="both"/>
        <w:rPr>
          <w:lang w:val="en-GB"/>
        </w:rPr>
      </w:pPr>
      <w:r w:rsidRPr="00E8730D">
        <w:rPr>
          <w:lang w:val="en-GB"/>
        </w:rPr>
        <w:t>Figure S5:</w:t>
      </w:r>
      <w:r>
        <w:rPr>
          <w:b/>
          <w:lang w:val="en-GB"/>
        </w:rPr>
        <w:t xml:space="preserve"> </w:t>
      </w:r>
      <w:r>
        <w:rPr>
          <w:lang w:val="en-GB"/>
        </w:rPr>
        <w:t>Effects</w:t>
      </w:r>
      <w:r w:rsidRPr="00E8730D">
        <w:rPr>
          <w:lang w:val="en-GB"/>
        </w:rPr>
        <w:t xml:space="preserve"> of TRPM7 kinase domain deletion</w:t>
      </w:r>
      <w:r>
        <w:rPr>
          <w:lang w:val="en-GB"/>
        </w:rPr>
        <w:t xml:space="preserve"> on ERK, AKT, and EGFR phosphorylation </w:t>
      </w:r>
      <w:r w:rsidRPr="00E8730D">
        <w:rPr>
          <w:lang w:val="en-GB"/>
        </w:rPr>
        <w:t>in PANC-1 and MIA PaCa-2 cell</w:t>
      </w:r>
      <w:r>
        <w:rPr>
          <w:lang w:val="en-GB"/>
        </w:rPr>
        <w:t xml:space="preserve"> line</w:t>
      </w:r>
      <w:r w:rsidRPr="00E8730D">
        <w:rPr>
          <w:lang w:val="en-GB"/>
        </w:rPr>
        <w:t>s</w:t>
      </w:r>
      <w:r>
        <w:rPr>
          <w:lang w:val="en-GB"/>
        </w:rPr>
        <w:t>.</w:t>
      </w:r>
      <w:r w:rsidRPr="00E8730D">
        <w:rPr>
          <w:lang w:val="en-GB"/>
        </w:rPr>
        <w:t xml:space="preserve"> </w:t>
      </w:r>
      <w:r w:rsidRPr="00E8730D">
        <w:rPr>
          <w:b/>
          <w:lang w:val="en-GB"/>
        </w:rPr>
        <w:t>A</w:t>
      </w:r>
      <w:r w:rsidRPr="00E8730D">
        <w:rPr>
          <w:lang w:val="en-GB"/>
        </w:rPr>
        <w:t xml:space="preserve"> Expression and phosphorylation levels of ERK protein in PANC-1 (n=5, Two-way ANOVA </w:t>
      </w:r>
      <w:r>
        <w:rPr>
          <w:lang w:val="en-GB"/>
        </w:rPr>
        <w:t>followed by</w:t>
      </w:r>
      <w:r w:rsidRPr="00E8730D">
        <w:rPr>
          <w:lang w:val="en-GB"/>
        </w:rPr>
        <w:t xml:space="preserve"> Šidák’s </w:t>
      </w:r>
      <w:r w:rsidRPr="00E8730D">
        <w:rPr>
          <w:i/>
          <w:lang w:val="en-GB"/>
        </w:rPr>
        <w:t>post-hoc</w:t>
      </w:r>
      <w:r w:rsidRPr="00E8730D">
        <w:rPr>
          <w:lang w:val="en-GB"/>
        </w:rPr>
        <w:t xml:space="preserve"> test) and MIA PaCa-2 cells (n=6, </w:t>
      </w:r>
      <w:r w:rsidRPr="00DB0EDE">
        <w:rPr>
          <w:i/>
          <w:lang w:val="en-GB"/>
        </w:rPr>
        <w:t>p</w:t>
      </w:r>
      <w:r w:rsidRPr="00E8730D">
        <w:rPr>
          <w:lang w:val="en-GB"/>
        </w:rPr>
        <w:t xml:space="preserve">&lt;0.01, Two-way ANOVA </w:t>
      </w:r>
      <w:r>
        <w:rPr>
          <w:lang w:val="en-GB"/>
        </w:rPr>
        <w:t>followed by</w:t>
      </w:r>
      <w:r w:rsidRPr="00E8730D">
        <w:rPr>
          <w:lang w:val="en-GB"/>
        </w:rPr>
        <w:t xml:space="preserve"> Šidák’s </w:t>
      </w:r>
      <w:r w:rsidRPr="00E8730D">
        <w:rPr>
          <w:i/>
          <w:lang w:val="en-GB"/>
        </w:rPr>
        <w:t>post-hoc</w:t>
      </w:r>
      <w:r w:rsidRPr="00E8730D">
        <w:rPr>
          <w:lang w:val="en-GB"/>
        </w:rPr>
        <w:t xml:space="preserve"> test). </w:t>
      </w:r>
      <w:r w:rsidRPr="00E8730D">
        <w:rPr>
          <w:b/>
          <w:lang w:val="en-GB"/>
        </w:rPr>
        <w:t>B</w:t>
      </w:r>
      <w:r w:rsidRPr="00E8730D">
        <w:rPr>
          <w:lang w:val="en-GB"/>
        </w:rPr>
        <w:t xml:space="preserve"> </w:t>
      </w:r>
      <w:r w:rsidR="008B53E1" w:rsidRPr="00E8730D">
        <w:rPr>
          <w:lang w:val="en-GB"/>
        </w:rPr>
        <w:t xml:space="preserve">Expression and phosphorylation levels of EGFR protein in PANC-1 (n=5, Two-way ANOVA </w:t>
      </w:r>
      <w:r w:rsidR="008B53E1">
        <w:rPr>
          <w:lang w:val="en-GB"/>
        </w:rPr>
        <w:t>followed by</w:t>
      </w:r>
      <w:r w:rsidR="008B53E1" w:rsidRPr="00E8730D">
        <w:rPr>
          <w:lang w:val="en-GB"/>
        </w:rPr>
        <w:t xml:space="preserve"> Šidák’s </w:t>
      </w:r>
      <w:r w:rsidR="008B53E1" w:rsidRPr="00E8730D">
        <w:rPr>
          <w:i/>
          <w:lang w:val="en-GB"/>
        </w:rPr>
        <w:t>post-hoc</w:t>
      </w:r>
      <w:r w:rsidR="008B53E1" w:rsidRPr="00E8730D">
        <w:rPr>
          <w:lang w:val="en-GB"/>
        </w:rPr>
        <w:t xml:space="preserve"> test) and MIA PaCa-2 cells (n=6, Two-way ANOVA </w:t>
      </w:r>
      <w:r w:rsidR="008B53E1">
        <w:rPr>
          <w:lang w:val="en-GB"/>
        </w:rPr>
        <w:t>followed by</w:t>
      </w:r>
      <w:r w:rsidR="008B53E1" w:rsidRPr="00E8730D">
        <w:rPr>
          <w:lang w:val="en-GB"/>
        </w:rPr>
        <w:t xml:space="preserve"> Šidák’s </w:t>
      </w:r>
      <w:r w:rsidR="008B53E1" w:rsidRPr="00E8730D">
        <w:rPr>
          <w:i/>
          <w:lang w:val="en-GB"/>
        </w:rPr>
        <w:t>post-hoc</w:t>
      </w:r>
      <w:r w:rsidR="008B53E1" w:rsidRPr="00E8730D">
        <w:rPr>
          <w:lang w:val="en-GB"/>
        </w:rPr>
        <w:t xml:space="preserve"> test)</w:t>
      </w:r>
      <w:r>
        <w:rPr>
          <w:lang w:val="en-GB"/>
        </w:rPr>
        <w:t xml:space="preserve"> </w:t>
      </w:r>
      <w:r w:rsidRPr="00E8730D">
        <w:rPr>
          <w:b/>
          <w:lang w:val="en-GB"/>
        </w:rPr>
        <w:t>C</w:t>
      </w:r>
      <w:r w:rsidRPr="00E8730D">
        <w:rPr>
          <w:lang w:val="en-GB"/>
        </w:rPr>
        <w:t>.</w:t>
      </w:r>
      <w:r w:rsidR="008B53E1" w:rsidRPr="008B53E1">
        <w:rPr>
          <w:lang w:val="en-GB"/>
        </w:rPr>
        <w:t xml:space="preserve"> </w:t>
      </w:r>
      <w:r w:rsidR="008B53E1" w:rsidRPr="00E8730D">
        <w:rPr>
          <w:lang w:val="en-GB"/>
        </w:rPr>
        <w:t xml:space="preserve">Expression and phosphorylation levels of AKT protein in PANC-1 (n=5, Two-way ANOVA </w:t>
      </w:r>
      <w:r w:rsidR="008B53E1">
        <w:rPr>
          <w:lang w:val="en-GB"/>
        </w:rPr>
        <w:t>followed by</w:t>
      </w:r>
      <w:r w:rsidR="008B53E1" w:rsidRPr="00E8730D">
        <w:rPr>
          <w:lang w:val="en-GB"/>
        </w:rPr>
        <w:t xml:space="preserve"> Šidák’s </w:t>
      </w:r>
      <w:r w:rsidR="008B53E1" w:rsidRPr="00E8730D">
        <w:rPr>
          <w:i/>
          <w:lang w:val="en-GB"/>
        </w:rPr>
        <w:t>post-hoc</w:t>
      </w:r>
      <w:r w:rsidR="008B53E1" w:rsidRPr="00E8730D">
        <w:rPr>
          <w:lang w:val="en-GB"/>
        </w:rPr>
        <w:t xml:space="preserve"> test) and MIA PaCa-2 cells (n=6, </w:t>
      </w:r>
      <w:r w:rsidR="008B53E1" w:rsidRPr="00DB0EDE">
        <w:rPr>
          <w:i/>
          <w:lang w:val="en-GB"/>
        </w:rPr>
        <w:t>p</w:t>
      </w:r>
      <w:r w:rsidR="008B53E1" w:rsidRPr="00E8730D">
        <w:rPr>
          <w:lang w:val="en-GB"/>
        </w:rPr>
        <w:t xml:space="preserve">&lt;0.001, Two-way ANOVA </w:t>
      </w:r>
      <w:r w:rsidR="008B53E1">
        <w:rPr>
          <w:lang w:val="en-GB"/>
        </w:rPr>
        <w:t>followed by</w:t>
      </w:r>
      <w:r w:rsidR="008B53E1" w:rsidRPr="00E8730D">
        <w:rPr>
          <w:lang w:val="en-GB"/>
        </w:rPr>
        <w:t xml:space="preserve"> Šidák’s </w:t>
      </w:r>
      <w:r w:rsidR="008B53E1" w:rsidRPr="00E8730D">
        <w:rPr>
          <w:i/>
          <w:lang w:val="en-GB"/>
        </w:rPr>
        <w:t>post-hoc</w:t>
      </w:r>
      <w:r w:rsidR="008B53E1" w:rsidRPr="00E8730D">
        <w:rPr>
          <w:lang w:val="en-GB"/>
        </w:rPr>
        <w:t xml:space="preserve"> test)</w:t>
      </w:r>
      <w:r w:rsidR="008B53E1">
        <w:rPr>
          <w:lang w:val="en-GB"/>
        </w:rPr>
        <w:t xml:space="preserve">. </w:t>
      </w:r>
      <w:r w:rsidRPr="00E8730D">
        <w:rPr>
          <w:lang w:val="en-GB"/>
        </w:rPr>
        <w:t>Results are shown as mean±SD. *</w:t>
      </w:r>
      <w:r w:rsidRPr="00E8730D">
        <w:rPr>
          <w:i/>
          <w:lang w:val="en-GB"/>
        </w:rPr>
        <w:t>p</w:t>
      </w:r>
      <w:r w:rsidRPr="00E8730D">
        <w:rPr>
          <w:lang w:val="en-GB"/>
        </w:rPr>
        <w:t>&lt;0.05; **</w:t>
      </w:r>
      <w:r w:rsidRPr="00E8730D">
        <w:rPr>
          <w:i/>
          <w:lang w:val="en-GB"/>
        </w:rPr>
        <w:t>p</w:t>
      </w:r>
      <w:r w:rsidRPr="00E8730D">
        <w:rPr>
          <w:lang w:val="en-GB"/>
        </w:rPr>
        <w:t>&lt;0.01; ***</w:t>
      </w:r>
      <w:r w:rsidRPr="00E8730D">
        <w:rPr>
          <w:i/>
          <w:lang w:val="en-GB"/>
        </w:rPr>
        <w:t>p</w:t>
      </w:r>
      <w:r w:rsidRPr="00E8730D">
        <w:rPr>
          <w:lang w:val="en-GB"/>
        </w:rPr>
        <w:t xml:space="preserve">&lt;0.001. </w:t>
      </w:r>
      <w:r w:rsidR="00783590" w:rsidRPr="00E8730D">
        <w:rPr>
          <w:lang w:val="en-GB"/>
        </w:rPr>
        <w:br w:type="page"/>
      </w:r>
    </w:p>
    <w:p w14:paraId="16FCDD28" w14:textId="5A335E0F" w:rsidR="00783590" w:rsidRPr="005F5424" w:rsidRDefault="00783590" w:rsidP="00697890">
      <w:pPr>
        <w:jc w:val="both"/>
        <w:rPr>
          <w:lang w:val="en-GB"/>
        </w:rPr>
      </w:pPr>
    </w:p>
    <w:sectPr w:rsidR="00783590" w:rsidRPr="005F5424" w:rsidSect="00443E99">
      <w:footerReference w:type="default" r:id="rId13"/>
      <w:pgSz w:w="11906" w:h="16838" w:code="9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98E889" w14:textId="77777777" w:rsidR="00BC48F4" w:rsidRDefault="00BC48F4" w:rsidP="00505FDE">
      <w:pPr>
        <w:spacing w:after="0" w:line="240" w:lineRule="auto"/>
      </w:pPr>
      <w:r>
        <w:separator/>
      </w:r>
    </w:p>
  </w:endnote>
  <w:endnote w:type="continuationSeparator" w:id="0">
    <w:p w14:paraId="648D19FC" w14:textId="77777777" w:rsidR="00BC48F4" w:rsidRDefault="00BC48F4" w:rsidP="00505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6704697"/>
      <w:docPartObj>
        <w:docPartGallery w:val="Page Numbers (Bottom of Page)"/>
        <w:docPartUnique/>
      </w:docPartObj>
    </w:sdtPr>
    <w:sdtContent>
      <w:p w14:paraId="56AA0132" w14:textId="427107C7" w:rsidR="00505FDE" w:rsidRDefault="00505FD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A4EE99" w14:textId="77777777" w:rsidR="00505FDE" w:rsidRDefault="00505F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32B26A" w14:textId="77777777" w:rsidR="00BC48F4" w:rsidRDefault="00BC48F4" w:rsidP="00505FDE">
      <w:pPr>
        <w:spacing w:after="0" w:line="240" w:lineRule="auto"/>
      </w:pPr>
      <w:r>
        <w:separator/>
      </w:r>
    </w:p>
  </w:footnote>
  <w:footnote w:type="continuationSeparator" w:id="0">
    <w:p w14:paraId="6EDC445F" w14:textId="77777777" w:rsidR="00BC48F4" w:rsidRDefault="00BC48F4" w:rsidP="00505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0265F"/>
    <w:multiLevelType w:val="hybridMultilevel"/>
    <w:tmpl w:val="2F60D3F4"/>
    <w:lvl w:ilvl="0" w:tplc="CC0C86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A5A2E"/>
    <w:multiLevelType w:val="hybridMultilevel"/>
    <w:tmpl w:val="E4FC58A6"/>
    <w:lvl w:ilvl="0" w:tplc="89F270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189350">
    <w:abstractNumId w:val="0"/>
  </w:num>
  <w:num w:numId="2" w16cid:durableId="1137453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ncogene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t5s5tp2dfpdv5ev923xtpa9xvvaztxxtxza&quot;&gt;Mathieu-Converted&lt;record-ids&gt;&lt;item&gt;29&lt;/item&gt;&lt;item&gt;32&lt;/item&gt;&lt;item&gt;35&lt;/item&gt;&lt;item&gt;95&lt;/item&gt;&lt;item&gt;98&lt;/item&gt;&lt;item&gt;152&lt;/item&gt;&lt;item&gt;211&lt;/item&gt;&lt;item&gt;227&lt;/item&gt;&lt;item&gt;228&lt;/item&gt;&lt;item&gt;238&lt;/item&gt;&lt;item&gt;321&lt;/item&gt;&lt;item&gt;387&lt;/item&gt;&lt;item&gt;534&lt;/item&gt;&lt;item&gt;606&lt;/item&gt;&lt;item&gt;618&lt;/item&gt;&lt;item&gt;665&lt;/item&gt;&lt;item&gt;1053&lt;/item&gt;&lt;item&gt;1245&lt;/item&gt;&lt;item&gt;1268&lt;/item&gt;&lt;item&gt;1458&lt;/item&gt;&lt;item&gt;1465&lt;/item&gt;&lt;item&gt;1563&lt;/item&gt;&lt;item&gt;1717&lt;/item&gt;&lt;item&gt;1718&lt;/item&gt;&lt;item&gt;1721&lt;/item&gt;&lt;item&gt;1722&lt;/item&gt;&lt;item&gt;1723&lt;/item&gt;&lt;item&gt;1725&lt;/item&gt;&lt;item&gt;1726&lt;/item&gt;&lt;item&gt;1727&lt;/item&gt;&lt;item&gt;1728&lt;/item&gt;&lt;item&gt;1729&lt;/item&gt;&lt;item&gt;1730&lt;/item&gt;&lt;item&gt;1731&lt;/item&gt;&lt;item&gt;1732&lt;/item&gt;&lt;item&gt;1734&lt;/item&gt;&lt;item&gt;1735&lt;/item&gt;&lt;item&gt;1739&lt;/item&gt;&lt;item&gt;1740&lt;/item&gt;&lt;item&gt;1741&lt;/item&gt;&lt;item&gt;1742&lt;/item&gt;&lt;item&gt;1743&lt;/item&gt;&lt;item&gt;1744&lt;/item&gt;&lt;item&gt;1747&lt;/item&gt;&lt;item&gt;1750&lt;/item&gt;&lt;item&gt;1751&lt;/item&gt;&lt;/record-ids&gt;&lt;/item&gt;&lt;/Libraries&gt;"/>
  </w:docVars>
  <w:rsids>
    <w:rsidRoot w:val="00697890"/>
    <w:rsid w:val="0000673D"/>
    <w:rsid w:val="0001345D"/>
    <w:rsid w:val="00014E17"/>
    <w:rsid w:val="00016A35"/>
    <w:rsid w:val="000205E8"/>
    <w:rsid w:val="0003359C"/>
    <w:rsid w:val="000705DC"/>
    <w:rsid w:val="00086936"/>
    <w:rsid w:val="000A3C00"/>
    <w:rsid w:val="000B1AFC"/>
    <w:rsid w:val="000B2834"/>
    <w:rsid w:val="000C4464"/>
    <w:rsid w:val="000C7707"/>
    <w:rsid w:val="000D4328"/>
    <w:rsid w:val="00104CC0"/>
    <w:rsid w:val="00110549"/>
    <w:rsid w:val="00111C10"/>
    <w:rsid w:val="00114CB9"/>
    <w:rsid w:val="0013589D"/>
    <w:rsid w:val="00140AEC"/>
    <w:rsid w:val="00140C9F"/>
    <w:rsid w:val="00140EAE"/>
    <w:rsid w:val="001419D6"/>
    <w:rsid w:val="00145D42"/>
    <w:rsid w:val="0017278D"/>
    <w:rsid w:val="001727F8"/>
    <w:rsid w:val="001847EE"/>
    <w:rsid w:val="001C17C9"/>
    <w:rsid w:val="001C358B"/>
    <w:rsid w:val="001D38D3"/>
    <w:rsid w:val="001D624A"/>
    <w:rsid w:val="001E3726"/>
    <w:rsid w:val="001F7BE2"/>
    <w:rsid w:val="00213081"/>
    <w:rsid w:val="00227854"/>
    <w:rsid w:val="002438F9"/>
    <w:rsid w:val="00260EA6"/>
    <w:rsid w:val="002904F1"/>
    <w:rsid w:val="0029133F"/>
    <w:rsid w:val="002B08F0"/>
    <w:rsid w:val="002C01B2"/>
    <w:rsid w:val="002C6837"/>
    <w:rsid w:val="002D1811"/>
    <w:rsid w:val="002D5C6D"/>
    <w:rsid w:val="002E1605"/>
    <w:rsid w:val="002E6F9E"/>
    <w:rsid w:val="0032338C"/>
    <w:rsid w:val="003260F4"/>
    <w:rsid w:val="0033335D"/>
    <w:rsid w:val="003369EF"/>
    <w:rsid w:val="00371A95"/>
    <w:rsid w:val="00371B0D"/>
    <w:rsid w:val="0037791F"/>
    <w:rsid w:val="00390A9A"/>
    <w:rsid w:val="00395D84"/>
    <w:rsid w:val="003B0682"/>
    <w:rsid w:val="003D2339"/>
    <w:rsid w:val="00415983"/>
    <w:rsid w:val="00443E99"/>
    <w:rsid w:val="0044401F"/>
    <w:rsid w:val="0045302D"/>
    <w:rsid w:val="00461065"/>
    <w:rsid w:val="00461834"/>
    <w:rsid w:val="00465C96"/>
    <w:rsid w:val="004712E4"/>
    <w:rsid w:val="00484D7F"/>
    <w:rsid w:val="00490BFD"/>
    <w:rsid w:val="004A3779"/>
    <w:rsid w:val="004A75DA"/>
    <w:rsid w:val="004B2A0B"/>
    <w:rsid w:val="004B376C"/>
    <w:rsid w:val="004C67E0"/>
    <w:rsid w:val="004D2CD8"/>
    <w:rsid w:val="0050416A"/>
    <w:rsid w:val="00505FDE"/>
    <w:rsid w:val="005160E0"/>
    <w:rsid w:val="005518C0"/>
    <w:rsid w:val="00561B6D"/>
    <w:rsid w:val="0056780D"/>
    <w:rsid w:val="00576307"/>
    <w:rsid w:val="005779C1"/>
    <w:rsid w:val="005A7053"/>
    <w:rsid w:val="005C00DD"/>
    <w:rsid w:val="005C7F74"/>
    <w:rsid w:val="005E20D4"/>
    <w:rsid w:val="005F5424"/>
    <w:rsid w:val="0062335A"/>
    <w:rsid w:val="00631F65"/>
    <w:rsid w:val="0063642B"/>
    <w:rsid w:val="00646994"/>
    <w:rsid w:val="00661830"/>
    <w:rsid w:val="00664036"/>
    <w:rsid w:val="00676B2C"/>
    <w:rsid w:val="00696662"/>
    <w:rsid w:val="00697890"/>
    <w:rsid w:val="006A554C"/>
    <w:rsid w:val="006B0C64"/>
    <w:rsid w:val="006D0DCD"/>
    <w:rsid w:val="006D1F51"/>
    <w:rsid w:val="006D6D5E"/>
    <w:rsid w:val="006F26E4"/>
    <w:rsid w:val="00717915"/>
    <w:rsid w:val="00720BF2"/>
    <w:rsid w:val="0073455F"/>
    <w:rsid w:val="00764E8F"/>
    <w:rsid w:val="00782241"/>
    <w:rsid w:val="00782583"/>
    <w:rsid w:val="00783590"/>
    <w:rsid w:val="00787D92"/>
    <w:rsid w:val="007A7C7C"/>
    <w:rsid w:val="007D2AB0"/>
    <w:rsid w:val="007E4285"/>
    <w:rsid w:val="007E4788"/>
    <w:rsid w:val="007F1898"/>
    <w:rsid w:val="008141CC"/>
    <w:rsid w:val="00814204"/>
    <w:rsid w:val="00814B4E"/>
    <w:rsid w:val="008218CD"/>
    <w:rsid w:val="008304AE"/>
    <w:rsid w:val="008410F8"/>
    <w:rsid w:val="00844FC8"/>
    <w:rsid w:val="00863CC5"/>
    <w:rsid w:val="00886166"/>
    <w:rsid w:val="0088797B"/>
    <w:rsid w:val="008970F5"/>
    <w:rsid w:val="008B53E1"/>
    <w:rsid w:val="008B66B7"/>
    <w:rsid w:val="008C046D"/>
    <w:rsid w:val="008C0D3D"/>
    <w:rsid w:val="008C2ADF"/>
    <w:rsid w:val="008C6C12"/>
    <w:rsid w:val="0091638C"/>
    <w:rsid w:val="00920FDF"/>
    <w:rsid w:val="00943809"/>
    <w:rsid w:val="00964AE4"/>
    <w:rsid w:val="00983423"/>
    <w:rsid w:val="00986CBB"/>
    <w:rsid w:val="009A4602"/>
    <w:rsid w:val="009A5032"/>
    <w:rsid w:val="009B4E21"/>
    <w:rsid w:val="009B4E96"/>
    <w:rsid w:val="009B7D35"/>
    <w:rsid w:val="009E6428"/>
    <w:rsid w:val="00A1240B"/>
    <w:rsid w:val="00A126C8"/>
    <w:rsid w:val="00A70948"/>
    <w:rsid w:val="00A81EF1"/>
    <w:rsid w:val="00A94F0C"/>
    <w:rsid w:val="00A9563E"/>
    <w:rsid w:val="00A97477"/>
    <w:rsid w:val="00AA1ED4"/>
    <w:rsid w:val="00AA2EDF"/>
    <w:rsid w:val="00AC0758"/>
    <w:rsid w:val="00AF483C"/>
    <w:rsid w:val="00B003FC"/>
    <w:rsid w:val="00B10335"/>
    <w:rsid w:val="00B42136"/>
    <w:rsid w:val="00B478B6"/>
    <w:rsid w:val="00B72272"/>
    <w:rsid w:val="00B97B8A"/>
    <w:rsid w:val="00BC48F4"/>
    <w:rsid w:val="00BE20BE"/>
    <w:rsid w:val="00C110D8"/>
    <w:rsid w:val="00C21C8C"/>
    <w:rsid w:val="00C223CC"/>
    <w:rsid w:val="00C4371A"/>
    <w:rsid w:val="00C550AF"/>
    <w:rsid w:val="00C669BF"/>
    <w:rsid w:val="00C6772D"/>
    <w:rsid w:val="00CB3486"/>
    <w:rsid w:val="00CD184A"/>
    <w:rsid w:val="00CE5D8B"/>
    <w:rsid w:val="00CE604A"/>
    <w:rsid w:val="00CE693A"/>
    <w:rsid w:val="00CF4587"/>
    <w:rsid w:val="00D0442F"/>
    <w:rsid w:val="00D15ED5"/>
    <w:rsid w:val="00D16C1E"/>
    <w:rsid w:val="00D217F3"/>
    <w:rsid w:val="00D31E56"/>
    <w:rsid w:val="00D36A33"/>
    <w:rsid w:val="00D36EA0"/>
    <w:rsid w:val="00D66918"/>
    <w:rsid w:val="00D7072D"/>
    <w:rsid w:val="00D7595B"/>
    <w:rsid w:val="00D8477D"/>
    <w:rsid w:val="00DB0EDE"/>
    <w:rsid w:val="00DD6AB6"/>
    <w:rsid w:val="00DD6CF0"/>
    <w:rsid w:val="00E171FD"/>
    <w:rsid w:val="00E17B1E"/>
    <w:rsid w:val="00E235A2"/>
    <w:rsid w:val="00E2441F"/>
    <w:rsid w:val="00E335F5"/>
    <w:rsid w:val="00E34F32"/>
    <w:rsid w:val="00E853D9"/>
    <w:rsid w:val="00E8730D"/>
    <w:rsid w:val="00E9076C"/>
    <w:rsid w:val="00EA4B20"/>
    <w:rsid w:val="00EB784D"/>
    <w:rsid w:val="00EE1C25"/>
    <w:rsid w:val="00EE3F4C"/>
    <w:rsid w:val="00F15263"/>
    <w:rsid w:val="00F25198"/>
    <w:rsid w:val="00F44FE9"/>
    <w:rsid w:val="00F75E1F"/>
    <w:rsid w:val="00F9352E"/>
    <w:rsid w:val="00FA04AD"/>
    <w:rsid w:val="00FC1BEE"/>
    <w:rsid w:val="00FD1FA2"/>
    <w:rsid w:val="00FE41A7"/>
    <w:rsid w:val="00FE7B6F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E8B5C8"/>
  <w14:defaultImageDpi w14:val="32767"/>
  <w15:chartTrackingRefBased/>
  <w15:docId w15:val="{E972E5C8-BB07-4A11-BDF0-2802E6FE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5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97890"/>
  </w:style>
  <w:style w:type="paragraph" w:styleId="ListParagraph">
    <w:name w:val="List Paragraph"/>
    <w:basedOn w:val="Normal"/>
    <w:uiPriority w:val="34"/>
    <w:qFormat/>
    <w:rsid w:val="00697890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ar"/>
    <w:rsid w:val="00F44FE9"/>
    <w:pPr>
      <w:spacing w:after="0"/>
      <w:jc w:val="center"/>
    </w:pPr>
    <w:rPr>
      <w:rFonts w:ascii="Arial" w:hAnsi="Arial" w:cs="Arial"/>
      <w:noProof/>
      <w:lang w:val="en-US"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F44FE9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F44FE9"/>
    <w:pPr>
      <w:spacing w:line="240" w:lineRule="auto"/>
      <w:jc w:val="both"/>
    </w:pPr>
    <w:rPr>
      <w:rFonts w:ascii="Arial" w:hAnsi="Arial" w:cs="Arial"/>
      <w:noProof/>
      <w:lang w:val="en-US"/>
    </w:rPr>
  </w:style>
  <w:style w:type="character" w:customStyle="1" w:styleId="EndNoteBibliographyCar">
    <w:name w:val="EndNote Bibliography Car"/>
    <w:basedOn w:val="DefaultParagraphFont"/>
    <w:link w:val="EndNoteBibliography"/>
    <w:rsid w:val="00F44FE9"/>
    <w:rPr>
      <w:rFonts w:ascii="Arial" w:hAnsi="Arial" w:cs="Arial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C0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01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01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0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01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1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1B2"/>
    <w:rPr>
      <w:rFonts w:ascii="Segoe UI" w:hAnsi="Segoe UI" w:cs="Segoe UI"/>
      <w:sz w:val="18"/>
      <w:szCs w:val="18"/>
    </w:rPr>
  </w:style>
  <w:style w:type="character" w:customStyle="1" w:styleId="pdp-commerce-box--catalog-number">
    <w:name w:val="pdp-commerce-box--catalog-number"/>
    <w:basedOn w:val="DefaultParagraphFont"/>
    <w:rsid w:val="0063642B"/>
  </w:style>
  <w:style w:type="character" w:customStyle="1" w:styleId="pdp-commerce-box--catalog-number-value">
    <w:name w:val="pdp-commerce-box--catalog-number-value"/>
    <w:basedOn w:val="DefaultParagraphFont"/>
    <w:rsid w:val="0063642B"/>
  </w:style>
  <w:style w:type="character" w:styleId="Hyperlink">
    <w:name w:val="Hyperlink"/>
    <w:basedOn w:val="DefaultParagraphFont"/>
    <w:uiPriority w:val="99"/>
    <w:unhideWhenUsed/>
    <w:rsid w:val="0063642B"/>
    <w:rPr>
      <w:color w:val="0563C1" w:themeColor="hyperlink"/>
      <w:u w:val="single"/>
    </w:rPr>
  </w:style>
  <w:style w:type="table" w:customStyle="1" w:styleId="Grilledetableauclaire11">
    <w:name w:val="Grille de tableau claire11"/>
    <w:basedOn w:val="TableNormal"/>
    <w:uiPriority w:val="40"/>
    <w:rsid w:val="001E372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auGrille1Clair-Accentuation311">
    <w:name w:val="Tableau Grille 1 Clair - Accentuation 311"/>
    <w:basedOn w:val="TableNormal"/>
    <w:uiPriority w:val="46"/>
    <w:rsid w:val="001E3726"/>
    <w:pPr>
      <w:spacing w:after="0" w:line="240" w:lineRule="auto"/>
    </w:p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lledutableau11">
    <w:name w:val="Grille du tableau11"/>
    <w:basedOn w:val="TableNormal"/>
    <w:next w:val="TableGrid"/>
    <w:uiPriority w:val="39"/>
    <w:rsid w:val="001E3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E3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5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FDE"/>
  </w:style>
  <w:style w:type="paragraph" w:styleId="Footer">
    <w:name w:val="footer"/>
    <w:basedOn w:val="Normal"/>
    <w:link w:val="FooterChar"/>
    <w:uiPriority w:val="99"/>
    <w:unhideWhenUsed/>
    <w:rsid w:val="00505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79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magej.nih.gov/ij/index.html" TargetMode="External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Gautier</dc:creator>
  <cp:keywords/>
  <dc:description/>
  <cp:lastModifiedBy>Trupti Sudge</cp:lastModifiedBy>
  <cp:revision>2</cp:revision>
  <dcterms:created xsi:type="dcterms:W3CDTF">2025-01-10T06:20:00Z</dcterms:created>
  <dcterms:modified xsi:type="dcterms:W3CDTF">2025-01-10T06:20:00Z</dcterms:modified>
</cp:coreProperties>
</file>