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F813C2" w14:textId="77777777" w:rsidR="008A3B85" w:rsidRPr="00453EA7" w:rsidRDefault="008A3B85" w:rsidP="008A3B85">
      <w:pPr>
        <w:spacing w:before="120" w:line="360" w:lineRule="auto"/>
        <w:rPr>
          <w:rFonts w:ascii="Times New Roman" w:hAnsi="Times New Roman" w:cs="Times New Roman"/>
          <w:szCs w:val="17"/>
        </w:rPr>
      </w:pPr>
      <w:r w:rsidRPr="00453EA7">
        <w:rPr>
          <w:rFonts w:ascii="Times New Roman" w:hAnsi="Times New Roman" w:cs="Times New Roman"/>
          <w:b/>
          <w:szCs w:val="17"/>
        </w:rPr>
        <w:t xml:space="preserve">Table 1. </w:t>
      </w:r>
      <w:r w:rsidRPr="00453EA7">
        <w:rPr>
          <w:rFonts w:ascii="Times New Roman" w:hAnsi="Times New Roman" w:cs="Times New Roman"/>
          <w:szCs w:val="17"/>
        </w:rPr>
        <w:t>Optimization of reaction conditions.</w:t>
      </w:r>
    </w:p>
    <w:p w14:paraId="7B1AEAD7" w14:textId="77777777" w:rsidR="008A3B85" w:rsidRDefault="008A3B85" w:rsidP="008A3B85">
      <w:pPr>
        <w:spacing w:beforeLines="50" w:before="120" w:afterLines="50" w:after="120" w:line="360" w:lineRule="auto"/>
        <w:jc w:val="center"/>
        <w:rPr>
          <w:rFonts w:ascii="Times New Roman" w:hAnsi="Times New Roman" w:cs="Times New Roman"/>
          <w:szCs w:val="17"/>
        </w:rPr>
      </w:pPr>
      <w:r w:rsidRPr="003E318A">
        <w:rPr>
          <w:rFonts w:ascii="Times New Roman" w:hAnsi="Times New Roman" w:cs="Times New Roman"/>
          <w:szCs w:val="17"/>
        </w:rPr>
        <w:object w:dxaOrig="4875" w:dyaOrig="3330" w14:anchorId="68F667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.65pt;height:166.45pt" o:ole="">
            <v:imagedata r:id="rId4" o:title=""/>
          </v:shape>
          <o:OLEObject Type="Embed" ProgID="ChemDraw.Document.6.0" ShapeID="_x0000_i1025" DrawAspect="Content" ObjectID="_1797677813" r:id="rId5"/>
        </w:object>
      </w:r>
    </w:p>
    <w:tbl>
      <w:tblPr>
        <w:tblStyle w:val="PlainTable2"/>
        <w:tblW w:w="5000" w:type="pct"/>
        <w:jc w:val="center"/>
        <w:tblInd w:w="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1428"/>
        <w:gridCol w:w="2450"/>
        <w:gridCol w:w="1363"/>
        <w:gridCol w:w="1363"/>
        <w:gridCol w:w="1458"/>
      </w:tblGrid>
      <w:tr w:rsidR="008A3B85" w14:paraId="6D139BE7" w14:textId="77777777" w:rsidTr="00F933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2B0337D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Entry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[a]</w:t>
            </w:r>
          </w:p>
        </w:tc>
        <w:tc>
          <w:tcPr>
            <w:tcW w:w="76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CB42624" w14:textId="77777777" w:rsidR="008A3B85" w:rsidRPr="003E318A" w:rsidRDefault="008A3B85" w:rsidP="00F933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Cs w:val="0"/>
                <w:szCs w:val="21"/>
                <w:lang w:val="en-US"/>
              </w:rPr>
              <w:t>NHC</w:t>
            </w:r>
          </w:p>
        </w:tc>
        <w:tc>
          <w:tcPr>
            <w:tcW w:w="13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2803DA" w14:textId="77777777" w:rsidR="008A3B85" w:rsidRPr="003E318A" w:rsidRDefault="008A3B85" w:rsidP="00F933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Base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82894B1" w14:textId="77777777" w:rsidR="008A3B85" w:rsidRPr="003E318A" w:rsidRDefault="008A3B85" w:rsidP="00F933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Yield (%)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[b]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7DD239E" w14:textId="77777777" w:rsidR="008A3B85" w:rsidRPr="003E318A" w:rsidRDefault="008A3B85" w:rsidP="00F933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dr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[c]</w:t>
            </w:r>
          </w:p>
        </w:tc>
        <w:tc>
          <w:tcPr>
            <w:tcW w:w="7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9AC2BA8" w14:textId="77777777" w:rsidR="008A3B85" w:rsidRPr="003E318A" w:rsidRDefault="008A3B85" w:rsidP="00F933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iCs/>
                <w:szCs w:val="21"/>
                <w:lang w:val="en-US"/>
              </w:rPr>
              <w:t>ee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 xml:space="preserve"> (%)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[d,e]</w:t>
            </w:r>
          </w:p>
        </w:tc>
      </w:tr>
      <w:tr w:rsidR="008A3B85" w14:paraId="4C7E05D5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single" w:sz="8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2450DEE3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1</w:t>
            </w:r>
          </w:p>
        </w:tc>
        <w:tc>
          <w:tcPr>
            <w:tcW w:w="763" w:type="pct"/>
            <w:tcBorders>
              <w:top w:val="single" w:sz="8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4D836894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</w:t>
            </w:r>
          </w:p>
        </w:tc>
        <w:tc>
          <w:tcPr>
            <w:tcW w:w="1309" w:type="pct"/>
            <w:tcBorders>
              <w:top w:val="single" w:sz="8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454FE5DC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2531F893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62</w:t>
            </w:r>
          </w:p>
        </w:tc>
        <w:tc>
          <w:tcPr>
            <w:tcW w:w="728" w:type="pct"/>
            <w:tcBorders>
              <w:top w:val="single" w:sz="8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0919D61B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10:1</w:t>
            </w:r>
          </w:p>
        </w:tc>
        <w:tc>
          <w:tcPr>
            <w:tcW w:w="779" w:type="pct"/>
            <w:tcBorders>
              <w:top w:val="single" w:sz="8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3F376DD9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70</w:t>
            </w:r>
          </w:p>
        </w:tc>
      </w:tr>
      <w:tr w:rsidR="008A3B85" w14:paraId="4F928D2F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Align w:val="center"/>
            <w:hideMark/>
          </w:tcPr>
          <w:p w14:paraId="19B29AB7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2</w:t>
            </w:r>
          </w:p>
        </w:tc>
        <w:tc>
          <w:tcPr>
            <w:tcW w:w="763" w:type="pct"/>
            <w:vAlign w:val="center"/>
            <w:hideMark/>
          </w:tcPr>
          <w:p w14:paraId="73E62C41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II</w:t>
            </w:r>
          </w:p>
        </w:tc>
        <w:tc>
          <w:tcPr>
            <w:tcW w:w="1309" w:type="pct"/>
            <w:vAlign w:val="center"/>
            <w:hideMark/>
          </w:tcPr>
          <w:p w14:paraId="603CA848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vAlign w:val="center"/>
            <w:hideMark/>
          </w:tcPr>
          <w:p w14:paraId="1210B6F0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56</w:t>
            </w:r>
          </w:p>
        </w:tc>
        <w:tc>
          <w:tcPr>
            <w:tcW w:w="728" w:type="pct"/>
            <w:vAlign w:val="center"/>
            <w:hideMark/>
          </w:tcPr>
          <w:p w14:paraId="2646D46E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4:1</w:t>
            </w:r>
          </w:p>
        </w:tc>
        <w:tc>
          <w:tcPr>
            <w:tcW w:w="779" w:type="pct"/>
            <w:vAlign w:val="center"/>
            <w:hideMark/>
          </w:tcPr>
          <w:p w14:paraId="06503F21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91</w:t>
            </w:r>
          </w:p>
        </w:tc>
      </w:tr>
      <w:tr w:rsidR="008A3B85" w14:paraId="5C6DA652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443F26C1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3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45BE9C6B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III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3C839AB3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1FD29919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71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6D482647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03F1559A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91</w:t>
            </w:r>
          </w:p>
        </w:tc>
      </w:tr>
      <w:tr w:rsidR="008A3B85" w14:paraId="18D23FCA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Align w:val="center"/>
            <w:hideMark/>
          </w:tcPr>
          <w:p w14:paraId="75928C86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4</w:t>
            </w:r>
          </w:p>
        </w:tc>
        <w:tc>
          <w:tcPr>
            <w:tcW w:w="763" w:type="pct"/>
            <w:vAlign w:val="center"/>
            <w:hideMark/>
          </w:tcPr>
          <w:p w14:paraId="1225F0BC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IV</w:t>
            </w:r>
          </w:p>
        </w:tc>
        <w:tc>
          <w:tcPr>
            <w:tcW w:w="1309" w:type="pct"/>
            <w:vAlign w:val="center"/>
            <w:hideMark/>
          </w:tcPr>
          <w:p w14:paraId="5491201B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vAlign w:val="center"/>
            <w:hideMark/>
          </w:tcPr>
          <w:p w14:paraId="5E899468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69</w:t>
            </w:r>
          </w:p>
        </w:tc>
        <w:tc>
          <w:tcPr>
            <w:tcW w:w="728" w:type="pct"/>
            <w:vAlign w:val="center"/>
            <w:hideMark/>
          </w:tcPr>
          <w:p w14:paraId="5F0F497F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5:1</w:t>
            </w:r>
          </w:p>
        </w:tc>
        <w:tc>
          <w:tcPr>
            <w:tcW w:w="779" w:type="pct"/>
            <w:vAlign w:val="center"/>
            <w:hideMark/>
          </w:tcPr>
          <w:p w14:paraId="688386AB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98</w:t>
            </w:r>
          </w:p>
        </w:tc>
      </w:tr>
      <w:tr w:rsidR="008A3B85" w14:paraId="5BFB2C22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4E5F0EA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5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4581442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V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120DD3E3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7866FE0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55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3B7EB7FF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07658064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96</w:t>
            </w:r>
          </w:p>
        </w:tc>
      </w:tr>
      <w:tr w:rsidR="008A3B85" w14:paraId="704B9212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Align w:val="center"/>
            <w:hideMark/>
          </w:tcPr>
          <w:p w14:paraId="4DD8E9D8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6</w:t>
            </w:r>
          </w:p>
        </w:tc>
        <w:tc>
          <w:tcPr>
            <w:tcW w:w="763" w:type="pct"/>
            <w:vAlign w:val="center"/>
            <w:hideMark/>
          </w:tcPr>
          <w:p w14:paraId="158FE6FA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VI</w:t>
            </w:r>
          </w:p>
        </w:tc>
        <w:tc>
          <w:tcPr>
            <w:tcW w:w="1309" w:type="pct"/>
            <w:vAlign w:val="center"/>
            <w:hideMark/>
          </w:tcPr>
          <w:p w14:paraId="4C9CC0B0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vAlign w:val="center"/>
            <w:hideMark/>
          </w:tcPr>
          <w:p w14:paraId="3498FECC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61</w:t>
            </w:r>
          </w:p>
        </w:tc>
        <w:tc>
          <w:tcPr>
            <w:tcW w:w="728" w:type="pct"/>
            <w:vAlign w:val="center"/>
            <w:hideMark/>
          </w:tcPr>
          <w:p w14:paraId="6C73B04C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14:1</w:t>
            </w:r>
          </w:p>
        </w:tc>
        <w:tc>
          <w:tcPr>
            <w:tcW w:w="779" w:type="pct"/>
            <w:vAlign w:val="center"/>
            <w:hideMark/>
          </w:tcPr>
          <w:p w14:paraId="2D3F4BCC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96</w:t>
            </w:r>
          </w:p>
        </w:tc>
      </w:tr>
      <w:tr w:rsidR="008A3B85" w14:paraId="06DE73C3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1E2FA8E3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7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256ED91E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VII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288C26C5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23B8295D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65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6B17876F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7:1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00B3A570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77</w:t>
            </w:r>
          </w:p>
        </w:tc>
      </w:tr>
      <w:tr w:rsidR="008A3B85" w14:paraId="4AB6DC2B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shd w:val="clear" w:color="auto" w:fill="FFFFFF" w:themeFill="background1"/>
            <w:vAlign w:val="center"/>
            <w:hideMark/>
          </w:tcPr>
          <w:p w14:paraId="1F0BAA8D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8</w:t>
            </w:r>
          </w:p>
        </w:tc>
        <w:tc>
          <w:tcPr>
            <w:tcW w:w="763" w:type="pct"/>
            <w:shd w:val="clear" w:color="auto" w:fill="FFFFFF" w:themeFill="background1"/>
            <w:vAlign w:val="center"/>
            <w:hideMark/>
          </w:tcPr>
          <w:p w14:paraId="1D9AB6BC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VIII</w:t>
            </w:r>
          </w:p>
        </w:tc>
        <w:tc>
          <w:tcPr>
            <w:tcW w:w="1309" w:type="pct"/>
            <w:shd w:val="clear" w:color="auto" w:fill="FFFFFF" w:themeFill="background1"/>
            <w:vAlign w:val="center"/>
            <w:hideMark/>
          </w:tcPr>
          <w:p w14:paraId="5360FB69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shd w:val="clear" w:color="auto" w:fill="FFFFFF" w:themeFill="background1"/>
            <w:vAlign w:val="center"/>
            <w:hideMark/>
          </w:tcPr>
          <w:p w14:paraId="4A99DAAD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50</w:t>
            </w:r>
          </w:p>
        </w:tc>
        <w:tc>
          <w:tcPr>
            <w:tcW w:w="728" w:type="pct"/>
            <w:shd w:val="clear" w:color="auto" w:fill="FFFFFF" w:themeFill="background1"/>
            <w:vAlign w:val="center"/>
            <w:hideMark/>
          </w:tcPr>
          <w:p w14:paraId="0B66F3D2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5:1</w:t>
            </w:r>
          </w:p>
        </w:tc>
        <w:tc>
          <w:tcPr>
            <w:tcW w:w="779" w:type="pct"/>
            <w:shd w:val="clear" w:color="auto" w:fill="FFFFFF" w:themeFill="background1"/>
            <w:vAlign w:val="center"/>
            <w:hideMark/>
          </w:tcPr>
          <w:p w14:paraId="07A47205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62</w:t>
            </w:r>
          </w:p>
        </w:tc>
      </w:tr>
      <w:tr w:rsidR="008A3B85" w14:paraId="2BCF57B7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642939DB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9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1C9D7767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II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5FFA7306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261B8765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70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0925FBD8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11:1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113B5242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96</w:t>
            </w:r>
          </w:p>
        </w:tc>
      </w:tr>
      <w:tr w:rsidR="008A3B85" w14:paraId="211027EC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Align w:val="center"/>
            <w:hideMark/>
          </w:tcPr>
          <w:p w14:paraId="4C64C1A0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10</w:t>
            </w:r>
          </w:p>
        </w:tc>
        <w:tc>
          <w:tcPr>
            <w:tcW w:w="763" w:type="pct"/>
            <w:vAlign w:val="center"/>
            <w:hideMark/>
          </w:tcPr>
          <w:p w14:paraId="5064EF2A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VI</w:t>
            </w:r>
          </w:p>
        </w:tc>
        <w:tc>
          <w:tcPr>
            <w:tcW w:w="1309" w:type="pct"/>
            <w:vAlign w:val="center"/>
            <w:hideMark/>
          </w:tcPr>
          <w:p w14:paraId="4B380881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vAlign w:val="center"/>
            <w:hideMark/>
          </w:tcPr>
          <w:p w14:paraId="3FAB2C6F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54</w:t>
            </w:r>
          </w:p>
        </w:tc>
        <w:tc>
          <w:tcPr>
            <w:tcW w:w="728" w:type="pct"/>
            <w:vAlign w:val="center"/>
            <w:hideMark/>
          </w:tcPr>
          <w:p w14:paraId="24D4638F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17:1</w:t>
            </w:r>
          </w:p>
        </w:tc>
        <w:tc>
          <w:tcPr>
            <w:tcW w:w="779" w:type="pct"/>
            <w:vAlign w:val="center"/>
            <w:hideMark/>
          </w:tcPr>
          <w:p w14:paraId="02FC3880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96</w:t>
            </w:r>
          </w:p>
        </w:tc>
      </w:tr>
      <w:tr w:rsidR="008A3B85" w14:paraId="420986B9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3D83CAB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Cs w:val="0"/>
                <w:szCs w:val="21"/>
                <w:lang w:val="en-US"/>
              </w:rPr>
              <w:t>11</w:t>
            </w:r>
            <w:r w:rsidRPr="003E318A">
              <w:rPr>
                <w:rFonts w:ascii="Times New Roman" w:hAnsi="Times New Roman" w:cs="Times New Roman"/>
                <w:bCs w:val="0"/>
                <w:szCs w:val="21"/>
                <w:vertAlign w:val="superscript"/>
                <w:lang w:val="en-US"/>
              </w:rPr>
              <w:t>[f]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99C0B85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272A4EB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b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b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32D764E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73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2206B40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19:1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0BF32B9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98</w:t>
            </w:r>
          </w:p>
        </w:tc>
      </w:tr>
      <w:tr w:rsidR="008A3B85" w14:paraId="5E50D513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Align w:val="center"/>
            <w:hideMark/>
          </w:tcPr>
          <w:p w14:paraId="028244CC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12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[f]</w:t>
            </w:r>
          </w:p>
        </w:tc>
        <w:tc>
          <w:tcPr>
            <w:tcW w:w="763" w:type="pct"/>
            <w:vAlign w:val="center"/>
            <w:hideMark/>
          </w:tcPr>
          <w:p w14:paraId="5A960007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vAlign w:val="center"/>
            <w:hideMark/>
          </w:tcPr>
          <w:p w14:paraId="478BF60B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DBU</w:t>
            </w:r>
          </w:p>
        </w:tc>
        <w:tc>
          <w:tcPr>
            <w:tcW w:w="728" w:type="pct"/>
            <w:vAlign w:val="center"/>
            <w:hideMark/>
          </w:tcPr>
          <w:p w14:paraId="5F6AEB3F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trace</w:t>
            </w:r>
          </w:p>
        </w:tc>
        <w:tc>
          <w:tcPr>
            <w:tcW w:w="728" w:type="pct"/>
            <w:vAlign w:val="center"/>
            <w:hideMark/>
          </w:tcPr>
          <w:p w14:paraId="23CFB544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779" w:type="pct"/>
            <w:vAlign w:val="center"/>
            <w:hideMark/>
          </w:tcPr>
          <w:p w14:paraId="7269C253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-</w:t>
            </w:r>
          </w:p>
        </w:tc>
      </w:tr>
      <w:tr w:rsidR="008A3B85" w14:paraId="0862B612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5E0B1B88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lang w:val="en-US"/>
              </w:rPr>
              <w:t>13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[f]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6B2C243E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177757AF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DIPEA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586BA379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23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346B3D10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17:1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11125C11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98</w:t>
            </w:r>
          </w:p>
        </w:tc>
      </w:tr>
      <w:tr w:rsidR="008A3B85" w14:paraId="544FFFB1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Align w:val="center"/>
            <w:hideMark/>
          </w:tcPr>
          <w:p w14:paraId="4DEF855D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szCs w:val="21"/>
                <w:lang w:val="en-US"/>
              </w:rPr>
              <w:t>14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[f]</w:t>
            </w:r>
          </w:p>
        </w:tc>
        <w:tc>
          <w:tcPr>
            <w:tcW w:w="763" w:type="pct"/>
            <w:vAlign w:val="center"/>
            <w:hideMark/>
          </w:tcPr>
          <w:p w14:paraId="78DC1CCB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vAlign w:val="center"/>
            <w:hideMark/>
          </w:tcPr>
          <w:p w14:paraId="2F499A0C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Et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N</w:t>
            </w:r>
          </w:p>
        </w:tc>
        <w:tc>
          <w:tcPr>
            <w:tcW w:w="728" w:type="pct"/>
            <w:vAlign w:val="center"/>
            <w:hideMark/>
          </w:tcPr>
          <w:p w14:paraId="35A79367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41</w:t>
            </w:r>
          </w:p>
        </w:tc>
        <w:tc>
          <w:tcPr>
            <w:tcW w:w="728" w:type="pct"/>
            <w:vAlign w:val="center"/>
            <w:hideMark/>
          </w:tcPr>
          <w:p w14:paraId="78CEB679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18:1</w:t>
            </w:r>
          </w:p>
        </w:tc>
        <w:tc>
          <w:tcPr>
            <w:tcW w:w="779" w:type="pct"/>
            <w:vAlign w:val="center"/>
            <w:hideMark/>
          </w:tcPr>
          <w:p w14:paraId="2D3B3AEA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98</w:t>
            </w:r>
          </w:p>
        </w:tc>
      </w:tr>
      <w:tr w:rsidR="008A3B85" w14:paraId="455A8D49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1C111D98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szCs w:val="21"/>
                <w:lang w:val="en-US"/>
              </w:rPr>
              <w:t>15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[f]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57A90019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09759B8C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DMAP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7FDD02E0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11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5CC45458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19:1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72E48F4E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98</w:t>
            </w:r>
          </w:p>
        </w:tc>
      </w:tr>
      <w:tr w:rsidR="008A3B85" w14:paraId="461D6013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Align w:val="center"/>
            <w:hideMark/>
          </w:tcPr>
          <w:p w14:paraId="3DEAFD5D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szCs w:val="21"/>
                <w:lang w:val="en-US"/>
              </w:rPr>
              <w:t>16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[f]</w:t>
            </w:r>
          </w:p>
        </w:tc>
        <w:tc>
          <w:tcPr>
            <w:tcW w:w="763" w:type="pct"/>
            <w:vAlign w:val="center"/>
            <w:hideMark/>
          </w:tcPr>
          <w:p w14:paraId="7B06BC70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vAlign w:val="center"/>
            <w:hideMark/>
          </w:tcPr>
          <w:p w14:paraId="4C7804DB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2,6-Lutidine</w:t>
            </w:r>
          </w:p>
        </w:tc>
        <w:tc>
          <w:tcPr>
            <w:tcW w:w="728" w:type="pct"/>
            <w:vAlign w:val="center"/>
            <w:hideMark/>
          </w:tcPr>
          <w:p w14:paraId="335F1C40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trace</w:t>
            </w:r>
          </w:p>
        </w:tc>
        <w:tc>
          <w:tcPr>
            <w:tcW w:w="728" w:type="pct"/>
            <w:vAlign w:val="center"/>
            <w:hideMark/>
          </w:tcPr>
          <w:p w14:paraId="62CBA328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-</w:t>
            </w:r>
          </w:p>
        </w:tc>
        <w:tc>
          <w:tcPr>
            <w:tcW w:w="779" w:type="pct"/>
            <w:vAlign w:val="center"/>
            <w:hideMark/>
          </w:tcPr>
          <w:p w14:paraId="393F228D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-</w:t>
            </w:r>
          </w:p>
        </w:tc>
      </w:tr>
      <w:tr w:rsidR="008A3B85" w14:paraId="5998636A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6FFBA579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szCs w:val="21"/>
                <w:lang w:val="en-US"/>
              </w:rPr>
              <w:t>17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[f]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2407F45E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603672B8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Na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23DBDC01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42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4493E010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17:1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none" w:sz="0" w:space="0" w:color="auto"/>
              <w:right w:val="nil"/>
            </w:tcBorders>
            <w:vAlign w:val="center"/>
            <w:hideMark/>
          </w:tcPr>
          <w:p w14:paraId="7807AD83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98</w:t>
            </w:r>
          </w:p>
        </w:tc>
      </w:tr>
      <w:tr w:rsidR="008A3B85" w14:paraId="2D1D3569" w14:textId="77777777" w:rsidTr="00F933EB">
        <w:trPr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Align w:val="center"/>
            <w:hideMark/>
          </w:tcPr>
          <w:p w14:paraId="462AB7D8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szCs w:val="21"/>
                <w:lang w:val="en-US"/>
              </w:rPr>
              <w:t>18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[g]</w:t>
            </w:r>
          </w:p>
        </w:tc>
        <w:tc>
          <w:tcPr>
            <w:tcW w:w="763" w:type="pct"/>
            <w:vAlign w:val="center"/>
            <w:hideMark/>
          </w:tcPr>
          <w:p w14:paraId="6FDBA73E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vAlign w:val="center"/>
            <w:hideMark/>
          </w:tcPr>
          <w:p w14:paraId="58ABE431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vAlign w:val="center"/>
            <w:hideMark/>
          </w:tcPr>
          <w:p w14:paraId="555E1094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33</w:t>
            </w:r>
          </w:p>
        </w:tc>
        <w:tc>
          <w:tcPr>
            <w:tcW w:w="728" w:type="pct"/>
            <w:vAlign w:val="center"/>
            <w:hideMark/>
          </w:tcPr>
          <w:p w14:paraId="14AEE35F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19:1</w:t>
            </w:r>
          </w:p>
        </w:tc>
        <w:tc>
          <w:tcPr>
            <w:tcW w:w="779" w:type="pct"/>
            <w:vAlign w:val="center"/>
            <w:hideMark/>
          </w:tcPr>
          <w:p w14:paraId="145572AE" w14:textId="77777777" w:rsidR="008A3B85" w:rsidRPr="003E318A" w:rsidRDefault="008A3B85" w:rsidP="00F933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98</w:t>
            </w:r>
          </w:p>
        </w:tc>
      </w:tr>
      <w:tr w:rsidR="008A3B85" w14:paraId="10370A01" w14:textId="77777777" w:rsidTr="00F93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tcBorders>
              <w:top w:val="none" w:sz="0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496B976" w14:textId="77777777" w:rsidR="008A3B85" w:rsidRPr="003E318A" w:rsidRDefault="008A3B85" w:rsidP="00F933EB">
            <w:pPr>
              <w:jc w:val="center"/>
              <w:rPr>
                <w:rFonts w:ascii="Times New Roman" w:hAnsi="Times New Roman" w:cs="Times New Roman"/>
                <w:b w:val="0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 w:val="0"/>
                <w:szCs w:val="21"/>
                <w:lang w:val="en-US"/>
              </w:rPr>
              <w:t>19</w:t>
            </w:r>
            <w:r w:rsidRPr="003E318A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  <w:lang w:val="en-US"/>
              </w:rPr>
              <w:t>[h]</w:t>
            </w:r>
          </w:p>
        </w:tc>
        <w:tc>
          <w:tcPr>
            <w:tcW w:w="763" w:type="pct"/>
            <w:tcBorders>
              <w:top w:val="none" w:sz="0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555C62D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b/>
                <w:szCs w:val="21"/>
                <w:lang w:val="en-US"/>
              </w:rPr>
              <w:t>IX</w:t>
            </w:r>
          </w:p>
        </w:tc>
        <w:tc>
          <w:tcPr>
            <w:tcW w:w="1309" w:type="pct"/>
            <w:tcBorders>
              <w:top w:val="none" w:sz="0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A06BD0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 w:eastAsia="ja-JP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K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2</w:t>
            </w: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CO</w:t>
            </w:r>
            <w:r w:rsidRPr="003E318A">
              <w:rPr>
                <w:rFonts w:ascii="Times New Roman" w:hAnsi="Times New Roman" w:cs="Times New Roman"/>
                <w:szCs w:val="21"/>
                <w:vertAlign w:val="subscript"/>
                <w:lang w:val="en-US"/>
              </w:rPr>
              <w:t>3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354DEA2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31</w:t>
            </w:r>
          </w:p>
        </w:tc>
        <w:tc>
          <w:tcPr>
            <w:tcW w:w="728" w:type="pct"/>
            <w:tcBorders>
              <w:top w:val="none" w:sz="0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9EDBF0D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18:1</w:t>
            </w:r>
          </w:p>
        </w:tc>
        <w:tc>
          <w:tcPr>
            <w:tcW w:w="779" w:type="pct"/>
            <w:tcBorders>
              <w:top w:val="none" w:sz="0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0C7132B" w14:textId="77777777" w:rsidR="008A3B85" w:rsidRPr="003E318A" w:rsidRDefault="008A3B85" w:rsidP="00F933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  <w:lang w:val="en-US"/>
              </w:rPr>
            </w:pPr>
            <w:r w:rsidRPr="003E318A">
              <w:rPr>
                <w:rFonts w:ascii="Times New Roman" w:hAnsi="Times New Roman" w:cs="Times New Roman"/>
                <w:szCs w:val="21"/>
                <w:lang w:val="en-US"/>
              </w:rPr>
              <w:t>98</w:t>
            </w:r>
          </w:p>
        </w:tc>
      </w:tr>
    </w:tbl>
    <w:p w14:paraId="2A877060" w14:textId="77777777" w:rsidR="008A3B85" w:rsidRPr="00DA182E" w:rsidRDefault="008A3B85" w:rsidP="008A3B85">
      <w:pPr>
        <w:spacing w:beforeLines="50" w:before="120" w:line="360" w:lineRule="auto"/>
        <w:rPr>
          <w:rFonts w:ascii="Times New Roman" w:hAnsi="Times New Roman" w:cs="Times New Roman"/>
          <w:bCs/>
          <w:szCs w:val="21"/>
        </w:rPr>
      </w:pPr>
      <w:r w:rsidRPr="00843194">
        <w:rPr>
          <w:rFonts w:ascii="Times New Roman" w:hAnsi="Times New Roman" w:cs="Times New Roman"/>
          <w:szCs w:val="21"/>
        </w:rPr>
        <w:t xml:space="preserve">[a] Reaction conditions: </w:t>
      </w:r>
      <w:r w:rsidRPr="00843194">
        <w:rPr>
          <w:rFonts w:ascii="Times New Roman" w:hAnsi="Times New Roman" w:cs="Times New Roman"/>
          <w:szCs w:val="21"/>
          <w:lang w:eastAsia="en-US"/>
        </w:rPr>
        <w:t xml:space="preserve">A mixture of </w:t>
      </w:r>
      <w:r w:rsidRPr="00843194">
        <w:rPr>
          <w:rFonts w:ascii="Times New Roman" w:hAnsi="Times New Roman" w:cs="Times New Roman"/>
          <w:b/>
          <w:szCs w:val="21"/>
          <w:lang w:eastAsia="en-US"/>
        </w:rPr>
        <w:t>1</w:t>
      </w:r>
      <w:r w:rsidRPr="00843194">
        <w:rPr>
          <w:rFonts w:ascii="Times New Roman" w:hAnsi="Times New Roman" w:cs="Times New Roman"/>
          <w:szCs w:val="21"/>
          <w:lang w:eastAsia="en-US"/>
        </w:rPr>
        <w:t xml:space="preserve"> (0.10 mmol), DQ (0.12 mmol), base (20 mol%), 4 Å MS (50 mg), and </w:t>
      </w:r>
      <w:r w:rsidRPr="00843194">
        <w:rPr>
          <w:rFonts w:ascii="Times New Roman" w:hAnsi="Times New Roman" w:cs="Times New Roman"/>
          <w:b/>
          <w:szCs w:val="21"/>
          <w:lang w:eastAsia="en-US"/>
        </w:rPr>
        <w:t>NHC</w:t>
      </w:r>
      <w:r w:rsidRPr="00843194">
        <w:rPr>
          <w:rFonts w:ascii="Times New Roman" w:hAnsi="Times New Roman" w:cs="Times New Roman"/>
          <w:szCs w:val="21"/>
          <w:lang w:eastAsia="en-US"/>
        </w:rPr>
        <w:t xml:space="preserve"> (10 mol%) in THF (10.0 mL) was stirred at 25 </w:t>
      </w:r>
      <w:r w:rsidRPr="00843194">
        <w:rPr>
          <w:rFonts w:ascii="Times New Roman" w:eastAsia="Times New Roman" w:hAnsi="Times New Roman" w:cs="Times New Roman"/>
          <w:iCs/>
          <w:color w:val="000000"/>
          <w:szCs w:val="21"/>
          <w:lang w:val="en-GB"/>
        </w:rPr>
        <w:t>°C</w:t>
      </w:r>
      <w:r w:rsidRPr="00843194">
        <w:rPr>
          <w:rFonts w:ascii="Times New Roman" w:hAnsi="Times New Roman" w:cs="Times New Roman"/>
          <w:szCs w:val="21"/>
          <w:lang w:eastAsia="en-US"/>
        </w:rPr>
        <w:t xml:space="preserve"> for 24 h.</w:t>
      </w:r>
      <w:r w:rsidRPr="00843194">
        <w:rPr>
          <w:rFonts w:ascii="Times New Roman" w:hAnsi="Times New Roman" w:cs="Times New Roman"/>
          <w:szCs w:val="21"/>
        </w:rPr>
        <w:t xml:space="preserve"> [b] Isolated yield of </w:t>
      </w:r>
      <w:r w:rsidRPr="00843194">
        <w:rPr>
          <w:rFonts w:ascii="Times New Roman" w:hAnsi="Times New Roman" w:cs="Times New Roman"/>
          <w:b/>
          <w:bCs/>
          <w:szCs w:val="21"/>
        </w:rPr>
        <w:t>2</w:t>
      </w:r>
      <w:r w:rsidRPr="00843194">
        <w:rPr>
          <w:rFonts w:ascii="Times New Roman" w:hAnsi="Times New Roman" w:cs="Times New Roman"/>
          <w:szCs w:val="21"/>
        </w:rPr>
        <w:t xml:space="preserve">. [c] The </w:t>
      </w:r>
      <w:r w:rsidRPr="00843194">
        <w:rPr>
          <w:rFonts w:ascii="Times New Roman" w:hAnsi="Times New Roman" w:cs="Times New Roman"/>
          <w:color w:val="000000"/>
          <w:szCs w:val="21"/>
          <w:lang w:eastAsia="en-US"/>
        </w:rPr>
        <w:t xml:space="preserve">dr was </w:t>
      </w:r>
      <w:r w:rsidRPr="00843194">
        <w:rPr>
          <w:rFonts w:ascii="Times New Roman" w:hAnsi="Times New Roman" w:cs="Times New Roman"/>
          <w:szCs w:val="21"/>
          <w:lang w:eastAsia="en-US"/>
        </w:rPr>
        <w:t xml:space="preserve">determined using </w:t>
      </w:r>
      <w:r w:rsidRPr="00843194">
        <w:rPr>
          <w:rFonts w:ascii="Times New Roman" w:hAnsi="Times New Roman" w:cs="Times New Roman"/>
          <w:szCs w:val="21"/>
          <w:vertAlign w:val="superscript"/>
          <w:lang w:eastAsia="en-US"/>
        </w:rPr>
        <w:t>1</w:t>
      </w:r>
      <w:r w:rsidRPr="00843194">
        <w:rPr>
          <w:rFonts w:ascii="Times New Roman" w:hAnsi="Times New Roman" w:cs="Times New Roman"/>
          <w:szCs w:val="21"/>
          <w:lang w:eastAsia="en-US"/>
        </w:rPr>
        <w:t>H NMR</w:t>
      </w:r>
      <w:r w:rsidRPr="00843194">
        <w:rPr>
          <w:rFonts w:ascii="Times New Roman" w:hAnsi="Times New Roman" w:cs="Times New Roman"/>
          <w:color w:val="000000"/>
          <w:szCs w:val="21"/>
          <w:lang w:eastAsia="en-US"/>
        </w:rPr>
        <w:t xml:space="preserve"> spectroscopy. </w:t>
      </w:r>
      <w:r w:rsidRPr="00843194">
        <w:rPr>
          <w:rFonts w:ascii="Times New Roman" w:hAnsi="Times New Roman" w:cs="Times New Roman"/>
          <w:szCs w:val="21"/>
        </w:rPr>
        <w:t xml:space="preserve">[d] The ee value of </w:t>
      </w:r>
      <w:r w:rsidRPr="00843194">
        <w:rPr>
          <w:rFonts w:ascii="Times New Roman" w:hAnsi="Times New Roman" w:cs="Times New Roman"/>
          <w:b/>
          <w:bCs/>
          <w:szCs w:val="21"/>
        </w:rPr>
        <w:t xml:space="preserve">2 </w:t>
      </w:r>
      <w:r w:rsidRPr="00843194">
        <w:rPr>
          <w:rFonts w:ascii="Times New Roman" w:hAnsi="Times New Roman" w:cs="Times New Roman"/>
          <w:szCs w:val="21"/>
        </w:rPr>
        <w:t xml:space="preserve">was determined by high-performance liquid chromatography (HPLC) using a chiral stationary phase. [e] The ee of the major isomer is indicated. [f] </w:t>
      </w:r>
      <w:r w:rsidRPr="00843194">
        <w:rPr>
          <w:rFonts w:ascii="Times New Roman" w:hAnsi="Times New Roman" w:cs="Times New Roman"/>
          <w:b/>
          <w:szCs w:val="21"/>
          <w:lang w:eastAsia="en-US"/>
        </w:rPr>
        <w:t>CPA</w:t>
      </w:r>
      <w:r w:rsidRPr="00843194">
        <w:rPr>
          <w:rFonts w:ascii="Times New Roman" w:hAnsi="Times New Roman" w:cs="Times New Roman"/>
          <w:szCs w:val="21"/>
          <w:lang w:eastAsia="en-US"/>
        </w:rPr>
        <w:t xml:space="preserve"> (10 mol%) was employed</w:t>
      </w:r>
      <w:r w:rsidRPr="00843194">
        <w:rPr>
          <w:rFonts w:ascii="Times New Roman" w:eastAsia="ScalaSansLF2-Regular" w:hAnsi="Times New Roman" w:cs="Times New Roman"/>
          <w:szCs w:val="21"/>
        </w:rPr>
        <w:t xml:space="preserve">. </w:t>
      </w:r>
      <w:r w:rsidRPr="00843194">
        <w:rPr>
          <w:rFonts w:ascii="Times New Roman" w:hAnsi="Times New Roman" w:cs="Times New Roman"/>
          <w:szCs w:val="21"/>
        </w:rPr>
        <w:t xml:space="preserve">[g] </w:t>
      </w:r>
      <w:r w:rsidRPr="00843194">
        <w:rPr>
          <w:rFonts w:ascii="Times New Roman" w:hAnsi="Times New Roman" w:cs="Times New Roman"/>
          <w:szCs w:val="21"/>
          <w:lang w:eastAsia="en-US"/>
        </w:rPr>
        <w:t>CH</w:t>
      </w:r>
      <w:r w:rsidRPr="00843194">
        <w:rPr>
          <w:rFonts w:ascii="Times New Roman" w:hAnsi="Times New Roman" w:cs="Times New Roman"/>
          <w:szCs w:val="21"/>
          <w:vertAlign w:val="subscript"/>
          <w:lang w:eastAsia="en-US"/>
        </w:rPr>
        <w:t>2</w:t>
      </w:r>
      <w:r w:rsidRPr="00843194">
        <w:rPr>
          <w:rFonts w:ascii="Times New Roman" w:hAnsi="Times New Roman" w:cs="Times New Roman"/>
          <w:szCs w:val="21"/>
          <w:lang w:eastAsia="en-US"/>
        </w:rPr>
        <w:t>Cl</w:t>
      </w:r>
      <w:r w:rsidRPr="00843194">
        <w:rPr>
          <w:rFonts w:ascii="Times New Roman" w:hAnsi="Times New Roman" w:cs="Times New Roman"/>
          <w:szCs w:val="21"/>
          <w:vertAlign w:val="subscript"/>
          <w:lang w:eastAsia="en-US"/>
        </w:rPr>
        <w:t>2</w:t>
      </w:r>
      <w:r w:rsidRPr="00843194">
        <w:rPr>
          <w:rFonts w:ascii="Times New Roman" w:hAnsi="Times New Roman" w:cs="Times New Roman"/>
          <w:szCs w:val="21"/>
          <w:lang w:eastAsia="en-US"/>
        </w:rPr>
        <w:t xml:space="preserve"> (10.0 mL) </w:t>
      </w:r>
      <w:r w:rsidRPr="00843194">
        <w:rPr>
          <w:rFonts w:ascii="Times New Roman" w:eastAsia="ArnoPro-Regular" w:hAnsi="Times New Roman" w:cs="Times New Roman"/>
          <w:color w:val="000000"/>
          <w:szCs w:val="21"/>
        </w:rPr>
        <w:t>was used as the solvent</w:t>
      </w:r>
      <w:r w:rsidRPr="00843194">
        <w:rPr>
          <w:rFonts w:ascii="Times New Roman" w:eastAsia="ScalaSansLF2-Regular" w:hAnsi="Times New Roman" w:cs="Times New Roman"/>
          <w:szCs w:val="21"/>
        </w:rPr>
        <w:t xml:space="preserve">. </w:t>
      </w:r>
      <w:r w:rsidRPr="00843194">
        <w:rPr>
          <w:rFonts w:ascii="Times New Roman" w:hAnsi="Times New Roman" w:cs="Times New Roman"/>
          <w:szCs w:val="21"/>
        </w:rPr>
        <w:t xml:space="preserve">[h] Toluene </w:t>
      </w:r>
      <w:r w:rsidRPr="00843194">
        <w:rPr>
          <w:rFonts w:ascii="Times New Roman" w:hAnsi="Times New Roman" w:cs="Times New Roman"/>
          <w:szCs w:val="21"/>
          <w:lang w:eastAsia="en-US"/>
        </w:rPr>
        <w:t xml:space="preserve">(10.0 mL) </w:t>
      </w:r>
      <w:r w:rsidRPr="00843194">
        <w:rPr>
          <w:rFonts w:ascii="Times New Roman" w:eastAsia="ArnoPro-Regular" w:hAnsi="Times New Roman" w:cs="Times New Roman"/>
          <w:color w:val="000000"/>
          <w:szCs w:val="21"/>
        </w:rPr>
        <w:t>was used as the solvent</w:t>
      </w:r>
      <w:r w:rsidRPr="00843194">
        <w:rPr>
          <w:rFonts w:ascii="Times New Roman" w:eastAsia="ScalaSansLF2-Regular" w:hAnsi="Times New Roman" w:cs="Times New Roman"/>
          <w:szCs w:val="21"/>
        </w:rPr>
        <w:t xml:space="preserve">. DBU </w:t>
      </w:r>
      <w:r w:rsidRPr="00843194">
        <w:rPr>
          <w:rFonts w:ascii="Times New Roman" w:eastAsia="ScalaSansLF2-Regular" w:hAnsi="Times New Roman" w:cs="Times New Roman"/>
          <w:szCs w:val="21"/>
        </w:rPr>
        <w:lastRenderedPageBreak/>
        <w:t xml:space="preserve">= </w:t>
      </w:r>
      <w:r w:rsidRPr="00843194">
        <w:rPr>
          <w:rFonts w:ascii="Times New Roman" w:hAnsi="Times New Roman" w:cs="Times New Roman"/>
          <w:szCs w:val="21"/>
        </w:rPr>
        <w:t>1,8-diazabicyclo[5.4.0]undec-7-ene; DIPEA = N,N-diisopropylethylamine; DMAP = 4-dimethylaminopyridine. The number in the grey circle represents the ansa chain length.</w:t>
      </w:r>
    </w:p>
    <w:p w14:paraId="20E64E9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calaSansLF2-Regular">
    <w:altName w:val="Microsoft YaHei"/>
    <w:charset w:val="86"/>
    <w:family w:val="auto"/>
    <w:pitch w:val="default"/>
    <w:sig w:usb0="00000000" w:usb1="00000000" w:usb2="00000010" w:usb3="00000000" w:csb0="00040000" w:csb1="00000000"/>
  </w:font>
  <w:font w:name="ArnoPro-Regular">
    <w:altName w:val="Yu Gothic"/>
    <w:charset w:val="80"/>
    <w:family w:val="swiss"/>
    <w:pitch w:val="default"/>
    <w:sig w:usb0="00000001" w:usb1="080F0000" w:usb2="00000010" w:usb3="00000000" w:csb0="000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B85"/>
    <w:rsid w:val="00331A6B"/>
    <w:rsid w:val="00755780"/>
    <w:rsid w:val="00857596"/>
    <w:rsid w:val="008A3B85"/>
    <w:rsid w:val="00CB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90907"/>
  <w15:chartTrackingRefBased/>
  <w15:docId w15:val="{6A862ED9-AE14-4A7D-97CC-08C29FD96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B85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3B8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B8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B85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B85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B85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B85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B85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B85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B85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B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B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B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B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B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B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B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B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B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B8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3B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B85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3B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B85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3B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3B85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3B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B8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B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B85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8A3B85"/>
    <w:pPr>
      <w:spacing w:after="0" w:line="240" w:lineRule="auto"/>
    </w:pPr>
    <w:rPr>
      <w:rFonts w:eastAsiaTheme="minorEastAsia"/>
      <w:sz w:val="21"/>
      <w:lang w:val="de-DE" w:eastAsia="de-DE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1115</Characters>
  <Application>Microsoft Office Word</Application>
  <DocSecurity>0</DocSecurity>
  <Lines>9</Lines>
  <Paragraphs>2</Paragraphs>
  <ScaleCrop>false</ScaleCrop>
  <Company>Springer Nature</Company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2025-01-06T08:40:00Z</dcterms:created>
  <dcterms:modified xsi:type="dcterms:W3CDTF">2025-01-06T08:40:00Z</dcterms:modified>
</cp:coreProperties>
</file>