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63E92" w14:textId="77777777" w:rsidR="00D23F50" w:rsidRDefault="00000000" w:rsidP="00BF5363">
      <w:pPr>
        <w:pStyle w:val="Heading2"/>
      </w:pPr>
      <w:bookmarkStart w:id="0" w:name="_xh9be0634y6s" w:colFirst="0" w:colLast="0"/>
      <w:bookmarkEnd w:id="0"/>
      <w:r>
        <w:t>Supplementary information</w:t>
      </w:r>
    </w:p>
    <w:p w14:paraId="33BB6213" w14:textId="77777777" w:rsidR="00D23F50" w:rsidRDefault="00000000" w:rsidP="00BF5363">
      <w:r>
        <w:rPr>
          <w:b/>
        </w:rPr>
        <w:t>Table S1</w:t>
      </w:r>
      <w:r>
        <w:t>.  Loadings of the principal components of seven climatic variables.</w:t>
      </w:r>
    </w:p>
    <w:tbl>
      <w:tblPr>
        <w:tblStyle w:val="a0"/>
        <w:tblW w:w="9025" w:type="dxa"/>
        <w:tblBorders>
          <w:top w:val="nil"/>
          <w:left w:val="nil"/>
          <w:bottom w:val="nil"/>
          <w:right w:val="nil"/>
          <w:insideH w:val="nil"/>
          <w:insideV w:val="nil"/>
        </w:tblBorders>
        <w:tblLayout w:type="fixed"/>
        <w:tblLook w:val="0600" w:firstRow="0" w:lastRow="0" w:firstColumn="0" w:lastColumn="0" w:noHBand="1" w:noVBand="1"/>
      </w:tblPr>
      <w:tblGrid>
        <w:gridCol w:w="2983"/>
        <w:gridCol w:w="862"/>
        <w:gridCol w:w="861"/>
        <w:gridCol w:w="861"/>
        <w:gridCol w:w="861"/>
        <w:gridCol w:w="861"/>
        <w:gridCol w:w="861"/>
        <w:gridCol w:w="875"/>
      </w:tblGrid>
      <w:tr w:rsidR="00D23F50" w14:paraId="68951C9C" w14:textId="77777777" w:rsidTr="00BF5363">
        <w:trPr>
          <w:trHeight w:val="20"/>
        </w:trPr>
        <w:tc>
          <w:tcPr>
            <w:tcW w:w="298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36AE3045" w14:textId="77777777" w:rsidR="00D23F50" w:rsidRDefault="00D23F50" w:rsidP="00BF5363">
            <w:pPr>
              <w:spacing w:after="0" w:line="276" w:lineRule="auto"/>
              <w:jc w:val="right"/>
              <w:rPr>
                <w:sz w:val="20"/>
                <w:szCs w:val="20"/>
              </w:rPr>
            </w:pP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537E97D7" w14:textId="77777777" w:rsidR="00D23F50" w:rsidRDefault="00000000" w:rsidP="00BF5363">
            <w:pPr>
              <w:spacing w:after="0" w:line="276" w:lineRule="auto"/>
              <w:jc w:val="right"/>
              <w:rPr>
                <w:sz w:val="20"/>
                <w:szCs w:val="20"/>
              </w:rPr>
            </w:pPr>
            <w:r>
              <w:rPr>
                <w:sz w:val="20"/>
                <w:szCs w:val="20"/>
              </w:rPr>
              <w:t>PC1</w:t>
            </w: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3A93E59A" w14:textId="77777777" w:rsidR="00D23F50" w:rsidRDefault="00000000" w:rsidP="00BF5363">
            <w:pPr>
              <w:spacing w:after="0" w:line="276" w:lineRule="auto"/>
              <w:jc w:val="right"/>
              <w:rPr>
                <w:sz w:val="20"/>
                <w:szCs w:val="20"/>
              </w:rPr>
            </w:pPr>
            <w:r>
              <w:rPr>
                <w:sz w:val="20"/>
                <w:szCs w:val="20"/>
              </w:rPr>
              <w:t>PC2</w:t>
            </w: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56DC1E42" w14:textId="77777777" w:rsidR="00D23F50" w:rsidRDefault="00000000" w:rsidP="00BF5363">
            <w:pPr>
              <w:spacing w:after="0" w:line="276" w:lineRule="auto"/>
              <w:jc w:val="right"/>
              <w:rPr>
                <w:sz w:val="20"/>
                <w:szCs w:val="20"/>
              </w:rPr>
            </w:pPr>
            <w:r>
              <w:rPr>
                <w:sz w:val="20"/>
                <w:szCs w:val="20"/>
              </w:rPr>
              <w:t>PC3</w:t>
            </w: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5581B798" w14:textId="77777777" w:rsidR="00D23F50" w:rsidRDefault="00000000" w:rsidP="00BF5363">
            <w:pPr>
              <w:spacing w:after="0" w:line="276" w:lineRule="auto"/>
              <w:jc w:val="right"/>
              <w:rPr>
                <w:sz w:val="20"/>
                <w:szCs w:val="20"/>
              </w:rPr>
            </w:pPr>
            <w:r>
              <w:rPr>
                <w:sz w:val="20"/>
                <w:szCs w:val="20"/>
              </w:rPr>
              <w:t>PC4</w:t>
            </w: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6C6D3874" w14:textId="77777777" w:rsidR="00D23F50" w:rsidRDefault="00000000" w:rsidP="00BF5363">
            <w:pPr>
              <w:spacing w:after="0" w:line="276" w:lineRule="auto"/>
              <w:jc w:val="right"/>
              <w:rPr>
                <w:sz w:val="20"/>
                <w:szCs w:val="20"/>
              </w:rPr>
            </w:pPr>
            <w:r>
              <w:rPr>
                <w:sz w:val="20"/>
                <w:szCs w:val="20"/>
              </w:rPr>
              <w:t>PC5</w:t>
            </w:r>
          </w:p>
        </w:tc>
        <w:tc>
          <w:tcPr>
            <w:tcW w:w="861"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351BAC1C" w14:textId="77777777" w:rsidR="00D23F50" w:rsidRDefault="00000000" w:rsidP="00BF5363">
            <w:pPr>
              <w:spacing w:after="0" w:line="276" w:lineRule="auto"/>
              <w:jc w:val="right"/>
              <w:rPr>
                <w:sz w:val="20"/>
                <w:szCs w:val="20"/>
              </w:rPr>
            </w:pPr>
            <w:r>
              <w:rPr>
                <w:sz w:val="20"/>
                <w:szCs w:val="20"/>
              </w:rPr>
              <w:t>PC6</w:t>
            </w:r>
          </w:p>
        </w:tc>
        <w:tc>
          <w:tcPr>
            <w:tcW w:w="875" w:type="dxa"/>
            <w:tcBorders>
              <w:top w:val="single" w:sz="5" w:space="0" w:color="000000"/>
              <w:left w:val="nil"/>
              <w:bottom w:val="single" w:sz="5" w:space="0" w:color="000000"/>
              <w:right w:val="nil"/>
            </w:tcBorders>
            <w:tcMar>
              <w:top w:w="20" w:type="dxa"/>
              <w:left w:w="20" w:type="dxa"/>
              <w:bottom w:w="100" w:type="dxa"/>
              <w:right w:w="20" w:type="dxa"/>
            </w:tcMar>
            <w:vAlign w:val="center"/>
          </w:tcPr>
          <w:p w14:paraId="01A66C4B" w14:textId="77777777" w:rsidR="00D23F50" w:rsidRDefault="00000000" w:rsidP="00BF5363">
            <w:pPr>
              <w:spacing w:after="0" w:line="276" w:lineRule="auto"/>
              <w:jc w:val="right"/>
              <w:rPr>
                <w:sz w:val="20"/>
                <w:szCs w:val="20"/>
              </w:rPr>
            </w:pPr>
            <w:r>
              <w:rPr>
                <w:sz w:val="20"/>
                <w:szCs w:val="20"/>
              </w:rPr>
              <w:t>PC7</w:t>
            </w:r>
          </w:p>
        </w:tc>
      </w:tr>
      <w:tr w:rsidR="00D23F50" w14:paraId="48C827D8" w14:textId="77777777" w:rsidTr="00BF5363">
        <w:trPr>
          <w:trHeight w:val="20"/>
        </w:trPr>
        <w:tc>
          <w:tcPr>
            <w:tcW w:w="2981" w:type="dxa"/>
            <w:tcBorders>
              <w:top w:val="single" w:sz="5" w:space="0" w:color="000000"/>
              <w:left w:val="nil"/>
              <w:bottom w:val="nil"/>
              <w:right w:val="nil"/>
            </w:tcBorders>
            <w:tcMar>
              <w:top w:w="20" w:type="dxa"/>
              <w:left w:w="20" w:type="dxa"/>
              <w:bottom w:w="100" w:type="dxa"/>
              <w:right w:w="20" w:type="dxa"/>
            </w:tcMar>
            <w:vAlign w:val="center"/>
          </w:tcPr>
          <w:p w14:paraId="3B7782B0" w14:textId="77777777" w:rsidR="00D23F50" w:rsidRDefault="00000000" w:rsidP="00BF5363">
            <w:pPr>
              <w:spacing w:after="0" w:line="276" w:lineRule="auto"/>
              <w:rPr>
                <w:sz w:val="20"/>
                <w:szCs w:val="20"/>
              </w:rPr>
            </w:pPr>
            <w:r>
              <w:rPr>
                <w:sz w:val="20"/>
                <w:szCs w:val="20"/>
              </w:rPr>
              <w:t>Mean temperature</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72DD5C19" w14:textId="77777777" w:rsidR="00D23F50" w:rsidRDefault="00000000" w:rsidP="00BF5363">
            <w:pPr>
              <w:spacing w:after="0" w:line="276" w:lineRule="auto"/>
              <w:jc w:val="right"/>
              <w:rPr>
                <w:sz w:val="20"/>
                <w:szCs w:val="20"/>
              </w:rPr>
            </w:pPr>
            <w:r>
              <w:rPr>
                <w:sz w:val="20"/>
                <w:szCs w:val="20"/>
              </w:rPr>
              <w:t>-0.05</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312313D5" w14:textId="77777777" w:rsidR="00D23F50" w:rsidRDefault="00000000" w:rsidP="00BF5363">
            <w:pPr>
              <w:spacing w:after="0" w:line="276" w:lineRule="auto"/>
              <w:jc w:val="right"/>
              <w:rPr>
                <w:sz w:val="20"/>
                <w:szCs w:val="20"/>
              </w:rPr>
            </w:pPr>
            <w:r>
              <w:rPr>
                <w:sz w:val="20"/>
                <w:szCs w:val="20"/>
              </w:rPr>
              <w:t>0.73</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29BCA9D2" w14:textId="77777777" w:rsidR="00D23F50" w:rsidRDefault="00000000" w:rsidP="00BF5363">
            <w:pPr>
              <w:spacing w:after="0" w:line="276" w:lineRule="auto"/>
              <w:jc w:val="right"/>
              <w:rPr>
                <w:sz w:val="20"/>
                <w:szCs w:val="20"/>
              </w:rPr>
            </w:pPr>
            <w:r>
              <w:rPr>
                <w:sz w:val="20"/>
                <w:szCs w:val="20"/>
              </w:rPr>
              <w:t>-0.13</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45CBB627" w14:textId="77777777" w:rsidR="00D23F50" w:rsidRDefault="00000000" w:rsidP="00BF5363">
            <w:pPr>
              <w:spacing w:after="0" w:line="276" w:lineRule="auto"/>
              <w:jc w:val="right"/>
              <w:rPr>
                <w:sz w:val="20"/>
                <w:szCs w:val="20"/>
              </w:rPr>
            </w:pPr>
            <w:r>
              <w:rPr>
                <w:sz w:val="20"/>
                <w:szCs w:val="20"/>
              </w:rPr>
              <w:t>-0.04</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3317E058" w14:textId="77777777" w:rsidR="00D23F50" w:rsidRDefault="00000000" w:rsidP="00BF5363">
            <w:pPr>
              <w:spacing w:after="0" w:line="276" w:lineRule="auto"/>
              <w:jc w:val="right"/>
              <w:rPr>
                <w:sz w:val="20"/>
                <w:szCs w:val="20"/>
              </w:rPr>
            </w:pPr>
            <w:r>
              <w:rPr>
                <w:sz w:val="20"/>
                <w:szCs w:val="20"/>
              </w:rPr>
              <w:t>0.01</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36065235" w14:textId="77777777" w:rsidR="00D23F50" w:rsidRDefault="00000000" w:rsidP="00BF5363">
            <w:pPr>
              <w:spacing w:after="0" w:line="276" w:lineRule="auto"/>
              <w:jc w:val="right"/>
              <w:rPr>
                <w:sz w:val="20"/>
                <w:szCs w:val="20"/>
              </w:rPr>
            </w:pPr>
            <w:r>
              <w:rPr>
                <w:sz w:val="20"/>
                <w:szCs w:val="20"/>
              </w:rPr>
              <w:t>0.48</w:t>
            </w:r>
          </w:p>
        </w:tc>
        <w:tc>
          <w:tcPr>
            <w:tcW w:w="875" w:type="dxa"/>
            <w:tcBorders>
              <w:top w:val="single" w:sz="5" w:space="0" w:color="000000"/>
              <w:left w:val="nil"/>
              <w:bottom w:val="nil"/>
              <w:right w:val="nil"/>
            </w:tcBorders>
            <w:tcMar>
              <w:top w:w="20" w:type="dxa"/>
              <w:left w:w="20" w:type="dxa"/>
              <w:bottom w:w="100" w:type="dxa"/>
              <w:right w:w="20" w:type="dxa"/>
            </w:tcMar>
            <w:vAlign w:val="center"/>
          </w:tcPr>
          <w:p w14:paraId="2B8C849C" w14:textId="77777777" w:rsidR="00D23F50" w:rsidRDefault="00000000" w:rsidP="00BF5363">
            <w:pPr>
              <w:spacing w:after="0" w:line="276" w:lineRule="auto"/>
              <w:jc w:val="right"/>
              <w:rPr>
                <w:sz w:val="20"/>
                <w:szCs w:val="20"/>
              </w:rPr>
            </w:pPr>
            <w:r>
              <w:rPr>
                <w:sz w:val="20"/>
                <w:szCs w:val="20"/>
              </w:rPr>
              <w:t>0.46</w:t>
            </w:r>
          </w:p>
        </w:tc>
      </w:tr>
      <w:tr w:rsidR="00D23F50" w14:paraId="12C03EDA" w14:textId="77777777" w:rsidTr="00BF5363">
        <w:trPr>
          <w:trHeight w:val="20"/>
        </w:trPr>
        <w:tc>
          <w:tcPr>
            <w:tcW w:w="2981" w:type="dxa"/>
            <w:tcBorders>
              <w:top w:val="nil"/>
              <w:left w:val="nil"/>
              <w:bottom w:val="nil"/>
              <w:right w:val="nil"/>
            </w:tcBorders>
            <w:tcMar>
              <w:top w:w="20" w:type="dxa"/>
              <w:left w:w="20" w:type="dxa"/>
              <w:bottom w:w="100" w:type="dxa"/>
              <w:right w:w="20" w:type="dxa"/>
            </w:tcMar>
            <w:vAlign w:val="center"/>
          </w:tcPr>
          <w:p w14:paraId="41AD54C6" w14:textId="77777777" w:rsidR="00D23F50" w:rsidRDefault="00000000" w:rsidP="00BF5363">
            <w:pPr>
              <w:spacing w:after="0" w:line="276" w:lineRule="auto"/>
              <w:rPr>
                <w:sz w:val="20"/>
                <w:szCs w:val="20"/>
              </w:rPr>
            </w:pPr>
            <w:r>
              <w:rPr>
                <w:sz w:val="20"/>
                <w:szCs w:val="20"/>
              </w:rPr>
              <w:t>Diurnal temperature range</w:t>
            </w:r>
          </w:p>
        </w:tc>
        <w:tc>
          <w:tcPr>
            <w:tcW w:w="861" w:type="dxa"/>
            <w:tcBorders>
              <w:top w:val="nil"/>
              <w:left w:val="nil"/>
              <w:bottom w:val="nil"/>
              <w:right w:val="nil"/>
            </w:tcBorders>
            <w:tcMar>
              <w:top w:w="20" w:type="dxa"/>
              <w:left w:w="20" w:type="dxa"/>
              <w:bottom w:w="100" w:type="dxa"/>
              <w:right w:w="20" w:type="dxa"/>
            </w:tcMar>
            <w:vAlign w:val="center"/>
          </w:tcPr>
          <w:p w14:paraId="3199F876" w14:textId="77777777" w:rsidR="00D23F50" w:rsidRDefault="00000000" w:rsidP="00BF5363">
            <w:pPr>
              <w:spacing w:after="0" w:line="276" w:lineRule="auto"/>
              <w:jc w:val="right"/>
              <w:rPr>
                <w:sz w:val="20"/>
                <w:szCs w:val="20"/>
              </w:rPr>
            </w:pPr>
            <w:r>
              <w:rPr>
                <w:sz w:val="20"/>
                <w:szCs w:val="20"/>
              </w:rPr>
              <w:t>0.42</w:t>
            </w:r>
          </w:p>
        </w:tc>
        <w:tc>
          <w:tcPr>
            <w:tcW w:w="861" w:type="dxa"/>
            <w:tcBorders>
              <w:top w:val="nil"/>
              <w:left w:val="nil"/>
              <w:bottom w:val="nil"/>
              <w:right w:val="nil"/>
            </w:tcBorders>
            <w:tcMar>
              <w:top w:w="20" w:type="dxa"/>
              <w:left w:w="20" w:type="dxa"/>
              <w:bottom w:w="100" w:type="dxa"/>
              <w:right w:w="20" w:type="dxa"/>
            </w:tcMar>
            <w:vAlign w:val="center"/>
          </w:tcPr>
          <w:p w14:paraId="7ADD9A1C" w14:textId="77777777" w:rsidR="00D23F50" w:rsidRDefault="00000000" w:rsidP="00BF5363">
            <w:pPr>
              <w:spacing w:after="0" w:line="276" w:lineRule="auto"/>
              <w:jc w:val="right"/>
              <w:rPr>
                <w:sz w:val="20"/>
                <w:szCs w:val="20"/>
              </w:rPr>
            </w:pPr>
            <w:r>
              <w:rPr>
                <w:sz w:val="20"/>
                <w:szCs w:val="20"/>
              </w:rPr>
              <w:t>-0.04</w:t>
            </w:r>
          </w:p>
        </w:tc>
        <w:tc>
          <w:tcPr>
            <w:tcW w:w="861" w:type="dxa"/>
            <w:tcBorders>
              <w:top w:val="nil"/>
              <w:left w:val="nil"/>
              <w:bottom w:val="nil"/>
              <w:right w:val="nil"/>
            </w:tcBorders>
            <w:tcMar>
              <w:top w:w="20" w:type="dxa"/>
              <w:left w:w="20" w:type="dxa"/>
              <w:bottom w:w="100" w:type="dxa"/>
              <w:right w:w="20" w:type="dxa"/>
            </w:tcMar>
            <w:vAlign w:val="center"/>
          </w:tcPr>
          <w:p w14:paraId="226E1CCF" w14:textId="77777777" w:rsidR="00D23F50" w:rsidRDefault="00000000" w:rsidP="00BF5363">
            <w:pPr>
              <w:spacing w:after="0" w:line="276" w:lineRule="auto"/>
              <w:jc w:val="right"/>
              <w:rPr>
                <w:sz w:val="20"/>
                <w:szCs w:val="20"/>
              </w:rPr>
            </w:pPr>
            <w:r>
              <w:rPr>
                <w:sz w:val="20"/>
                <w:szCs w:val="20"/>
              </w:rPr>
              <w:t>0.73</w:t>
            </w:r>
          </w:p>
        </w:tc>
        <w:tc>
          <w:tcPr>
            <w:tcW w:w="861" w:type="dxa"/>
            <w:tcBorders>
              <w:top w:val="nil"/>
              <w:left w:val="nil"/>
              <w:bottom w:val="nil"/>
              <w:right w:val="nil"/>
            </w:tcBorders>
            <w:tcMar>
              <w:top w:w="20" w:type="dxa"/>
              <w:left w:w="20" w:type="dxa"/>
              <w:bottom w:w="100" w:type="dxa"/>
              <w:right w:w="20" w:type="dxa"/>
            </w:tcMar>
            <w:vAlign w:val="center"/>
          </w:tcPr>
          <w:p w14:paraId="7553F5C1" w14:textId="77777777" w:rsidR="00D23F50" w:rsidRDefault="00000000" w:rsidP="00BF5363">
            <w:pPr>
              <w:spacing w:after="0" w:line="276" w:lineRule="auto"/>
              <w:jc w:val="right"/>
              <w:rPr>
                <w:sz w:val="20"/>
                <w:szCs w:val="20"/>
              </w:rPr>
            </w:pPr>
            <w:r>
              <w:rPr>
                <w:sz w:val="20"/>
                <w:szCs w:val="20"/>
              </w:rPr>
              <w:t>0.16</w:t>
            </w:r>
          </w:p>
        </w:tc>
        <w:tc>
          <w:tcPr>
            <w:tcW w:w="861" w:type="dxa"/>
            <w:tcBorders>
              <w:top w:val="nil"/>
              <w:left w:val="nil"/>
              <w:bottom w:val="nil"/>
              <w:right w:val="nil"/>
            </w:tcBorders>
            <w:tcMar>
              <w:top w:w="20" w:type="dxa"/>
              <w:left w:w="20" w:type="dxa"/>
              <w:bottom w:w="100" w:type="dxa"/>
              <w:right w:w="20" w:type="dxa"/>
            </w:tcMar>
            <w:vAlign w:val="center"/>
          </w:tcPr>
          <w:p w14:paraId="3107F509" w14:textId="77777777" w:rsidR="00D23F50" w:rsidRDefault="00000000" w:rsidP="00BF5363">
            <w:pPr>
              <w:spacing w:after="0" w:line="276" w:lineRule="auto"/>
              <w:jc w:val="right"/>
              <w:rPr>
                <w:sz w:val="20"/>
                <w:szCs w:val="20"/>
              </w:rPr>
            </w:pPr>
            <w:r>
              <w:rPr>
                <w:sz w:val="20"/>
                <w:szCs w:val="20"/>
              </w:rPr>
              <w:t>0.05</w:t>
            </w:r>
          </w:p>
        </w:tc>
        <w:tc>
          <w:tcPr>
            <w:tcW w:w="861" w:type="dxa"/>
            <w:tcBorders>
              <w:top w:val="nil"/>
              <w:left w:val="nil"/>
              <w:bottom w:val="nil"/>
              <w:right w:val="nil"/>
            </w:tcBorders>
            <w:tcMar>
              <w:top w:w="20" w:type="dxa"/>
              <w:left w:w="20" w:type="dxa"/>
              <w:bottom w:w="100" w:type="dxa"/>
              <w:right w:w="20" w:type="dxa"/>
            </w:tcMar>
            <w:vAlign w:val="center"/>
          </w:tcPr>
          <w:p w14:paraId="195020EE" w14:textId="77777777" w:rsidR="00D23F50" w:rsidRDefault="00000000" w:rsidP="00BF5363">
            <w:pPr>
              <w:spacing w:after="0" w:line="276" w:lineRule="auto"/>
              <w:jc w:val="right"/>
              <w:rPr>
                <w:sz w:val="20"/>
                <w:szCs w:val="20"/>
              </w:rPr>
            </w:pPr>
            <w:r>
              <w:rPr>
                <w:sz w:val="20"/>
                <w:szCs w:val="20"/>
              </w:rPr>
              <w:t>0.48</w:t>
            </w:r>
          </w:p>
        </w:tc>
        <w:tc>
          <w:tcPr>
            <w:tcW w:w="875" w:type="dxa"/>
            <w:tcBorders>
              <w:top w:val="nil"/>
              <w:left w:val="nil"/>
              <w:bottom w:val="nil"/>
              <w:right w:val="nil"/>
            </w:tcBorders>
            <w:tcMar>
              <w:top w:w="20" w:type="dxa"/>
              <w:left w:w="20" w:type="dxa"/>
              <w:bottom w:w="100" w:type="dxa"/>
              <w:right w:w="20" w:type="dxa"/>
            </w:tcMar>
            <w:vAlign w:val="center"/>
          </w:tcPr>
          <w:p w14:paraId="320C08F4" w14:textId="77777777" w:rsidR="00D23F50" w:rsidRDefault="00000000" w:rsidP="00BF5363">
            <w:pPr>
              <w:spacing w:after="0" w:line="276" w:lineRule="auto"/>
              <w:jc w:val="right"/>
              <w:rPr>
                <w:sz w:val="20"/>
                <w:szCs w:val="20"/>
              </w:rPr>
            </w:pPr>
            <w:r>
              <w:rPr>
                <w:sz w:val="20"/>
                <w:szCs w:val="20"/>
              </w:rPr>
              <w:t>-0.17</w:t>
            </w:r>
          </w:p>
        </w:tc>
      </w:tr>
      <w:tr w:rsidR="00D23F50" w14:paraId="19AA1E55" w14:textId="77777777" w:rsidTr="00BF5363">
        <w:trPr>
          <w:trHeight w:val="20"/>
        </w:trPr>
        <w:tc>
          <w:tcPr>
            <w:tcW w:w="2981" w:type="dxa"/>
            <w:tcBorders>
              <w:top w:val="nil"/>
              <w:left w:val="nil"/>
              <w:bottom w:val="nil"/>
              <w:right w:val="nil"/>
            </w:tcBorders>
            <w:tcMar>
              <w:top w:w="20" w:type="dxa"/>
              <w:left w:w="20" w:type="dxa"/>
              <w:bottom w:w="100" w:type="dxa"/>
              <w:right w:w="20" w:type="dxa"/>
            </w:tcMar>
            <w:vAlign w:val="center"/>
          </w:tcPr>
          <w:p w14:paraId="7437EC3C" w14:textId="77777777" w:rsidR="00D23F50" w:rsidRDefault="00000000" w:rsidP="00BF5363">
            <w:pPr>
              <w:spacing w:after="0" w:line="276" w:lineRule="auto"/>
              <w:rPr>
                <w:sz w:val="20"/>
                <w:szCs w:val="20"/>
              </w:rPr>
            </w:pPr>
            <w:r>
              <w:rPr>
                <w:sz w:val="20"/>
                <w:szCs w:val="20"/>
              </w:rPr>
              <w:t>Near-surface relative humidity</w:t>
            </w:r>
          </w:p>
        </w:tc>
        <w:tc>
          <w:tcPr>
            <w:tcW w:w="861" w:type="dxa"/>
            <w:tcBorders>
              <w:top w:val="nil"/>
              <w:left w:val="nil"/>
              <w:bottom w:val="nil"/>
              <w:right w:val="nil"/>
            </w:tcBorders>
            <w:tcMar>
              <w:top w:w="20" w:type="dxa"/>
              <w:left w:w="20" w:type="dxa"/>
              <w:bottom w:w="100" w:type="dxa"/>
              <w:right w:w="20" w:type="dxa"/>
            </w:tcMar>
            <w:vAlign w:val="center"/>
          </w:tcPr>
          <w:p w14:paraId="206EBF19" w14:textId="77777777" w:rsidR="00D23F50" w:rsidRDefault="00000000" w:rsidP="00BF5363">
            <w:pPr>
              <w:spacing w:after="0" w:line="276" w:lineRule="auto"/>
              <w:jc w:val="right"/>
              <w:rPr>
                <w:sz w:val="20"/>
                <w:szCs w:val="20"/>
              </w:rPr>
            </w:pPr>
            <w:r>
              <w:rPr>
                <w:sz w:val="20"/>
                <w:szCs w:val="20"/>
              </w:rPr>
              <w:t>-0.48</w:t>
            </w:r>
          </w:p>
        </w:tc>
        <w:tc>
          <w:tcPr>
            <w:tcW w:w="861" w:type="dxa"/>
            <w:tcBorders>
              <w:top w:val="nil"/>
              <w:left w:val="nil"/>
              <w:bottom w:val="nil"/>
              <w:right w:val="nil"/>
            </w:tcBorders>
            <w:tcMar>
              <w:top w:w="20" w:type="dxa"/>
              <w:left w:w="20" w:type="dxa"/>
              <w:bottom w:w="100" w:type="dxa"/>
              <w:right w:w="20" w:type="dxa"/>
            </w:tcMar>
            <w:vAlign w:val="center"/>
          </w:tcPr>
          <w:p w14:paraId="53A5DAF4" w14:textId="77777777" w:rsidR="00D23F50" w:rsidRDefault="00000000" w:rsidP="00BF5363">
            <w:pPr>
              <w:spacing w:after="0" w:line="276" w:lineRule="auto"/>
              <w:jc w:val="right"/>
              <w:rPr>
                <w:sz w:val="20"/>
                <w:szCs w:val="20"/>
              </w:rPr>
            </w:pPr>
            <w:r>
              <w:rPr>
                <w:sz w:val="20"/>
                <w:szCs w:val="20"/>
              </w:rPr>
              <w:t>-0.03</w:t>
            </w:r>
          </w:p>
        </w:tc>
        <w:tc>
          <w:tcPr>
            <w:tcW w:w="861" w:type="dxa"/>
            <w:tcBorders>
              <w:top w:val="nil"/>
              <w:left w:val="nil"/>
              <w:bottom w:val="nil"/>
              <w:right w:val="nil"/>
            </w:tcBorders>
            <w:tcMar>
              <w:top w:w="20" w:type="dxa"/>
              <w:left w:w="20" w:type="dxa"/>
              <w:bottom w:w="100" w:type="dxa"/>
              <w:right w:w="20" w:type="dxa"/>
            </w:tcMar>
            <w:vAlign w:val="center"/>
          </w:tcPr>
          <w:p w14:paraId="1CCD9750" w14:textId="77777777" w:rsidR="00D23F50" w:rsidRDefault="00000000" w:rsidP="00BF5363">
            <w:pPr>
              <w:spacing w:after="0" w:line="276" w:lineRule="auto"/>
              <w:jc w:val="right"/>
              <w:rPr>
                <w:sz w:val="20"/>
                <w:szCs w:val="20"/>
              </w:rPr>
            </w:pPr>
            <w:r>
              <w:rPr>
                <w:sz w:val="20"/>
                <w:szCs w:val="20"/>
              </w:rPr>
              <w:t>-0.19</w:t>
            </w:r>
          </w:p>
        </w:tc>
        <w:tc>
          <w:tcPr>
            <w:tcW w:w="861" w:type="dxa"/>
            <w:tcBorders>
              <w:top w:val="nil"/>
              <w:left w:val="nil"/>
              <w:bottom w:val="nil"/>
              <w:right w:val="nil"/>
            </w:tcBorders>
            <w:tcMar>
              <w:top w:w="20" w:type="dxa"/>
              <w:left w:w="20" w:type="dxa"/>
              <w:bottom w:w="100" w:type="dxa"/>
              <w:right w:w="20" w:type="dxa"/>
            </w:tcMar>
            <w:vAlign w:val="center"/>
          </w:tcPr>
          <w:p w14:paraId="16329548" w14:textId="77777777" w:rsidR="00D23F50" w:rsidRDefault="00000000" w:rsidP="00BF5363">
            <w:pPr>
              <w:spacing w:after="0" w:line="276" w:lineRule="auto"/>
              <w:jc w:val="right"/>
              <w:rPr>
                <w:sz w:val="20"/>
                <w:szCs w:val="20"/>
              </w:rPr>
            </w:pPr>
            <w:r>
              <w:rPr>
                <w:sz w:val="20"/>
                <w:szCs w:val="20"/>
              </w:rPr>
              <w:t>-0.20</w:t>
            </w:r>
          </w:p>
        </w:tc>
        <w:tc>
          <w:tcPr>
            <w:tcW w:w="861" w:type="dxa"/>
            <w:tcBorders>
              <w:top w:val="nil"/>
              <w:left w:val="nil"/>
              <w:bottom w:val="nil"/>
              <w:right w:val="nil"/>
            </w:tcBorders>
            <w:tcMar>
              <w:top w:w="20" w:type="dxa"/>
              <w:left w:w="20" w:type="dxa"/>
              <w:bottom w:w="100" w:type="dxa"/>
              <w:right w:w="20" w:type="dxa"/>
            </w:tcMar>
            <w:vAlign w:val="center"/>
          </w:tcPr>
          <w:p w14:paraId="2D95ADFE" w14:textId="77777777" w:rsidR="00D23F50" w:rsidRDefault="00000000" w:rsidP="00BF5363">
            <w:pPr>
              <w:spacing w:after="0" w:line="276" w:lineRule="auto"/>
              <w:jc w:val="right"/>
              <w:rPr>
                <w:sz w:val="20"/>
                <w:szCs w:val="20"/>
              </w:rPr>
            </w:pPr>
            <w:r>
              <w:rPr>
                <w:sz w:val="20"/>
                <w:szCs w:val="20"/>
              </w:rPr>
              <w:t>-0.02</w:t>
            </w:r>
          </w:p>
        </w:tc>
        <w:tc>
          <w:tcPr>
            <w:tcW w:w="861" w:type="dxa"/>
            <w:tcBorders>
              <w:top w:val="nil"/>
              <w:left w:val="nil"/>
              <w:bottom w:val="nil"/>
              <w:right w:val="nil"/>
            </w:tcBorders>
            <w:tcMar>
              <w:top w:w="20" w:type="dxa"/>
              <w:left w:w="20" w:type="dxa"/>
              <w:bottom w:w="100" w:type="dxa"/>
              <w:right w:w="20" w:type="dxa"/>
            </w:tcMar>
            <w:vAlign w:val="center"/>
          </w:tcPr>
          <w:p w14:paraId="6240C403" w14:textId="77777777" w:rsidR="00D23F50" w:rsidRDefault="00000000" w:rsidP="00BF5363">
            <w:pPr>
              <w:spacing w:after="0" w:line="276" w:lineRule="auto"/>
              <w:jc w:val="right"/>
              <w:rPr>
                <w:sz w:val="20"/>
                <w:szCs w:val="20"/>
              </w:rPr>
            </w:pPr>
            <w:r>
              <w:rPr>
                <w:sz w:val="20"/>
                <w:szCs w:val="20"/>
              </w:rPr>
              <w:t>0.54</w:t>
            </w:r>
          </w:p>
        </w:tc>
        <w:tc>
          <w:tcPr>
            <w:tcW w:w="875" w:type="dxa"/>
            <w:tcBorders>
              <w:top w:val="nil"/>
              <w:left w:val="nil"/>
              <w:bottom w:val="nil"/>
              <w:right w:val="nil"/>
            </w:tcBorders>
            <w:tcMar>
              <w:top w:w="20" w:type="dxa"/>
              <w:left w:w="20" w:type="dxa"/>
              <w:bottom w:w="100" w:type="dxa"/>
              <w:right w:w="20" w:type="dxa"/>
            </w:tcMar>
            <w:vAlign w:val="center"/>
          </w:tcPr>
          <w:p w14:paraId="69AC7FA7" w14:textId="77777777" w:rsidR="00D23F50" w:rsidRDefault="00000000" w:rsidP="00BF5363">
            <w:pPr>
              <w:spacing w:after="0" w:line="276" w:lineRule="auto"/>
              <w:jc w:val="right"/>
              <w:rPr>
                <w:sz w:val="20"/>
                <w:szCs w:val="20"/>
              </w:rPr>
            </w:pPr>
            <w:r>
              <w:rPr>
                <w:sz w:val="20"/>
                <w:szCs w:val="20"/>
              </w:rPr>
              <w:t>-0.64</w:t>
            </w:r>
          </w:p>
        </w:tc>
      </w:tr>
      <w:tr w:rsidR="00D23F50" w14:paraId="07AD2D6E" w14:textId="77777777" w:rsidTr="00BF5363">
        <w:trPr>
          <w:trHeight w:val="20"/>
        </w:trPr>
        <w:tc>
          <w:tcPr>
            <w:tcW w:w="2981" w:type="dxa"/>
            <w:tcBorders>
              <w:top w:val="nil"/>
              <w:left w:val="nil"/>
              <w:bottom w:val="nil"/>
              <w:right w:val="nil"/>
            </w:tcBorders>
            <w:tcMar>
              <w:top w:w="20" w:type="dxa"/>
              <w:left w:w="20" w:type="dxa"/>
              <w:bottom w:w="100" w:type="dxa"/>
              <w:right w:w="20" w:type="dxa"/>
            </w:tcMar>
            <w:vAlign w:val="center"/>
          </w:tcPr>
          <w:p w14:paraId="2E5A759A" w14:textId="77777777" w:rsidR="00D23F50" w:rsidRDefault="00000000" w:rsidP="00BF5363">
            <w:pPr>
              <w:spacing w:after="0" w:line="276" w:lineRule="auto"/>
              <w:rPr>
                <w:sz w:val="20"/>
                <w:szCs w:val="20"/>
              </w:rPr>
            </w:pPr>
            <w:r>
              <w:rPr>
                <w:sz w:val="20"/>
                <w:szCs w:val="20"/>
              </w:rPr>
              <w:t>Solar radiation*</w:t>
            </w:r>
          </w:p>
        </w:tc>
        <w:tc>
          <w:tcPr>
            <w:tcW w:w="861" w:type="dxa"/>
            <w:tcBorders>
              <w:top w:val="nil"/>
              <w:left w:val="nil"/>
              <w:bottom w:val="nil"/>
              <w:right w:val="nil"/>
            </w:tcBorders>
            <w:tcMar>
              <w:top w:w="20" w:type="dxa"/>
              <w:left w:w="20" w:type="dxa"/>
              <w:bottom w:w="100" w:type="dxa"/>
              <w:right w:w="20" w:type="dxa"/>
            </w:tcMar>
            <w:vAlign w:val="center"/>
          </w:tcPr>
          <w:p w14:paraId="5F5E5CCD" w14:textId="77777777" w:rsidR="00D23F50" w:rsidRDefault="00000000" w:rsidP="00BF5363">
            <w:pPr>
              <w:spacing w:after="0" w:line="276" w:lineRule="auto"/>
              <w:jc w:val="right"/>
              <w:rPr>
                <w:sz w:val="20"/>
                <w:szCs w:val="20"/>
              </w:rPr>
            </w:pPr>
            <w:r>
              <w:rPr>
                <w:sz w:val="20"/>
                <w:szCs w:val="20"/>
              </w:rPr>
              <w:t>0.44</w:t>
            </w:r>
          </w:p>
        </w:tc>
        <w:tc>
          <w:tcPr>
            <w:tcW w:w="861" w:type="dxa"/>
            <w:tcBorders>
              <w:top w:val="nil"/>
              <w:left w:val="nil"/>
              <w:bottom w:val="nil"/>
              <w:right w:val="nil"/>
            </w:tcBorders>
            <w:tcMar>
              <w:top w:w="20" w:type="dxa"/>
              <w:left w:w="20" w:type="dxa"/>
              <w:bottom w:w="100" w:type="dxa"/>
              <w:right w:w="20" w:type="dxa"/>
            </w:tcMar>
            <w:vAlign w:val="center"/>
          </w:tcPr>
          <w:p w14:paraId="421B05BB" w14:textId="77777777" w:rsidR="00D23F50" w:rsidRDefault="00000000" w:rsidP="00BF5363">
            <w:pPr>
              <w:spacing w:after="0" w:line="276" w:lineRule="auto"/>
              <w:jc w:val="right"/>
              <w:rPr>
                <w:sz w:val="20"/>
                <w:szCs w:val="20"/>
              </w:rPr>
            </w:pPr>
            <w:r>
              <w:rPr>
                <w:sz w:val="20"/>
                <w:szCs w:val="20"/>
              </w:rPr>
              <w:t>0.05</w:t>
            </w:r>
          </w:p>
        </w:tc>
        <w:tc>
          <w:tcPr>
            <w:tcW w:w="861" w:type="dxa"/>
            <w:tcBorders>
              <w:top w:val="nil"/>
              <w:left w:val="nil"/>
              <w:bottom w:val="nil"/>
              <w:right w:val="nil"/>
            </w:tcBorders>
            <w:tcMar>
              <w:top w:w="20" w:type="dxa"/>
              <w:left w:w="20" w:type="dxa"/>
              <w:bottom w:w="100" w:type="dxa"/>
              <w:right w:w="20" w:type="dxa"/>
            </w:tcMar>
            <w:vAlign w:val="center"/>
          </w:tcPr>
          <w:p w14:paraId="21B7A7EF" w14:textId="77777777" w:rsidR="00D23F50" w:rsidRDefault="00000000" w:rsidP="00BF5363">
            <w:pPr>
              <w:spacing w:after="0" w:line="276" w:lineRule="auto"/>
              <w:jc w:val="right"/>
              <w:rPr>
                <w:sz w:val="20"/>
                <w:szCs w:val="20"/>
              </w:rPr>
            </w:pPr>
            <w:r>
              <w:rPr>
                <w:sz w:val="20"/>
                <w:szCs w:val="20"/>
              </w:rPr>
              <w:t>-0.17</w:t>
            </w:r>
          </w:p>
        </w:tc>
        <w:tc>
          <w:tcPr>
            <w:tcW w:w="861" w:type="dxa"/>
            <w:tcBorders>
              <w:top w:val="nil"/>
              <w:left w:val="nil"/>
              <w:bottom w:val="nil"/>
              <w:right w:val="nil"/>
            </w:tcBorders>
            <w:tcMar>
              <w:top w:w="20" w:type="dxa"/>
              <w:left w:w="20" w:type="dxa"/>
              <w:bottom w:w="100" w:type="dxa"/>
              <w:right w:w="20" w:type="dxa"/>
            </w:tcMar>
            <w:vAlign w:val="center"/>
          </w:tcPr>
          <w:p w14:paraId="1DB23CDD" w14:textId="77777777" w:rsidR="00D23F50" w:rsidRDefault="00000000" w:rsidP="00BF5363">
            <w:pPr>
              <w:spacing w:after="0" w:line="276" w:lineRule="auto"/>
              <w:jc w:val="right"/>
              <w:rPr>
                <w:sz w:val="20"/>
                <w:szCs w:val="20"/>
              </w:rPr>
            </w:pPr>
            <w:r>
              <w:rPr>
                <w:sz w:val="20"/>
                <w:szCs w:val="20"/>
              </w:rPr>
              <w:t>-0.62</w:t>
            </w:r>
          </w:p>
        </w:tc>
        <w:tc>
          <w:tcPr>
            <w:tcW w:w="861" w:type="dxa"/>
            <w:tcBorders>
              <w:top w:val="nil"/>
              <w:left w:val="nil"/>
              <w:bottom w:val="nil"/>
              <w:right w:val="nil"/>
            </w:tcBorders>
            <w:tcMar>
              <w:top w:w="20" w:type="dxa"/>
              <w:left w:w="20" w:type="dxa"/>
              <w:bottom w:w="100" w:type="dxa"/>
              <w:right w:w="20" w:type="dxa"/>
            </w:tcMar>
            <w:vAlign w:val="center"/>
          </w:tcPr>
          <w:p w14:paraId="59D5B73C" w14:textId="77777777" w:rsidR="00D23F50" w:rsidRDefault="00000000" w:rsidP="00BF5363">
            <w:pPr>
              <w:spacing w:after="0" w:line="276" w:lineRule="auto"/>
              <w:jc w:val="right"/>
              <w:rPr>
                <w:sz w:val="20"/>
                <w:szCs w:val="20"/>
              </w:rPr>
            </w:pPr>
            <w:r>
              <w:rPr>
                <w:sz w:val="20"/>
                <w:szCs w:val="20"/>
              </w:rPr>
              <w:t>0.61</w:t>
            </w:r>
          </w:p>
        </w:tc>
        <w:tc>
          <w:tcPr>
            <w:tcW w:w="861" w:type="dxa"/>
            <w:tcBorders>
              <w:top w:val="nil"/>
              <w:left w:val="nil"/>
              <w:bottom w:val="nil"/>
              <w:right w:val="nil"/>
            </w:tcBorders>
            <w:tcMar>
              <w:top w:w="20" w:type="dxa"/>
              <w:left w:w="20" w:type="dxa"/>
              <w:bottom w:w="100" w:type="dxa"/>
              <w:right w:w="20" w:type="dxa"/>
            </w:tcMar>
            <w:vAlign w:val="center"/>
          </w:tcPr>
          <w:p w14:paraId="76E3678A" w14:textId="77777777" w:rsidR="00D23F50" w:rsidRDefault="00000000" w:rsidP="00BF5363">
            <w:pPr>
              <w:spacing w:after="0" w:line="276" w:lineRule="auto"/>
              <w:jc w:val="right"/>
              <w:rPr>
                <w:sz w:val="20"/>
                <w:szCs w:val="20"/>
              </w:rPr>
            </w:pPr>
            <w:r>
              <w:rPr>
                <w:sz w:val="20"/>
                <w:szCs w:val="20"/>
              </w:rPr>
              <w:t>-0.02</w:t>
            </w:r>
          </w:p>
        </w:tc>
        <w:tc>
          <w:tcPr>
            <w:tcW w:w="875" w:type="dxa"/>
            <w:tcBorders>
              <w:top w:val="nil"/>
              <w:left w:val="nil"/>
              <w:bottom w:val="nil"/>
              <w:right w:val="nil"/>
            </w:tcBorders>
            <w:tcMar>
              <w:top w:w="20" w:type="dxa"/>
              <w:left w:w="20" w:type="dxa"/>
              <w:bottom w:w="100" w:type="dxa"/>
              <w:right w:w="20" w:type="dxa"/>
            </w:tcMar>
            <w:vAlign w:val="center"/>
          </w:tcPr>
          <w:p w14:paraId="0D0804CF" w14:textId="77777777" w:rsidR="00D23F50" w:rsidRDefault="00000000" w:rsidP="00BF5363">
            <w:pPr>
              <w:spacing w:after="0" w:line="276" w:lineRule="auto"/>
              <w:jc w:val="right"/>
              <w:rPr>
                <w:sz w:val="20"/>
                <w:szCs w:val="20"/>
              </w:rPr>
            </w:pPr>
            <w:r>
              <w:rPr>
                <w:sz w:val="20"/>
                <w:szCs w:val="20"/>
              </w:rPr>
              <w:t>-0.12</w:t>
            </w:r>
          </w:p>
        </w:tc>
      </w:tr>
      <w:tr w:rsidR="00D23F50" w14:paraId="18F8E55F" w14:textId="77777777" w:rsidTr="00BF5363">
        <w:trPr>
          <w:trHeight w:val="20"/>
        </w:trPr>
        <w:tc>
          <w:tcPr>
            <w:tcW w:w="2981" w:type="dxa"/>
            <w:tcBorders>
              <w:top w:val="nil"/>
              <w:left w:val="nil"/>
              <w:bottom w:val="nil"/>
              <w:right w:val="nil"/>
            </w:tcBorders>
            <w:tcMar>
              <w:top w:w="20" w:type="dxa"/>
              <w:left w:w="20" w:type="dxa"/>
              <w:bottom w:w="100" w:type="dxa"/>
              <w:right w:w="20" w:type="dxa"/>
            </w:tcMar>
            <w:vAlign w:val="center"/>
          </w:tcPr>
          <w:p w14:paraId="19B4793B" w14:textId="77777777" w:rsidR="00D23F50" w:rsidRDefault="00000000" w:rsidP="00BF5363">
            <w:pPr>
              <w:spacing w:after="0" w:line="276" w:lineRule="auto"/>
              <w:rPr>
                <w:sz w:val="20"/>
                <w:szCs w:val="20"/>
              </w:rPr>
            </w:pPr>
            <w:r>
              <w:rPr>
                <w:sz w:val="20"/>
                <w:szCs w:val="20"/>
              </w:rPr>
              <w:t>Vapor pressure deficit</w:t>
            </w:r>
          </w:p>
        </w:tc>
        <w:tc>
          <w:tcPr>
            <w:tcW w:w="861" w:type="dxa"/>
            <w:tcBorders>
              <w:top w:val="nil"/>
              <w:left w:val="nil"/>
              <w:bottom w:val="nil"/>
              <w:right w:val="nil"/>
            </w:tcBorders>
            <w:tcMar>
              <w:top w:w="20" w:type="dxa"/>
              <w:left w:w="20" w:type="dxa"/>
              <w:bottom w:w="100" w:type="dxa"/>
              <w:right w:w="20" w:type="dxa"/>
            </w:tcMar>
            <w:vAlign w:val="center"/>
          </w:tcPr>
          <w:p w14:paraId="3B9B7C9D" w14:textId="77777777" w:rsidR="00D23F50" w:rsidRDefault="00000000" w:rsidP="00BF5363">
            <w:pPr>
              <w:spacing w:after="0" w:line="276" w:lineRule="auto"/>
              <w:jc w:val="right"/>
              <w:rPr>
                <w:sz w:val="20"/>
                <w:szCs w:val="20"/>
              </w:rPr>
            </w:pPr>
            <w:r>
              <w:rPr>
                <w:sz w:val="20"/>
                <w:szCs w:val="20"/>
              </w:rPr>
              <w:t>0.24</w:t>
            </w:r>
          </w:p>
        </w:tc>
        <w:tc>
          <w:tcPr>
            <w:tcW w:w="861" w:type="dxa"/>
            <w:tcBorders>
              <w:top w:val="nil"/>
              <w:left w:val="nil"/>
              <w:bottom w:val="nil"/>
              <w:right w:val="nil"/>
            </w:tcBorders>
            <w:tcMar>
              <w:top w:w="20" w:type="dxa"/>
              <w:left w:w="20" w:type="dxa"/>
              <w:bottom w:w="100" w:type="dxa"/>
              <w:right w:w="20" w:type="dxa"/>
            </w:tcMar>
            <w:vAlign w:val="center"/>
          </w:tcPr>
          <w:p w14:paraId="57086501" w14:textId="77777777" w:rsidR="00D23F50" w:rsidRDefault="00000000" w:rsidP="00BF5363">
            <w:pPr>
              <w:spacing w:after="0" w:line="276" w:lineRule="auto"/>
              <w:jc w:val="right"/>
              <w:rPr>
                <w:sz w:val="20"/>
                <w:szCs w:val="20"/>
              </w:rPr>
            </w:pPr>
            <w:r>
              <w:rPr>
                <w:sz w:val="20"/>
                <w:szCs w:val="20"/>
              </w:rPr>
              <w:t>0.63</w:t>
            </w:r>
          </w:p>
        </w:tc>
        <w:tc>
          <w:tcPr>
            <w:tcW w:w="861" w:type="dxa"/>
            <w:tcBorders>
              <w:top w:val="nil"/>
              <w:left w:val="nil"/>
              <w:bottom w:val="nil"/>
              <w:right w:val="nil"/>
            </w:tcBorders>
            <w:tcMar>
              <w:top w:w="20" w:type="dxa"/>
              <w:left w:w="20" w:type="dxa"/>
              <w:bottom w:w="100" w:type="dxa"/>
              <w:right w:w="20" w:type="dxa"/>
            </w:tcMar>
            <w:vAlign w:val="center"/>
          </w:tcPr>
          <w:p w14:paraId="7817CC9F" w14:textId="77777777" w:rsidR="00D23F50" w:rsidRDefault="00000000" w:rsidP="00BF5363">
            <w:pPr>
              <w:spacing w:after="0" w:line="276" w:lineRule="auto"/>
              <w:jc w:val="right"/>
              <w:rPr>
                <w:sz w:val="20"/>
                <w:szCs w:val="20"/>
              </w:rPr>
            </w:pPr>
            <w:r>
              <w:rPr>
                <w:sz w:val="20"/>
                <w:szCs w:val="20"/>
              </w:rPr>
              <w:t>-0.05</w:t>
            </w:r>
          </w:p>
        </w:tc>
        <w:tc>
          <w:tcPr>
            <w:tcW w:w="861" w:type="dxa"/>
            <w:tcBorders>
              <w:top w:val="nil"/>
              <w:left w:val="nil"/>
              <w:bottom w:val="nil"/>
              <w:right w:val="nil"/>
            </w:tcBorders>
            <w:tcMar>
              <w:top w:w="20" w:type="dxa"/>
              <w:left w:w="20" w:type="dxa"/>
              <w:bottom w:w="100" w:type="dxa"/>
              <w:right w:w="20" w:type="dxa"/>
            </w:tcMar>
            <w:vAlign w:val="center"/>
          </w:tcPr>
          <w:p w14:paraId="4411FA3B" w14:textId="77777777" w:rsidR="00D23F50" w:rsidRDefault="00000000" w:rsidP="00BF5363">
            <w:pPr>
              <w:spacing w:after="0" w:line="276" w:lineRule="auto"/>
              <w:jc w:val="right"/>
              <w:rPr>
                <w:sz w:val="20"/>
                <w:szCs w:val="20"/>
              </w:rPr>
            </w:pPr>
            <w:r>
              <w:rPr>
                <w:sz w:val="20"/>
                <w:szCs w:val="20"/>
              </w:rPr>
              <w:t>0.25</w:t>
            </w:r>
          </w:p>
        </w:tc>
        <w:tc>
          <w:tcPr>
            <w:tcW w:w="861" w:type="dxa"/>
            <w:tcBorders>
              <w:top w:val="nil"/>
              <w:left w:val="nil"/>
              <w:bottom w:val="nil"/>
              <w:right w:val="nil"/>
            </w:tcBorders>
            <w:tcMar>
              <w:top w:w="20" w:type="dxa"/>
              <w:left w:w="20" w:type="dxa"/>
              <w:bottom w:w="100" w:type="dxa"/>
              <w:right w:w="20" w:type="dxa"/>
            </w:tcMar>
            <w:vAlign w:val="center"/>
          </w:tcPr>
          <w:p w14:paraId="00B976B0" w14:textId="77777777" w:rsidR="00D23F50" w:rsidRDefault="00000000" w:rsidP="00BF5363">
            <w:pPr>
              <w:spacing w:after="0" w:line="276" w:lineRule="auto"/>
              <w:jc w:val="right"/>
              <w:rPr>
                <w:sz w:val="20"/>
                <w:szCs w:val="20"/>
              </w:rPr>
            </w:pPr>
            <w:r>
              <w:rPr>
                <w:sz w:val="20"/>
                <w:szCs w:val="20"/>
              </w:rPr>
              <w:t>-0.11</w:t>
            </w:r>
          </w:p>
        </w:tc>
        <w:tc>
          <w:tcPr>
            <w:tcW w:w="861" w:type="dxa"/>
            <w:tcBorders>
              <w:top w:val="nil"/>
              <w:left w:val="nil"/>
              <w:bottom w:val="nil"/>
              <w:right w:val="nil"/>
            </w:tcBorders>
            <w:tcMar>
              <w:top w:w="20" w:type="dxa"/>
              <w:left w:w="20" w:type="dxa"/>
              <w:bottom w:w="100" w:type="dxa"/>
              <w:right w:w="20" w:type="dxa"/>
            </w:tcMar>
            <w:vAlign w:val="center"/>
          </w:tcPr>
          <w:p w14:paraId="660AFBD4" w14:textId="77777777" w:rsidR="00D23F50" w:rsidRDefault="00000000" w:rsidP="00BF5363">
            <w:pPr>
              <w:spacing w:after="0" w:line="276" w:lineRule="auto"/>
              <w:jc w:val="right"/>
              <w:rPr>
                <w:sz w:val="20"/>
                <w:szCs w:val="20"/>
              </w:rPr>
            </w:pPr>
            <w:r>
              <w:rPr>
                <w:sz w:val="20"/>
                <w:szCs w:val="20"/>
              </w:rPr>
              <w:t>-0.37</w:t>
            </w:r>
          </w:p>
        </w:tc>
        <w:tc>
          <w:tcPr>
            <w:tcW w:w="875" w:type="dxa"/>
            <w:tcBorders>
              <w:top w:val="nil"/>
              <w:left w:val="nil"/>
              <w:bottom w:val="nil"/>
              <w:right w:val="nil"/>
            </w:tcBorders>
            <w:tcMar>
              <w:top w:w="20" w:type="dxa"/>
              <w:left w:w="20" w:type="dxa"/>
              <w:bottom w:w="100" w:type="dxa"/>
              <w:right w:w="20" w:type="dxa"/>
            </w:tcMar>
            <w:vAlign w:val="center"/>
          </w:tcPr>
          <w:p w14:paraId="4E6BCF34" w14:textId="77777777" w:rsidR="00D23F50" w:rsidRDefault="00000000" w:rsidP="00BF5363">
            <w:pPr>
              <w:spacing w:after="0" w:line="276" w:lineRule="auto"/>
              <w:jc w:val="right"/>
              <w:rPr>
                <w:sz w:val="20"/>
                <w:szCs w:val="20"/>
              </w:rPr>
            </w:pPr>
            <w:r>
              <w:rPr>
                <w:sz w:val="20"/>
                <w:szCs w:val="20"/>
              </w:rPr>
              <w:t>-0.58</w:t>
            </w:r>
          </w:p>
        </w:tc>
      </w:tr>
      <w:tr w:rsidR="00D23F50" w14:paraId="52431182" w14:textId="77777777" w:rsidTr="00BF5363">
        <w:trPr>
          <w:trHeight w:val="20"/>
        </w:trPr>
        <w:tc>
          <w:tcPr>
            <w:tcW w:w="2981" w:type="dxa"/>
            <w:tcBorders>
              <w:top w:val="nil"/>
              <w:left w:val="nil"/>
              <w:bottom w:val="nil"/>
              <w:right w:val="nil"/>
            </w:tcBorders>
            <w:tcMar>
              <w:top w:w="20" w:type="dxa"/>
              <w:left w:w="20" w:type="dxa"/>
              <w:bottom w:w="100" w:type="dxa"/>
              <w:right w:w="20" w:type="dxa"/>
            </w:tcMar>
            <w:vAlign w:val="center"/>
          </w:tcPr>
          <w:p w14:paraId="1F841B12" w14:textId="77777777" w:rsidR="00D23F50" w:rsidRDefault="00000000" w:rsidP="00BF5363">
            <w:pPr>
              <w:spacing w:after="0" w:line="276" w:lineRule="auto"/>
              <w:rPr>
                <w:sz w:val="20"/>
                <w:szCs w:val="20"/>
              </w:rPr>
            </w:pPr>
            <w:r>
              <w:rPr>
                <w:sz w:val="20"/>
                <w:szCs w:val="20"/>
              </w:rPr>
              <w:t>Precipitation</w:t>
            </w:r>
          </w:p>
        </w:tc>
        <w:tc>
          <w:tcPr>
            <w:tcW w:w="861" w:type="dxa"/>
            <w:tcBorders>
              <w:top w:val="nil"/>
              <w:left w:val="nil"/>
              <w:bottom w:val="nil"/>
              <w:right w:val="nil"/>
            </w:tcBorders>
            <w:tcMar>
              <w:top w:w="20" w:type="dxa"/>
              <w:left w:w="20" w:type="dxa"/>
              <w:bottom w:w="100" w:type="dxa"/>
              <w:right w:w="20" w:type="dxa"/>
            </w:tcMar>
            <w:vAlign w:val="center"/>
          </w:tcPr>
          <w:p w14:paraId="2A0F45CD" w14:textId="77777777" w:rsidR="00D23F50" w:rsidRDefault="00000000" w:rsidP="00BF5363">
            <w:pPr>
              <w:spacing w:after="0" w:line="276" w:lineRule="auto"/>
              <w:jc w:val="right"/>
              <w:rPr>
                <w:sz w:val="20"/>
                <w:szCs w:val="20"/>
              </w:rPr>
            </w:pPr>
            <w:r>
              <w:rPr>
                <w:sz w:val="20"/>
                <w:szCs w:val="20"/>
              </w:rPr>
              <w:t>-0.44</w:t>
            </w:r>
          </w:p>
        </w:tc>
        <w:tc>
          <w:tcPr>
            <w:tcW w:w="861" w:type="dxa"/>
            <w:tcBorders>
              <w:top w:val="nil"/>
              <w:left w:val="nil"/>
              <w:bottom w:val="nil"/>
              <w:right w:val="nil"/>
            </w:tcBorders>
            <w:tcMar>
              <w:top w:w="20" w:type="dxa"/>
              <w:left w:w="20" w:type="dxa"/>
              <w:bottom w:w="100" w:type="dxa"/>
              <w:right w:w="20" w:type="dxa"/>
            </w:tcMar>
            <w:vAlign w:val="center"/>
          </w:tcPr>
          <w:p w14:paraId="26F58F28" w14:textId="77777777" w:rsidR="00D23F50" w:rsidRDefault="00000000" w:rsidP="00BF5363">
            <w:pPr>
              <w:spacing w:after="0" w:line="276" w:lineRule="auto"/>
              <w:jc w:val="right"/>
              <w:rPr>
                <w:sz w:val="20"/>
                <w:szCs w:val="20"/>
              </w:rPr>
            </w:pPr>
            <w:r>
              <w:rPr>
                <w:sz w:val="20"/>
                <w:szCs w:val="20"/>
              </w:rPr>
              <w:t>0.09</w:t>
            </w:r>
          </w:p>
        </w:tc>
        <w:tc>
          <w:tcPr>
            <w:tcW w:w="861" w:type="dxa"/>
            <w:tcBorders>
              <w:top w:val="nil"/>
              <w:left w:val="nil"/>
              <w:bottom w:val="nil"/>
              <w:right w:val="nil"/>
            </w:tcBorders>
            <w:tcMar>
              <w:top w:w="20" w:type="dxa"/>
              <w:left w:w="20" w:type="dxa"/>
              <w:bottom w:w="100" w:type="dxa"/>
              <w:right w:w="20" w:type="dxa"/>
            </w:tcMar>
            <w:vAlign w:val="center"/>
          </w:tcPr>
          <w:p w14:paraId="3581C886" w14:textId="77777777" w:rsidR="00D23F50" w:rsidRDefault="00000000" w:rsidP="00BF5363">
            <w:pPr>
              <w:spacing w:after="0" w:line="276" w:lineRule="auto"/>
              <w:jc w:val="right"/>
              <w:rPr>
                <w:sz w:val="20"/>
                <w:szCs w:val="20"/>
              </w:rPr>
            </w:pPr>
            <w:r>
              <w:rPr>
                <w:sz w:val="20"/>
                <w:szCs w:val="20"/>
              </w:rPr>
              <w:t>0.20</w:t>
            </w:r>
          </w:p>
        </w:tc>
        <w:tc>
          <w:tcPr>
            <w:tcW w:w="861" w:type="dxa"/>
            <w:tcBorders>
              <w:top w:val="nil"/>
              <w:left w:val="nil"/>
              <w:bottom w:val="nil"/>
              <w:right w:val="nil"/>
            </w:tcBorders>
            <w:tcMar>
              <w:top w:w="20" w:type="dxa"/>
              <w:left w:w="20" w:type="dxa"/>
              <w:bottom w:w="100" w:type="dxa"/>
              <w:right w:w="20" w:type="dxa"/>
            </w:tcMar>
            <w:vAlign w:val="center"/>
          </w:tcPr>
          <w:p w14:paraId="4EF69219" w14:textId="77777777" w:rsidR="00D23F50" w:rsidRDefault="00000000" w:rsidP="00BF5363">
            <w:pPr>
              <w:spacing w:after="0" w:line="276" w:lineRule="auto"/>
              <w:jc w:val="right"/>
              <w:rPr>
                <w:sz w:val="20"/>
                <w:szCs w:val="20"/>
              </w:rPr>
            </w:pPr>
            <w:r>
              <w:rPr>
                <w:sz w:val="20"/>
                <w:szCs w:val="20"/>
              </w:rPr>
              <w:t>0.40</w:t>
            </w:r>
          </w:p>
        </w:tc>
        <w:tc>
          <w:tcPr>
            <w:tcW w:w="861" w:type="dxa"/>
            <w:tcBorders>
              <w:top w:val="nil"/>
              <w:left w:val="nil"/>
              <w:bottom w:val="nil"/>
              <w:right w:val="nil"/>
            </w:tcBorders>
            <w:tcMar>
              <w:top w:w="20" w:type="dxa"/>
              <w:left w:w="20" w:type="dxa"/>
              <w:bottom w:w="100" w:type="dxa"/>
              <w:right w:w="20" w:type="dxa"/>
            </w:tcMar>
            <w:vAlign w:val="center"/>
          </w:tcPr>
          <w:p w14:paraId="644FA59E" w14:textId="77777777" w:rsidR="00D23F50" w:rsidRDefault="00000000" w:rsidP="00BF5363">
            <w:pPr>
              <w:spacing w:after="0" w:line="276" w:lineRule="auto"/>
              <w:jc w:val="right"/>
              <w:rPr>
                <w:sz w:val="20"/>
                <w:szCs w:val="20"/>
              </w:rPr>
            </w:pPr>
            <w:r>
              <w:rPr>
                <w:sz w:val="20"/>
                <w:szCs w:val="20"/>
              </w:rPr>
              <w:t>0.76</w:t>
            </w:r>
          </w:p>
        </w:tc>
        <w:tc>
          <w:tcPr>
            <w:tcW w:w="861" w:type="dxa"/>
            <w:tcBorders>
              <w:top w:val="nil"/>
              <w:left w:val="nil"/>
              <w:bottom w:val="nil"/>
              <w:right w:val="nil"/>
            </w:tcBorders>
            <w:tcMar>
              <w:top w:w="20" w:type="dxa"/>
              <w:left w:w="20" w:type="dxa"/>
              <w:bottom w:w="100" w:type="dxa"/>
              <w:right w:w="20" w:type="dxa"/>
            </w:tcMar>
            <w:vAlign w:val="center"/>
          </w:tcPr>
          <w:p w14:paraId="5E9184C0" w14:textId="77777777" w:rsidR="00D23F50" w:rsidRDefault="00000000" w:rsidP="00BF5363">
            <w:pPr>
              <w:spacing w:after="0" w:line="276" w:lineRule="auto"/>
              <w:jc w:val="right"/>
              <w:rPr>
                <w:sz w:val="20"/>
                <w:szCs w:val="20"/>
              </w:rPr>
            </w:pPr>
            <w:r>
              <w:rPr>
                <w:sz w:val="20"/>
                <w:szCs w:val="20"/>
              </w:rPr>
              <w:t>-0.12</w:t>
            </w:r>
          </w:p>
        </w:tc>
        <w:tc>
          <w:tcPr>
            <w:tcW w:w="875" w:type="dxa"/>
            <w:tcBorders>
              <w:top w:val="nil"/>
              <w:left w:val="nil"/>
              <w:bottom w:val="nil"/>
              <w:right w:val="nil"/>
            </w:tcBorders>
            <w:tcMar>
              <w:top w:w="20" w:type="dxa"/>
              <w:left w:w="20" w:type="dxa"/>
              <w:bottom w:w="100" w:type="dxa"/>
              <w:right w:w="20" w:type="dxa"/>
            </w:tcMar>
            <w:vAlign w:val="center"/>
          </w:tcPr>
          <w:p w14:paraId="0F9E983D" w14:textId="77777777" w:rsidR="00D23F50" w:rsidRDefault="00000000" w:rsidP="00BF5363">
            <w:pPr>
              <w:spacing w:after="0" w:line="276" w:lineRule="auto"/>
              <w:jc w:val="right"/>
              <w:rPr>
                <w:sz w:val="20"/>
                <w:szCs w:val="20"/>
              </w:rPr>
            </w:pPr>
            <w:r>
              <w:rPr>
                <w:sz w:val="20"/>
                <w:szCs w:val="20"/>
              </w:rPr>
              <w:t>0.01</w:t>
            </w:r>
          </w:p>
        </w:tc>
      </w:tr>
      <w:tr w:rsidR="00D23F50" w14:paraId="555387A9" w14:textId="77777777" w:rsidTr="00BF5363">
        <w:trPr>
          <w:trHeight w:val="20"/>
        </w:trPr>
        <w:tc>
          <w:tcPr>
            <w:tcW w:w="2981" w:type="dxa"/>
            <w:tcBorders>
              <w:top w:val="nil"/>
              <w:left w:val="nil"/>
              <w:bottom w:val="single" w:sz="5" w:space="0" w:color="000000"/>
              <w:right w:val="nil"/>
            </w:tcBorders>
            <w:tcMar>
              <w:top w:w="20" w:type="dxa"/>
              <w:left w:w="20" w:type="dxa"/>
              <w:bottom w:w="100" w:type="dxa"/>
              <w:right w:w="20" w:type="dxa"/>
            </w:tcMar>
            <w:vAlign w:val="center"/>
          </w:tcPr>
          <w:p w14:paraId="72038EA7" w14:textId="77777777" w:rsidR="00D23F50" w:rsidRDefault="00000000" w:rsidP="00BF5363">
            <w:pPr>
              <w:spacing w:after="0" w:line="276" w:lineRule="auto"/>
              <w:rPr>
                <w:sz w:val="20"/>
                <w:szCs w:val="20"/>
              </w:rPr>
            </w:pPr>
            <w:r>
              <w:rPr>
                <w:sz w:val="20"/>
                <w:szCs w:val="20"/>
              </w:rPr>
              <w:t>Near-surface wind speed</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0D848220" w14:textId="77777777" w:rsidR="00D23F50" w:rsidRDefault="00000000" w:rsidP="00BF5363">
            <w:pPr>
              <w:spacing w:after="0" w:line="276" w:lineRule="auto"/>
              <w:jc w:val="right"/>
              <w:rPr>
                <w:sz w:val="20"/>
                <w:szCs w:val="20"/>
              </w:rPr>
            </w:pPr>
            <w:r>
              <w:rPr>
                <w:sz w:val="20"/>
                <w:szCs w:val="20"/>
              </w:rPr>
              <w:t>0.39</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2F80B701" w14:textId="77777777" w:rsidR="00D23F50" w:rsidRDefault="00000000" w:rsidP="00BF5363">
            <w:pPr>
              <w:spacing w:after="0" w:line="276" w:lineRule="auto"/>
              <w:jc w:val="right"/>
              <w:rPr>
                <w:sz w:val="20"/>
                <w:szCs w:val="20"/>
              </w:rPr>
            </w:pPr>
            <w:r>
              <w:rPr>
                <w:sz w:val="20"/>
                <w:szCs w:val="20"/>
              </w:rPr>
              <w:t>-0.24</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77F96FBC" w14:textId="77777777" w:rsidR="00D23F50" w:rsidRDefault="00000000" w:rsidP="00BF5363">
            <w:pPr>
              <w:spacing w:after="0" w:line="276" w:lineRule="auto"/>
              <w:jc w:val="right"/>
              <w:rPr>
                <w:sz w:val="20"/>
                <w:szCs w:val="20"/>
              </w:rPr>
            </w:pPr>
            <w:r>
              <w:rPr>
                <w:sz w:val="20"/>
                <w:szCs w:val="20"/>
              </w:rPr>
              <w:t>-0.58</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37407F5A" w14:textId="77777777" w:rsidR="00D23F50" w:rsidRDefault="00000000" w:rsidP="00BF5363">
            <w:pPr>
              <w:spacing w:after="0" w:line="276" w:lineRule="auto"/>
              <w:jc w:val="right"/>
              <w:rPr>
                <w:sz w:val="20"/>
                <w:szCs w:val="20"/>
              </w:rPr>
            </w:pPr>
            <w:r>
              <w:rPr>
                <w:sz w:val="20"/>
                <w:szCs w:val="20"/>
              </w:rPr>
              <w:t>0.57</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40626381" w14:textId="77777777" w:rsidR="00D23F50" w:rsidRDefault="00000000" w:rsidP="00BF5363">
            <w:pPr>
              <w:spacing w:after="0" w:line="276" w:lineRule="auto"/>
              <w:jc w:val="right"/>
              <w:rPr>
                <w:sz w:val="20"/>
                <w:szCs w:val="20"/>
              </w:rPr>
            </w:pPr>
            <w:r>
              <w:rPr>
                <w:sz w:val="20"/>
                <w:szCs w:val="20"/>
              </w:rPr>
              <w:t>0.16</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19903477" w14:textId="77777777" w:rsidR="00D23F50" w:rsidRDefault="00000000" w:rsidP="00BF5363">
            <w:pPr>
              <w:spacing w:after="0" w:line="276" w:lineRule="auto"/>
              <w:jc w:val="right"/>
              <w:rPr>
                <w:sz w:val="20"/>
                <w:szCs w:val="20"/>
              </w:rPr>
            </w:pPr>
            <w:r>
              <w:rPr>
                <w:sz w:val="20"/>
                <w:szCs w:val="20"/>
              </w:rPr>
              <w:t>0.31</w:t>
            </w:r>
          </w:p>
        </w:tc>
        <w:tc>
          <w:tcPr>
            <w:tcW w:w="875" w:type="dxa"/>
            <w:tcBorders>
              <w:top w:val="nil"/>
              <w:left w:val="nil"/>
              <w:bottom w:val="single" w:sz="5" w:space="0" w:color="000000"/>
              <w:right w:val="nil"/>
            </w:tcBorders>
            <w:tcMar>
              <w:top w:w="20" w:type="dxa"/>
              <w:left w:w="20" w:type="dxa"/>
              <w:bottom w:w="100" w:type="dxa"/>
              <w:right w:w="20" w:type="dxa"/>
            </w:tcMar>
            <w:vAlign w:val="center"/>
          </w:tcPr>
          <w:p w14:paraId="4C398296" w14:textId="77777777" w:rsidR="00D23F50" w:rsidRDefault="00000000" w:rsidP="00BF5363">
            <w:pPr>
              <w:spacing w:after="0" w:line="276" w:lineRule="auto"/>
              <w:jc w:val="right"/>
              <w:rPr>
                <w:sz w:val="20"/>
                <w:szCs w:val="20"/>
              </w:rPr>
            </w:pPr>
            <w:r>
              <w:rPr>
                <w:sz w:val="20"/>
                <w:szCs w:val="20"/>
              </w:rPr>
              <w:t>-0.03</w:t>
            </w:r>
          </w:p>
        </w:tc>
      </w:tr>
      <w:tr w:rsidR="00D23F50" w14:paraId="340BBFB1" w14:textId="77777777" w:rsidTr="00BF5363">
        <w:trPr>
          <w:trHeight w:val="20"/>
        </w:trPr>
        <w:tc>
          <w:tcPr>
            <w:tcW w:w="2981" w:type="dxa"/>
            <w:tcBorders>
              <w:top w:val="single" w:sz="5" w:space="0" w:color="000000"/>
              <w:left w:val="nil"/>
              <w:bottom w:val="nil"/>
              <w:right w:val="nil"/>
            </w:tcBorders>
            <w:tcMar>
              <w:top w:w="20" w:type="dxa"/>
              <w:left w:w="20" w:type="dxa"/>
              <w:bottom w:w="100" w:type="dxa"/>
              <w:right w:w="20" w:type="dxa"/>
            </w:tcMar>
            <w:vAlign w:val="center"/>
          </w:tcPr>
          <w:p w14:paraId="00885011" w14:textId="77777777" w:rsidR="00D23F50" w:rsidRDefault="00000000" w:rsidP="00BF5363">
            <w:pPr>
              <w:spacing w:after="0" w:line="276" w:lineRule="auto"/>
              <w:rPr>
                <w:sz w:val="20"/>
                <w:szCs w:val="20"/>
              </w:rPr>
            </w:pPr>
            <w:r>
              <w:rPr>
                <w:sz w:val="20"/>
                <w:szCs w:val="20"/>
              </w:rPr>
              <w:t>Variance explained (%)</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08743E59" w14:textId="77777777" w:rsidR="00D23F50" w:rsidRDefault="00000000" w:rsidP="00BF5363">
            <w:pPr>
              <w:spacing w:after="0" w:line="276" w:lineRule="auto"/>
              <w:jc w:val="right"/>
              <w:rPr>
                <w:sz w:val="20"/>
                <w:szCs w:val="20"/>
              </w:rPr>
            </w:pPr>
            <w:r>
              <w:rPr>
                <w:sz w:val="20"/>
                <w:szCs w:val="20"/>
              </w:rPr>
              <w:t>59.58</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6E888936" w14:textId="77777777" w:rsidR="00D23F50" w:rsidRDefault="00000000" w:rsidP="00BF5363">
            <w:pPr>
              <w:spacing w:after="0" w:line="276" w:lineRule="auto"/>
              <w:jc w:val="right"/>
              <w:rPr>
                <w:sz w:val="20"/>
                <w:szCs w:val="20"/>
              </w:rPr>
            </w:pPr>
            <w:r>
              <w:rPr>
                <w:sz w:val="20"/>
                <w:szCs w:val="20"/>
              </w:rPr>
              <w:t>25.80</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0704E0C2" w14:textId="77777777" w:rsidR="00D23F50" w:rsidRDefault="00000000" w:rsidP="00BF5363">
            <w:pPr>
              <w:spacing w:after="0" w:line="276" w:lineRule="auto"/>
              <w:jc w:val="right"/>
              <w:rPr>
                <w:sz w:val="20"/>
                <w:szCs w:val="20"/>
              </w:rPr>
            </w:pPr>
            <w:r>
              <w:rPr>
                <w:sz w:val="20"/>
                <w:szCs w:val="20"/>
              </w:rPr>
              <w:t>6.67</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612F1F35" w14:textId="77777777" w:rsidR="00D23F50" w:rsidRDefault="00000000" w:rsidP="00BF5363">
            <w:pPr>
              <w:spacing w:after="0" w:line="276" w:lineRule="auto"/>
              <w:jc w:val="right"/>
              <w:rPr>
                <w:sz w:val="20"/>
                <w:szCs w:val="20"/>
              </w:rPr>
            </w:pPr>
            <w:r>
              <w:rPr>
                <w:sz w:val="20"/>
                <w:szCs w:val="20"/>
              </w:rPr>
              <w:t>3.74</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67CD1EF3" w14:textId="77777777" w:rsidR="00D23F50" w:rsidRDefault="00000000" w:rsidP="00BF5363">
            <w:pPr>
              <w:spacing w:after="0" w:line="276" w:lineRule="auto"/>
              <w:jc w:val="right"/>
              <w:rPr>
                <w:sz w:val="20"/>
                <w:szCs w:val="20"/>
              </w:rPr>
            </w:pPr>
            <w:r>
              <w:rPr>
                <w:sz w:val="20"/>
                <w:szCs w:val="20"/>
              </w:rPr>
              <w:t>2.87</w:t>
            </w:r>
          </w:p>
        </w:tc>
        <w:tc>
          <w:tcPr>
            <w:tcW w:w="861" w:type="dxa"/>
            <w:tcBorders>
              <w:top w:val="single" w:sz="5" w:space="0" w:color="000000"/>
              <w:left w:val="nil"/>
              <w:bottom w:val="nil"/>
              <w:right w:val="nil"/>
            </w:tcBorders>
            <w:tcMar>
              <w:top w:w="20" w:type="dxa"/>
              <w:left w:w="20" w:type="dxa"/>
              <w:bottom w:w="100" w:type="dxa"/>
              <w:right w:w="20" w:type="dxa"/>
            </w:tcMar>
            <w:vAlign w:val="center"/>
          </w:tcPr>
          <w:p w14:paraId="4329434B" w14:textId="77777777" w:rsidR="00D23F50" w:rsidRDefault="00000000" w:rsidP="00BF5363">
            <w:pPr>
              <w:spacing w:after="0" w:line="276" w:lineRule="auto"/>
              <w:jc w:val="right"/>
              <w:rPr>
                <w:sz w:val="20"/>
                <w:szCs w:val="20"/>
              </w:rPr>
            </w:pPr>
            <w:r>
              <w:rPr>
                <w:sz w:val="20"/>
                <w:szCs w:val="20"/>
              </w:rPr>
              <w:t>0.96</w:t>
            </w:r>
          </w:p>
        </w:tc>
        <w:tc>
          <w:tcPr>
            <w:tcW w:w="875" w:type="dxa"/>
            <w:tcBorders>
              <w:top w:val="single" w:sz="5" w:space="0" w:color="000000"/>
              <w:left w:val="nil"/>
              <w:bottom w:val="nil"/>
              <w:right w:val="nil"/>
            </w:tcBorders>
            <w:tcMar>
              <w:top w:w="20" w:type="dxa"/>
              <w:left w:w="20" w:type="dxa"/>
              <w:bottom w:w="100" w:type="dxa"/>
              <w:right w:w="20" w:type="dxa"/>
            </w:tcMar>
            <w:vAlign w:val="center"/>
          </w:tcPr>
          <w:p w14:paraId="2107671E" w14:textId="77777777" w:rsidR="00D23F50" w:rsidRDefault="00000000" w:rsidP="00BF5363">
            <w:pPr>
              <w:spacing w:after="0" w:line="276" w:lineRule="auto"/>
              <w:jc w:val="right"/>
              <w:rPr>
                <w:sz w:val="20"/>
                <w:szCs w:val="20"/>
              </w:rPr>
            </w:pPr>
            <w:r>
              <w:rPr>
                <w:sz w:val="20"/>
                <w:szCs w:val="20"/>
              </w:rPr>
              <w:t>0.38</w:t>
            </w:r>
          </w:p>
        </w:tc>
      </w:tr>
      <w:tr w:rsidR="00D23F50" w14:paraId="0E07FABA" w14:textId="77777777" w:rsidTr="00BF5363">
        <w:trPr>
          <w:trHeight w:val="20"/>
        </w:trPr>
        <w:tc>
          <w:tcPr>
            <w:tcW w:w="2981" w:type="dxa"/>
            <w:tcBorders>
              <w:top w:val="nil"/>
              <w:left w:val="nil"/>
              <w:bottom w:val="single" w:sz="5" w:space="0" w:color="000000"/>
              <w:right w:val="nil"/>
            </w:tcBorders>
            <w:tcMar>
              <w:top w:w="20" w:type="dxa"/>
              <w:left w:w="20" w:type="dxa"/>
              <w:bottom w:w="100" w:type="dxa"/>
              <w:right w:w="20" w:type="dxa"/>
            </w:tcMar>
            <w:vAlign w:val="center"/>
          </w:tcPr>
          <w:p w14:paraId="41C5C251" w14:textId="77777777" w:rsidR="00D23F50" w:rsidRDefault="00000000" w:rsidP="00BF5363">
            <w:pPr>
              <w:spacing w:after="0" w:line="276" w:lineRule="auto"/>
              <w:rPr>
                <w:sz w:val="20"/>
                <w:szCs w:val="20"/>
              </w:rPr>
            </w:pPr>
            <w:r>
              <w:rPr>
                <w:sz w:val="20"/>
                <w:szCs w:val="20"/>
              </w:rPr>
              <w:t>Accumulated (%)</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5ABC6F2C" w14:textId="77777777" w:rsidR="00D23F50" w:rsidRDefault="00000000" w:rsidP="00BF5363">
            <w:pPr>
              <w:spacing w:after="0" w:line="276" w:lineRule="auto"/>
              <w:jc w:val="right"/>
              <w:rPr>
                <w:sz w:val="20"/>
                <w:szCs w:val="20"/>
              </w:rPr>
            </w:pPr>
            <w:r>
              <w:rPr>
                <w:sz w:val="20"/>
                <w:szCs w:val="20"/>
              </w:rPr>
              <w:t>59.58</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0A01CB59" w14:textId="77777777" w:rsidR="00D23F50" w:rsidRDefault="00000000" w:rsidP="00BF5363">
            <w:pPr>
              <w:spacing w:after="0" w:line="276" w:lineRule="auto"/>
              <w:jc w:val="right"/>
              <w:rPr>
                <w:sz w:val="20"/>
                <w:szCs w:val="20"/>
              </w:rPr>
            </w:pPr>
            <w:r>
              <w:rPr>
                <w:sz w:val="20"/>
                <w:szCs w:val="20"/>
              </w:rPr>
              <w:t>85.39</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01E2B914" w14:textId="77777777" w:rsidR="00D23F50" w:rsidRDefault="00000000" w:rsidP="00BF5363">
            <w:pPr>
              <w:spacing w:after="0" w:line="276" w:lineRule="auto"/>
              <w:jc w:val="right"/>
              <w:rPr>
                <w:sz w:val="20"/>
                <w:szCs w:val="20"/>
              </w:rPr>
            </w:pPr>
            <w:r>
              <w:rPr>
                <w:sz w:val="20"/>
                <w:szCs w:val="20"/>
              </w:rPr>
              <w:t>92.06</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71E2DA07" w14:textId="77777777" w:rsidR="00D23F50" w:rsidRDefault="00000000" w:rsidP="00BF5363">
            <w:pPr>
              <w:spacing w:after="0" w:line="276" w:lineRule="auto"/>
              <w:jc w:val="right"/>
              <w:rPr>
                <w:sz w:val="20"/>
                <w:szCs w:val="20"/>
              </w:rPr>
            </w:pPr>
            <w:r>
              <w:rPr>
                <w:sz w:val="20"/>
                <w:szCs w:val="20"/>
              </w:rPr>
              <w:t>95.80</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26D32D5E" w14:textId="77777777" w:rsidR="00D23F50" w:rsidRDefault="00000000" w:rsidP="00BF5363">
            <w:pPr>
              <w:spacing w:after="0" w:line="276" w:lineRule="auto"/>
              <w:jc w:val="right"/>
              <w:rPr>
                <w:sz w:val="20"/>
                <w:szCs w:val="20"/>
              </w:rPr>
            </w:pPr>
            <w:r>
              <w:rPr>
                <w:sz w:val="20"/>
                <w:szCs w:val="20"/>
              </w:rPr>
              <w:t>98.66</w:t>
            </w:r>
          </w:p>
        </w:tc>
        <w:tc>
          <w:tcPr>
            <w:tcW w:w="861" w:type="dxa"/>
            <w:tcBorders>
              <w:top w:val="nil"/>
              <w:left w:val="nil"/>
              <w:bottom w:val="single" w:sz="5" w:space="0" w:color="000000"/>
              <w:right w:val="nil"/>
            </w:tcBorders>
            <w:tcMar>
              <w:top w:w="20" w:type="dxa"/>
              <w:left w:w="20" w:type="dxa"/>
              <w:bottom w:w="100" w:type="dxa"/>
              <w:right w:w="20" w:type="dxa"/>
            </w:tcMar>
            <w:vAlign w:val="center"/>
          </w:tcPr>
          <w:p w14:paraId="0E802C12" w14:textId="77777777" w:rsidR="00D23F50" w:rsidRDefault="00000000" w:rsidP="00BF5363">
            <w:pPr>
              <w:spacing w:after="0" w:line="276" w:lineRule="auto"/>
              <w:jc w:val="right"/>
              <w:rPr>
                <w:sz w:val="20"/>
                <w:szCs w:val="20"/>
              </w:rPr>
            </w:pPr>
            <w:r>
              <w:rPr>
                <w:sz w:val="20"/>
                <w:szCs w:val="20"/>
              </w:rPr>
              <w:t>99.62</w:t>
            </w:r>
          </w:p>
        </w:tc>
        <w:tc>
          <w:tcPr>
            <w:tcW w:w="875" w:type="dxa"/>
            <w:tcBorders>
              <w:top w:val="nil"/>
              <w:left w:val="nil"/>
              <w:bottom w:val="single" w:sz="5" w:space="0" w:color="000000"/>
              <w:right w:val="nil"/>
            </w:tcBorders>
            <w:tcMar>
              <w:top w:w="20" w:type="dxa"/>
              <w:left w:w="20" w:type="dxa"/>
              <w:bottom w:w="100" w:type="dxa"/>
              <w:right w:w="20" w:type="dxa"/>
            </w:tcMar>
            <w:vAlign w:val="center"/>
          </w:tcPr>
          <w:p w14:paraId="66275580" w14:textId="77777777" w:rsidR="00D23F50" w:rsidRDefault="00000000" w:rsidP="00BF5363">
            <w:pPr>
              <w:spacing w:after="0" w:line="276" w:lineRule="auto"/>
              <w:jc w:val="right"/>
              <w:rPr>
                <w:sz w:val="20"/>
                <w:szCs w:val="20"/>
              </w:rPr>
            </w:pPr>
            <w:r>
              <w:rPr>
                <w:sz w:val="20"/>
                <w:szCs w:val="20"/>
              </w:rPr>
              <w:t>100.00</w:t>
            </w:r>
          </w:p>
        </w:tc>
      </w:tr>
    </w:tbl>
    <w:p w14:paraId="632A6246" w14:textId="77777777" w:rsidR="00D23F50" w:rsidRDefault="00000000" w:rsidP="00BF5363">
      <w:pPr>
        <w:spacing w:before="200"/>
      </w:pPr>
      <w:r>
        <w:t xml:space="preserve">* </w:t>
      </w:r>
      <w:proofErr w:type="gramStart"/>
      <w:r>
        <w:t>refers</w:t>
      </w:r>
      <w:proofErr w:type="gramEnd"/>
      <w:r>
        <w:t xml:space="preserve"> to surface downwelling shortwave radiation in CHELSA dataset.</w:t>
      </w:r>
    </w:p>
    <w:p w14:paraId="6C08F3D0" w14:textId="77777777" w:rsidR="00D23F50" w:rsidRDefault="00D23F50" w:rsidP="00BF5363">
      <w:pPr>
        <w:spacing w:before="200"/>
        <w:rPr>
          <w:b/>
        </w:rPr>
      </w:pPr>
    </w:p>
    <w:p w14:paraId="2E7E7158" w14:textId="77777777" w:rsidR="00D23F50" w:rsidRDefault="00000000" w:rsidP="00BF5363">
      <w:pPr>
        <w:spacing w:before="200"/>
      </w:pPr>
      <w:r>
        <w:rPr>
          <w:b/>
        </w:rPr>
        <w:t>Table S2</w:t>
      </w:r>
      <w:r>
        <w:t>. Pairwise Pearson correlation coefficients between species traits.</w:t>
      </w:r>
    </w:p>
    <w:tbl>
      <w:tblPr>
        <w:tblStyle w:val="a1"/>
        <w:tblW w:w="9030" w:type="dxa"/>
        <w:tblBorders>
          <w:top w:val="nil"/>
          <w:left w:val="nil"/>
          <w:bottom w:val="nil"/>
          <w:right w:val="nil"/>
          <w:insideH w:val="nil"/>
          <w:insideV w:val="nil"/>
        </w:tblBorders>
        <w:tblLayout w:type="fixed"/>
        <w:tblLook w:val="0600" w:firstRow="0" w:lastRow="0" w:firstColumn="0" w:lastColumn="0" w:noHBand="1" w:noVBand="1"/>
      </w:tblPr>
      <w:tblGrid>
        <w:gridCol w:w="1890"/>
        <w:gridCol w:w="1485"/>
        <w:gridCol w:w="1185"/>
        <w:gridCol w:w="1605"/>
        <w:gridCol w:w="1470"/>
        <w:gridCol w:w="1395"/>
      </w:tblGrid>
      <w:tr w:rsidR="00D23F50" w:rsidRPr="00BF5363" w14:paraId="66DC8E25" w14:textId="77777777">
        <w:tc>
          <w:tcPr>
            <w:tcW w:w="1890"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43CEFD55" w14:textId="77777777" w:rsidR="00D23F50" w:rsidRPr="00BF5363" w:rsidRDefault="00D23F50" w:rsidP="00BF5363">
            <w:pPr>
              <w:widowControl w:val="0"/>
              <w:spacing w:after="0" w:line="276" w:lineRule="auto"/>
              <w:jc w:val="right"/>
              <w:rPr>
                <w:sz w:val="21"/>
                <w:szCs w:val="21"/>
              </w:rPr>
            </w:pPr>
          </w:p>
        </w:tc>
        <w:tc>
          <w:tcPr>
            <w:tcW w:w="1485"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76D980D7" w14:textId="77777777" w:rsidR="00D23F50" w:rsidRPr="00BF5363" w:rsidRDefault="00000000" w:rsidP="00BF5363">
            <w:pPr>
              <w:widowControl w:val="0"/>
              <w:spacing w:after="0" w:line="276" w:lineRule="auto"/>
              <w:jc w:val="right"/>
              <w:rPr>
                <w:sz w:val="21"/>
                <w:szCs w:val="21"/>
              </w:rPr>
            </w:pPr>
            <w:r w:rsidRPr="00BF5363">
              <w:rPr>
                <w:sz w:val="21"/>
                <w:szCs w:val="21"/>
              </w:rPr>
              <w:t>enclosed nest</w:t>
            </w:r>
          </w:p>
        </w:tc>
        <w:tc>
          <w:tcPr>
            <w:tcW w:w="1185"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1130A594" w14:textId="77777777" w:rsidR="00D23F50" w:rsidRPr="00BF5363" w:rsidRDefault="00000000" w:rsidP="00BF5363">
            <w:pPr>
              <w:widowControl w:val="0"/>
              <w:spacing w:after="0" w:line="276" w:lineRule="auto"/>
              <w:jc w:val="right"/>
              <w:rPr>
                <w:sz w:val="21"/>
                <w:szCs w:val="21"/>
              </w:rPr>
            </w:pPr>
            <w:r w:rsidRPr="00BF5363">
              <w:rPr>
                <w:sz w:val="21"/>
                <w:szCs w:val="21"/>
              </w:rPr>
              <w:t>ground nest</w:t>
            </w:r>
          </w:p>
        </w:tc>
        <w:tc>
          <w:tcPr>
            <w:tcW w:w="1605"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124CE0C8" w14:textId="77777777" w:rsidR="00D23F50" w:rsidRPr="00BF5363" w:rsidRDefault="00000000" w:rsidP="00BF5363">
            <w:pPr>
              <w:widowControl w:val="0"/>
              <w:spacing w:after="0" w:line="276" w:lineRule="auto"/>
              <w:jc w:val="right"/>
              <w:rPr>
                <w:sz w:val="21"/>
                <w:szCs w:val="21"/>
              </w:rPr>
            </w:pPr>
            <w:r w:rsidRPr="00BF5363">
              <w:rPr>
                <w:sz w:val="21"/>
                <w:szCs w:val="21"/>
              </w:rPr>
              <w:t>cooperative breeding</w:t>
            </w:r>
          </w:p>
        </w:tc>
        <w:tc>
          <w:tcPr>
            <w:tcW w:w="1470"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2A580D1C" w14:textId="77777777" w:rsidR="00D23F50" w:rsidRPr="00BF5363" w:rsidRDefault="00000000" w:rsidP="00BF5363">
            <w:pPr>
              <w:widowControl w:val="0"/>
              <w:spacing w:after="0" w:line="276" w:lineRule="auto"/>
              <w:jc w:val="right"/>
              <w:rPr>
                <w:sz w:val="21"/>
                <w:szCs w:val="21"/>
              </w:rPr>
            </w:pPr>
            <w:r w:rsidRPr="00BF5363">
              <w:rPr>
                <w:sz w:val="21"/>
                <w:szCs w:val="21"/>
              </w:rPr>
              <w:t>log egg mass</w:t>
            </w:r>
          </w:p>
        </w:tc>
        <w:tc>
          <w:tcPr>
            <w:tcW w:w="1395" w:type="dxa"/>
            <w:tcBorders>
              <w:top w:val="single" w:sz="6" w:space="0" w:color="000000"/>
              <w:left w:val="nil"/>
              <w:bottom w:val="single" w:sz="6" w:space="0" w:color="000000"/>
              <w:right w:val="nil"/>
            </w:tcBorders>
            <w:tcMar>
              <w:top w:w="80" w:type="dxa"/>
              <w:left w:w="140" w:type="dxa"/>
              <w:bottom w:w="80" w:type="dxa"/>
              <w:right w:w="140" w:type="dxa"/>
            </w:tcMar>
            <w:vAlign w:val="bottom"/>
          </w:tcPr>
          <w:p w14:paraId="0EFBA458" w14:textId="77777777" w:rsidR="00D23F50" w:rsidRPr="00BF5363" w:rsidRDefault="00000000" w:rsidP="00BF5363">
            <w:pPr>
              <w:widowControl w:val="0"/>
              <w:spacing w:after="0" w:line="276" w:lineRule="auto"/>
              <w:jc w:val="right"/>
              <w:rPr>
                <w:sz w:val="21"/>
                <w:szCs w:val="21"/>
              </w:rPr>
            </w:pPr>
            <w:r w:rsidRPr="00BF5363">
              <w:rPr>
                <w:sz w:val="21"/>
                <w:szCs w:val="21"/>
              </w:rPr>
              <w:t>log clutch size</w:t>
            </w:r>
          </w:p>
        </w:tc>
      </w:tr>
      <w:tr w:rsidR="00D23F50" w:rsidRPr="00BF5363" w14:paraId="2572B355" w14:textId="77777777">
        <w:tc>
          <w:tcPr>
            <w:tcW w:w="1890" w:type="dxa"/>
            <w:tcBorders>
              <w:top w:val="single" w:sz="6" w:space="0" w:color="000000"/>
              <w:left w:val="nil"/>
              <w:bottom w:val="nil"/>
              <w:right w:val="nil"/>
            </w:tcBorders>
            <w:tcMar>
              <w:top w:w="80" w:type="dxa"/>
              <w:left w:w="140" w:type="dxa"/>
              <w:bottom w:w="80" w:type="dxa"/>
              <w:right w:w="140" w:type="dxa"/>
            </w:tcMar>
            <w:vAlign w:val="bottom"/>
          </w:tcPr>
          <w:p w14:paraId="36461AE7" w14:textId="77777777" w:rsidR="00D23F50" w:rsidRPr="00BF5363" w:rsidRDefault="00000000" w:rsidP="00BF5363">
            <w:pPr>
              <w:widowControl w:val="0"/>
              <w:spacing w:after="0" w:line="276" w:lineRule="auto"/>
              <w:jc w:val="left"/>
              <w:rPr>
                <w:sz w:val="21"/>
                <w:szCs w:val="21"/>
              </w:rPr>
            </w:pPr>
            <w:r w:rsidRPr="00BF5363">
              <w:rPr>
                <w:sz w:val="21"/>
                <w:szCs w:val="21"/>
              </w:rPr>
              <w:t>enclosed nest</w:t>
            </w:r>
          </w:p>
        </w:tc>
        <w:tc>
          <w:tcPr>
            <w:tcW w:w="1485" w:type="dxa"/>
            <w:tcBorders>
              <w:top w:val="single" w:sz="6" w:space="0" w:color="000000"/>
              <w:left w:val="nil"/>
              <w:bottom w:val="nil"/>
              <w:right w:val="nil"/>
            </w:tcBorders>
            <w:tcMar>
              <w:top w:w="80" w:type="dxa"/>
              <w:left w:w="140" w:type="dxa"/>
              <w:bottom w:w="80" w:type="dxa"/>
              <w:right w:w="140" w:type="dxa"/>
            </w:tcMar>
            <w:vAlign w:val="bottom"/>
          </w:tcPr>
          <w:p w14:paraId="3A82D441" w14:textId="77777777" w:rsidR="00D23F50" w:rsidRPr="00BF5363" w:rsidRDefault="00000000" w:rsidP="00BF5363">
            <w:pPr>
              <w:widowControl w:val="0"/>
              <w:spacing w:after="0" w:line="276" w:lineRule="auto"/>
              <w:jc w:val="right"/>
              <w:rPr>
                <w:sz w:val="21"/>
                <w:szCs w:val="21"/>
              </w:rPr>
            </w:pPr>
            <w:r w:rsidRPr="00BF5363">
              <w:rPr>
                <w:sz w:val="21"/>
                <w:szCs w:val="21"/>
              </w:rPr>
              <w:t>1.00</w:t>
            </w:r>
          </w:p>
        </w:tc>
        <w:tc>
          <w:tcPr>
            <w:tcW w:w="1185" w:type="dxa"/>
            <w:tcBorders>
              <w:top w:val="single" w:sz="6" w:space="0" w:color="000000"/>
              <w:left w:val="nil"/>
              <w:bottom w:val="nil"/>
              <w:right w:val="nil"/>
            </w:tcBorders>
            <w:tcMar>
              <w:top w:w="80" w:type="dxa"/>
              <w:left w:w="140" w:type="dxa"/>
              <w:bottom w:w="80" w:type="dxa"/>
              <w:right w:w="140" w:type="dxa"/>
            </w:tcMar>
            <w:vAlign w:val="bottom"/>
          </w:tcPr>
          <w:p w14:paraId="48158E44" w14:textId="77777777" w:rsidR="00D23F50" w:rsidRPr="00BF5363" w:rsidRDefault="00D23F50" w:rsidP="00BF5363">
            <w:pPr>
              <w:widowControl w:val="0"/>
              <w:spacing w:after="0" w:line="276" w:lineRule="auto"/>
              <w:jc w:val="right"/>
              <w:rPr>
                <w:sz w:val="21"/>
                <w:szCs w:val="21"/>
              </w:rPr>
            </w:pPr>
          </w:p>
        </w:tc>
        <w:tc>
          <w:tcPr>
            <w:tcW w:w="1605" w:type="dxa"/>
            <w:tcBorders>
              <w:top w:val="single" w:sz="6" w:space="0" w:color="000000"/>
              <w:left w:val="nil"/>
              <w:bottom w:val="nil"/>
              <w:right w:val="nil"/>
            </w:tcBorders>
            <w:tcMar>
              <w:top w:w="80" w:type="dxa"/>
              <w:left w:w="140" w:type="dxa"/>
              <w:bottom w:w="80" w:type="dxa"/>
              <w:right w:w="140" w:type="dxa"/>
            </w:tcMar>
            <w:vAlign w:val="bottom"/>
          </w:tcPr>
          <w:p w14:paraId="7DFF9992" w14:textId="77777777" w:rsidR="00D23F50" w:rsidRPr="00BF5363" w:rsidRDefault="00D23F50" w:rsidP="00BF5363">
            <w:pPr>
              <w:widowControl w:val="0"/>
              <w:spacing w:after="0" w:line="276" w:lineRule="auto"/>
              <w:jc w:val="right"/>
              <w:rPr>
                <w:sz w:val="21"/>
                <w:szCs w:val="21"/>
              </w:rPr>
            </w:pPr>
          </w:p>
        </w:tc>
        <w:tc>
          <w:tcPr>
            <w:tcW w:w="1470" w:type="dxa"/>
            <w:tcBorders>
              <w:top w:val="single" w:sz="6" w:space="0" w:color="000000"/>
              <w:left w:val="nil"/>
              <w:bottom w:val="nil"/>
              <w:right w:val="nil"/>
            </w:tcBorders>
            <w:tcMar>
              <w:top w:w="80" w:type="dxa"/>
              <w:left w:w="140" w:type="dxa"/>
              <w:bottom w:w="80" w:type="dxa"/>
              <w:right w:w="140" w:type="dxa"/>
            </w:tcMar>
            <w:vAlign w:val="bottom"/>
          </w:tcPr>
          <w:p w14:paraId="51B37232" w14:textId="77777777" w:rsidR="00D23F50" w:rsidRPr="00BF5363" w:rsidRDefault="00D23F50" w:rsidP="00BF5363">
            <w:pPr>
              <w:widowControl w:val="0"/>
              <w:spacing w:after="0" w:line="276" w:lineRule="auto"/>
              <w:jc w:val="right"/>
              <w:rPr>
                <w:sz w:val="21"/>
                <w:szCs w:val="21"/>
              </w:rPr>
            </w:pPr>
          </w:p>
        </w:tc>
        <w:tc>
          <w:tcPr>
            <w:tcW w:w="1395" w:type="dxa"/>
            <w:tcBorders>
              <w:top w:val="single" w:sz="6" w:space="0" w:color="000000"/>
              <w:left w:val="nil"/>
              <w:bottom w:val="nil"/>
              <w:right w:val="nil"/>
            </w:tcBorders>
            <w:tcMar>
              <w:top w:w="80" w:type="dxa"/>
              <w:left w:w="140" w:type="dxa"/>
              <w:bottom w:w="80" w:type="dxa"/>
              <w:right w:w="140" w:type="dxa"/>
            </w:tcMar>
            <w:vAlign w:val="bottom"/>
          </w:tcPr>
          <w:p w14:paraId="6C30C140" w14:textId="77777777" w:rsidR="00D23F50" w:rsidRPr="00BF5363" w:rsidRDefault="00D23F50" w:rsidP="00BF5363">
            <w:pPr>
              <w:widowControl w:val="0"/>
              <w:spacing w:after="0" w:line="276" w:lineRule="auto"/>
              <w:jc w:val="right"/>
              <w:rPr>
                <w:sz w:val="21"/>
                <w:szCs w:val="21"/>
              </w:rPr>
            </w:pPr>
          </w:p>
        </w:tc>
      </w:tr>
      <w:tr w:rsidR="00D23F50" w:rsidRPr="00BF5363" w14:paraId="3A1DA513" w14:textId="77777777">
        <w:trPr>
          <w:trHeight w:val="405"/>
        </w:trPr>
        <w:tc>
          <w:tcPr>
            <w:tcW w:w="1890" w:type="dxa"/>
            <w:tcBorders>
              <w:top w:val="nil"/>
              <w:left w:val="nil"/>
              <w:bottom w:val="nil"/>
              <w:right w:val="nil"/>
            </w:tcBorders>
            <w:tcMar>
              <w:top w:w="80" w:type="dxa"/>
              <w:left w:w="140" w:type="dxa"/>
              <w:bottom w:w="80" w:type="dxa"/>
              <w:right w:w="140" w:type="dxa"/>
            </w:tcMar>
            <w:vAlign w:val="bottom"/>
          </w:tcPr>
          <w:p w14:paraId="3C5679C1" w14:textId="77777777" w:rsidR="00D23F50" w:rsidRPr="00BF5363" w:rsidRDefault="00000000" w:rsidP="00BF5363">
            <w:pPr>
              <w:widowControl w:val="0"/>
              <w:spacing w:after="0" w:line="276" w:lineRule="auto"/>
              <w:jc w:val="left"/>
              <w:rPr>
                <w:sz w:val="21"/>
                <w:szCs w:val="21"/>
              </w:rPr>
            </w:pPr>
            <w:r w:rsidRPr="00BF5363">
              <w:rPr>
                <w:sz w:val="21"/>
                <w:szCs w:val="21"/>
              </w:rPr>
              <w:t>ground nest</w:t>
            </w:r>
          </w:p>
        </w:tc>
        <w:tc>
          <w:tcPr>
            <w:tcW w:w="1485" w:type="dxa"/>
            <w:tcBorders>
              <w:top w:val="nil"/>
              <w:left w:val="nil"/>
              <w:bottom w:val="nil"/>
              <w:right w:val="nil"/>
            </w:tcBorders>
            <w:tcMar>
              <w:top w:w="80" w:type="dxa"/>
              <w:left w:w="140" w:type="dxa"/>
              <w:bottom w:w="80" w:type="dxa"/>
              <w:right w:w="140" w:type="dxa"/>
            </w:tcMar>
            <w:vAlign w:val="bottom"/>
          </w:tcPr>
          <w:p w14:paraId="5C89AB97" w14:textId="77777777" w:rsidR="00D23F50" w:rsidRPr="00BF5363" w:rsidRDefault="00000000" w:rsidP="00BF5363">
            <w:pPr>
              <w:widowControl w:val="0"/>
              <w:spacing w:after="0" w:line="276" w:lineRule="auto"/>
              <w:jc w:val="right"/>
              <w:rPr>
                <w:sz w:val="21"/>
                <w:szCs w:val="21"/>
              </w:rPr>
            </w:pPr>
            <w:r w:rsidRPr="00BF5363">
              <w:rPr>
                <w:sz w:val="21"/>
                <w:szCs w:val="21"/>
              </w:rPr>
              <w:t>-0.13</w:t>
            </w:r>
          </w:p>
        </w:tc>
        <w:tc>
          <w:tcPr>
            <w:tcW w:w="1185" w:type="dxa"/>
            <w:tcBorders>
              <w:top w:val="nil"/>
              <w:left w:val="nil"/>
              <w:bottom w:val="nil"/>
              <w:right w:val="nil"/>
            </w:tcBorders>
            <w:tcMar>
              <w:top w:w="80" w:type="dxa"/>
              <w:left w:w="140" w:type="dxa"/>
              <w:bottom w:w="80" w:type="dxa"/>
              <w:right w:w="140" w:type="dxa"/>
            </w:tcMar>
            <w:vAlign w:val="bottom"/>
          </w:tcPr>
          <w:p w14:paraId="2888AED3" w14:textId="77777777" w:rsidR="00D23F50" w:rsidRPr="00BF5363" w:rsidRDefault="00000000" w:rsidP="00BF5363">
            <w:pPr>
              <w:widowControl w:val="0"/>
              <w:spacing w:after="0" w:line="276" w:lineRule="auto"/>
              <w:jc w:val="right"/>
              <w:rPr>
                <w:sz w:val="21"/>
                <w:szCs w:val="21"/>
              </w:rPr>
            </w:pPr>
            <w:r w:rsidRPr="00BF5363">
              <w:rPr>
                <w:sz w:val="21"/>
                <w:szCs w:val="21"/>
              </w:rPr>
              <w:t>1.00</w:t>
            </w:r>
          </w:p>
        </w:tc>
        <w:tc>
          <w:tcPr>
            <w:tcW w:w="1605" w:type="dxa"/>
            <w:tcBorders>
              <w:top w:val="nil"/>
              <w:left w:val="nil"/>
              <w:bottom w:val="nil"/>
              <w:right w:val="nil"/>
            </w:tcBorders>
            <w:tcMar>
              <w:top w:w="80" w:type="dxa"/>
              <w:left w:w="140" w:type="dxa"/>
              <w:bottom w:w="80" w:type="dxa"/>
              <w:right w:w="140" w:type="dxa"/>
            </w:tcMar>
            <w:vAlign w:val="bottom"/>
          </w:tcPr>
          <w:p w14:paraId="1EA7AEDE" w14:textId="77777777" w:rsidR="00D23F50" w:rsidRPr="00BF5363" w:rsidRDefault="00D23F50" w:rsidP="00BF5363">
            <w:pPr>
              <w:widowControl w:val="0"/>
              <w:spacing w:after="0" w:line="276" w:lineRule="auto"/>
              <w:jc w:val="right"/>
              <w:rPr>
                <w:sz w:val="21"/>
                <w:szCs w:val="21"/>
              </w:rPr>
            </w:pPr>
          </w:p>
        </w:tc>
        <w:tc>
          <w:tcPr>
            <w:tcW w:w="1470" w:type="dxa"/>
            <w:tcBorders>
              <w:top w:val="nil"/>
              <w:left w:val="nil"/>
              <w:bottom w:val="nil"/>
              <w:right w:val="nil"/>
            </w:tcBorders>
            <w:tcMar>
              <w:top w:w="80" w:type="dxa"/>
              <w:left w:w="140" w:type="dxa"/>
              <w:bottom w:w="80" w:type="dxa"/>
              <w:right w:w="140" w:type="dxa"/>
            </w:tcMar>
            <w:vAlign w:val="bottom"/>
          </w:tcPr>
          <w:p w14:paraId="21EC48CD" w14:textId="77777777" w:rsidR="00D23F50" w:rsidRPr="00BF5363" w:rsidRDefault="00D23F50" w:rsidP="00BF5363">
            <w:pPr>
              <w:widowControl w:val="0"/>
              <w:spacing w:after="0" w:line="276" w:lineRule="auto"/>
              <w:jc w:val="right"/>
              <w:rPr>
                <w:sz w:val="21"/>
                <w:szCs w:val="21"/>
              </w:rPr>
            </w:pPr>
          </w:p>
        </w:tc>
        <w:tc>
          <w:tcPr>
            <w:tcW w:w="1395" w:type="dxa"/>
            <w:tcBorders>
              <w:top w:val="nil"/>
              <w:left w:val="nil"/>
              <w:bottom w:val="nil"/>
              <w:right w:val="nil"/>
            </w:tcBorders>
            <w:tcMar>
              <w:top w:w="80" w:type="dxa"/>
              <w:left w:w="140" w:type="dxa"/>
              <w:bottom w:w="80" w:type="dxa"/>
              <w:right w:w="140" w:type="dxa"/>
            </w:tcMar>
            <w:vAlign w:val="bottom"/>
          </w:tcPr>
          <w:p w14:paraId="00B1A543" w14:textId="77777777" w:rsidR="00D23F50" w:rsidRPr="00BF5363" w:rsidRDefault="00D23F50" w:rsidP="00BF5363">
            <w:pPr>
              <w:widowControl w:val="0"/>
              <w:spacing w:after="0" w:line="276" w:lineRule="auto"/>
              <w:jc w:val="right"/>
              <w:rPr>
                <w:sz w:val="21"/>
                <w:szCs w:val="21"/>
              </w:rPr>
            </w:pPr>
          </w:p>
        </w:tc>
      </w:tr>
      <w:tr w:rsidR="00D23F50" w:rsidRPr="00BF5363" w14:paraId="4FFA303B" w14:textId="77777777">
        <w:tc>
          <w:tcPr>
            <w:tcW w:w="1890" w:type="dxa"/>
            <w:tcBorders>
              <w:top w:val="nil"/>
              <w:left w:val="nil"/>
              <w:bottom w:val="nil"/>
              <w:right w:val="nil"/>
            </w:tcBorders>
            <w:tcMar>
              <w:top w:w="80" w:type="dxa"/>
              <w:left w:w="140" w:type="dxa"/>
              <w:bottom w:w="80" w:type="dxa"/>
              <w:right w:w="140" w:type="dxa"/>
            </w:tcMar>
            <w:vAlign w:val="bottom"/>
          </w:tcPr>
          <w:p w14:paraId="1E52AA6A" w14:textId="77777777" w:rsidR="00D23F50" w:rsidRPr="00BF5363" w:rsidRDefault="00000000" w:rsidP="00BF5363">
            <w:pPr>
              <w:widowControl w:val="0"/>
              <w:spacing w:after="0" w:line="276" w:lineRule="auto"/>
              <w:jc w:val="left"/>
              <w:rPr>
                <w:sz w:val="21"/>
                <w:szCs w:val="21"/>
              </w:rPr>
            </w:pPr>
            <w:r w:rsidRPr="00BF5363">
              <w:rPr>
                <w:sz w:val="21"/>
                <w:szCs w:val="21"/>
              </w:rPr>
              <w:t>cooperative breeding</w:t>
            </w:r>
          </w:p>
        </w:tc>
        <w:tc>
          <w:tcPr>
            <w:tcW w:w="1485" w:type="dxa"/>
            <w:tcBorders>
              <w:top w:val="nil"/>
              <w:left w:val="nil"/>
              <w:bottom w:val="nil"/>
              <w:right w:val="nil"/>
            </w:tcBorders>
            <w:tcMar>
              <w:top w:w="80" w:type="dxa"/>
              <w:left w:w="140" w:type="dxa"/>
              <w:bottom w:w="80" w:type="dxa"/>
              <w:right w:w="140" w:type="dxa"/>
            </w:tcMar>
            <w:vAlign w:val="bottom"/>
          </w:tcPr>
          <w:p w14:paraId="646061A6" w14:textId="77777777" w:rsidR="00D23F50" w:rsidRPr="00BF5363" w:rsidRDefault="00000000" w:rsidP="00BF5363">
            <w:pPr>
              <w:widowControl w:val="0"/>
              <w:spacing w:after="0" w:line="276" w:lineRule="auto"/>
              <w:jc w:val="right"/>
              <w:rPr>
                <w:sz w:val="21"/>
                <w:szCs w:val="21"/>
              </w:rPr>
            </w:pPr>
            <w:r w:rsidRPr="00BF5363">
              <w:rPr>
                <w:sz w:val="21"/>
                <w:szCs w:val="21"/>
              </w:rPr>
              <w:t>0.06</w:t>
            </w:r>
          </w:p>
        </w:tc>
        <w:tc>
          <w:tcPr>
            <w:tcW w:w="1185" w:type="dxa"/>
            <w:tcBorders>
              <w:top w:val="nil"/>
              <w:left w:val="nil"/>
              <w:bottom w:val="nil"/>
              <w:right w:val="nil"/>
            </w:tcBorders>
            <w:tcMar>
              <w:top w:w="80" w:type="dxa"/>
              <w:left w:w="140" w:type="dxa"/>
              <w:bottom w:w="80" w:type="dxa"/>
              <w:right w:w="140" w:type="dxa"/>
            </w:tcMar>
            <w:vAlign w:val="bottom"/>
          </w:tcPr>
          <w:p w14:paraId="608EFF89" w14:textId="77777777" w:rsidR="00D23F50" w:rsidRPr="00BF5363" w:rsidRDefault="00000000" w:rsidP="00BF5363">
            <w:pPr>
              <w:widowControl w:val="0"/>
              <w:spacing w:after="0" w:line="276" w:lineRule="auto"/>
              <w:jc w:val="right"/>
              <w:rPr>
                <w:sz w:val="21"/>
                <w:szCs w:val="21"/>
              </w:rPr>
            </w:pPr>
            <w:r w:rsidRPr="00BF5363">
              <w:rPr>
                <w:sz w:val="21"/>
                <w:szCs w:val="21"/>
              </w:rPr>
              <w:t>-0.09</w:t>
            </w:r>
          </w:p>
        </w:tc>
        <w:tc>
          <w:tcPr>
            <w:tcW w:w="1605" w:type="dxa"/>
            <w:tcBorders>
              <w:top w:val="nil"/>
              <w:left w:val="nil"/>
              <w:bottom w:val="nil"/>
              <w:right w:val="nil"/>
            </w:tcBorders>
            <w:tcMar>
              <w:top w:w="80" w:type="dxa"/>
              <w:left w:w="140" w:type="dxa"/>
              <w:bottom w:w="80" w:type="dxa"/>
              <w:right w:w="140" w:type="dxa"/>
            </w:tcMar>
            <w:vAlign w:val="bottom"/>
          </w:tcPr>
          <w:p w14:paraId="68EE09A0" w14:textId="77777777" w:rsidR="00D23F50" w:rsidRPr="00BF5363" w:rsidRDefault="00000000" w:rsidP="00BF5363">
            <w:pPr>
              <w:widowControl w:val="0"/>
              <w:spacing w:after="0" w:line="276" w:lineRule="auto"/>
              <w:jc w:val="right"/>
              <w:rPr>
                <w:sz w:val="21"/>
                <w:szCs w:val="21"/>
              </w:rPr>
            </w:pPr>
            <w:r w:rsidRPr="00BF5363">
              <w:rPr>
                <w:sz w:val="21"/>
                <w:szCs w:val="21"/>
              </w:rPr>
              <w:t>1.00</w:t>
            </w:r>
          </w:p>
        </w:tc>
        <w:tc>
          <w:tcPr>
            <w:tcW w:w="1470" w:type="dxa"/>
            <w:tcBorders>
              <w:top w:val="nil"/>
              <w:left w:val="nil"/>
              <w:bottom w:val="nil"/>
              <w:right w:val="nil"/>
            </w:tcBorders>
            <w:tcMar>
              <w:top w:w="80" w:type="dxa"/>
              <w:left w:w="140" w:type="dxa"/>
              <w:bottom w:w="80" w:type="dxa"/>
              <w:right w:w="140" w:type="dxa"/>
            </w:tcMar>
            <w:vAlign w:val="bottom"/>
          </w:tcPr>
          <w:p w14:paraId="0EF43DAF" w14:textId="77777777" w:rsidR="00D23F50" w:rsidRPr="00BF5363" w:rsidRDefault="00D23F50" w:rsidP="00BF5363">
            <w:pPr>
              <w:widowControl w:val="0"/>
              <w:spacing w:after="0" w:line="276" w:lineRule="auto"/>
              <w:jc w:val="right"/>
              <w:rPr>
                <w:sz w:val="21"/>
                <w:szCs w:val="21"/>
              </w:rPr>
            </w:pPr>
          </w:p>
        </w:tc>
        <w:tc>
          <w:tcPr>
            <w:tcW w:w="1395" w:type="dxa"/>
            <w:tcBorders>
              <w:top w:val="nil"/>
              <w:left w:val="nil"/>
              <w:bottom w:val="nil"/>
              <w:right w:val="nil"/>
            </w:tcBorders>
            <w:tcMar>
              <w:top w:w="80" w:type="dxa"/>
              <w:left w:w="140" w:type="dxa"/>
              <w:bottom w:w="80" w:type="dxa"/>
              <w:right w:w="140" w:type="dxa"/>
            </w:tcMar>
            <w:vAlign w:val="bottom"/>
          </w:tcPr>
          <w:p w14:paraId="4AEF0E08" w14:textId="77777777" w:rsidR="00D23F50" w:rsidRPr="00BF5363" w:rsidRDefault="00D23F50" w:rsidP="00BF5363">
            <w:pPr>
              <w:widowControl w:val="0"/>
              <w:spacing w:after="0" w:line="276" w:lineRule="auto"/>
              <w:jc w:val="right"/>
              <w:rPr>
                <w:sz w:val="21"/>
                <w:szCs w:val="21"/>
              </w:rPr>
            </w:pPr>
          </w:p>
        </w:tc>
      </w:tr>
      <w:tr w:rsidR="00D23F50" w:rsidRPr="00BF5363" w14:paraId="57B38E3B" w14:textId="77777777">
        <w:trPr>
          <w:trHeight w:val="405"/>
        </w:trPr>
        <w:tc>
          <w:tcPr>
            <w:tcW w:w="1890" w:type="dxa"/>
            <w:tcBorders>
              <w:top w:val="nil"/>
              <w:left w:val="nil"/>
              <w:bottom w:val="nil"/>
              <w:right w:val="nil"/>
            </w:tcBorders>
            <w:tcMar>
              <w:top w:w="80" w:type="dxa"/>
              <w:left w:w="140" w:type="dxa"/>
              <w:bottom w:w="80" w:type="dxa"/>
              <w:right w:w="140" w:type="dxa"/>
            </w:tcMar>
            <w:vAlign w:val="bottom"/>
          </w:tcPr>
          <w:p w14:paraId="4C1933C8" w14:textId="77777777" w:rsidR="00D23F50" w:rsidRPr="00BF5363" w:rsidRDefault="00000000" w:rsidP="00BF5363">
            <w:pPr>
              <w:widowControl w:val="0"/>
              <w:spacing w:after="0" w:line="276" w:lineRule="auto"/>
              <w:jc w:val="left"/>
              <w:rPr>
                <w:sz w:val="21"/>
                <w:szCs w:val="21"/>
              </w:rPr>
            </w:pPr>
            <w:r w:rsidRPr="00BF5363">
              <w:rPr>
                <w:sz w:val="21"/>
                <w:szCs w:val="21"/>
              </w:rPr>
              <w:t>log egg mass</w:t>
            </w:r>
          </w:p>
        </w:tc>
        <w:tc>
          <w:tcPr>
            <w:tcW w:w="1485" w:type="dxa"/>
            <w:tcBorders>
              <w:top w:val="nil"/>
              <w:left w:val="nil"/>
              <w:bottom w:val="nil"/>
              <w:right w:val="nil"/>
            </w:tcBorders>
            <w:tcMar>
              <w:top w:w="80" w:type="dxa"/>
              <w:left w:w="140" w:type="dxa"/>
              <w:bottom w:w="80" w:type="dxa"/>
              <w:right w:w="140" w:type="dxa"/>
            </w:tcMar>
            <w:vAlign w:val="bottom"/>
          </w:tcPr>
          <w:p w14:paraId="7DE44C28" w14:textId="77777777" w:rsidR="00D23F50" w:rsidRPr="00BF5363" w:rsidRDefault="00000000" w:rsidP="00BF5363">
            <w:pPr>
              <w:widowControl w:val="0"/>
              <w:spacing w:after="0" w:line="276" w:lineRule="auto"/>
              <w:jc w:val="right"/>
              <w:rPr>
                <w:sz w:val="21"/>
                <w:szCs w:val="21"/>
              </w:rPr>
            </w:pPr>
            <w:r w:rsidRPr="00BF5363">
              <w:rPr>
                <w:sz w:val="21"/>
                <w:szCs w:val="21"/>
              </w:rPr>
              <w:t>-0.15</w:t>
            </w:r>
          </w:p>
        </w:tc>
        <w:tc>
          <w:tcPr>
            <w:tcW w:w="1185" w:type="dxa"/>
            <w:tcBorders>
              <w:top w:val="nil"/>
              <w:left w:val="nil"/>
              <w:bottom w:val="nil"/>
              <w:right w:val="nil"/>
            </w:tcBorders>
            <w:tcMar>
              <w:top w:w="80" w:type="dxa"/>
              <w:left w:w="140" w:type="dxa"/>
              <w:bottom w:w="80" w:type="dxa"/>
              <w:right w:w="140" w:type="dxa"/>
            </w:tcMar>
            <w:vAlign w:val="bottom"/>
          </w:tcPr>
          <w:p w14:paraId="3A4A85D4" w14:textId="77777777" w:rsidR="00D23F50" w:rsidRPr="00BF5363" w:rsidRDefault="00000000" w:rsidP="00BF5363">
            <w:pPr>
              <w:widowControl w:val="0"/>
              <w:spacing w:after="0" w:line="276" w:lineRule="auto"/>
              <w:jc w:val="right"/>
              <w:rPr>
                <w:sz w:val="21"/>
                <w:szCs w:val="21"/>
              </w:rPr>
            </w:pPr>
            <w:r w:rsidRPr="00BF5363">
              <w:rPr>
                <w:sz w:val="21"/>
                <w:szCs w:val="21"/>
              </w:rPr>
              <w:t>0.26</w:t>
            </w:r>
          </w:p>
        </w:tc>
        <w:tc>
          <w:tcPr>
            <w:tcW w:w="1605" w:type="dxa"/>
            <w:tcBorders>
              <w:top w:val="nil"/>
              <w:left w:val="nil"/>
              <w:bottom w:val="nil"/>
              <w:right w:val="nil"/>
            </w:tcBorders>
            <w:tcMar>
              <w:top w:w="80" w:type="dxa"/>
              <w:left w:w="140" w:type="dxa"/>
              <w:bottom w:w="80" w:type="dxa"/>
              <w:right w:w="140" w:type="dxa"/>
            </w:tcMar>
            <w:vAlign w:val="bottom"/>
          </w:tcPr>
          <w:p w14:paraId="57FCF40D" w14:textId="77777777" w:rsidR="00D23F50" w:rsidRPr="00BF5363" w:rsidRDefault="00000000" w:rsidP="00BF5363">
            <w:pPr>
              <w:widowControl w:val="0"/>
              <w:spacing w:after="0" w:line="276" w:lineRule="auto"/>
              <w:jc w:val="right"/>
              <w:rPr>
                <w:sz w:val="21"/>
                <w:szCs w:val="21"/>
              </w:rPr>
            </w:pPr>
            <w:r w:rsidRPr="00BF5363">
              <w:rPr>
                <w:sz w:val="21"/>
                <w:szCs w:val="21"/>
              </w:rPr>
              <w:t>-0.02</w:t>
            </w:r>
          </w:p>
        </w:tc>
        <w:tc>
          <w:tcPr>
            <w:tcW w:w="1470" w:type="dxa"/>
            <w:tcBorders>
              <w:top w:val="nil"/>
              <w:left w:val="nil"/>
              <w:bottom w:val="nil"/>
              <w:right w:val="nil"/>
            </w:tcBorders>
            <w:tcMar>
              <w:top w:w="80" w:type="dxa"/>
              <w:left w:w="140" w:type="dxa"/>
              <w:bottom w:w="80" w:type="dxa"/>
              <w:right w:w="140" w:type="dxa"/>
            </w:tcMar>
            <w:vAlign w:val="bottom"/>
          </w:tcPr>
          <w:p w14:paraId="1E2B6EFE" w14:textId="77777777" w:rsidR="00D23F50" w:rsidRPr="00BF5363" w:rsidRDefault="00000000" w:rsidP="00BF5363">
            <w:pPr>
              <w:widowControl w:val="0"/>
              <w:spacing w:after="0" w:line="276" w:lineRule="auto"/>
              <w:jc w:val="right"/>
              <w:rPr>
                <w:sz w:val="21"/>
                <w:szCs w:val="21"/>
              </w:rPr>
            </w:pPr>
            <w:r w:rsidRPr="00BF5363">
              <w:rPr>
                <w:sz w:val="21"/>
                <w:szCs w:val="21"/>
              </w:rPr>
              <w:t>1.00</w:t>
            </w:r>
          </w:p>
        </w:tc>
        <w:tc>
          <w:tcPr>
            <w:tcW w:w="1395" w:type="dxa"/>
            <w:tcBorders>
              <w:top w:val="nil"/>
              <w:left w:val="nil"/>
              <w:bottom w:val="nil"/>
              <w:right w:val="nil"/>
            </w:tcBorders>
            <w:tcMar>
              <w:top w:w="80" w:type="dxa"/>
              <w:left w:w="140" w:type="dxa"/>
              <w:bottom w:w="80" w:type="dxa"/>
              <w:right w:w="140" w:type="dxa"/>
            </w:tcMar>
            <w:vAlign w:val="bottom"/>
          </w:tcPr>
          <w:p w14:paraId="034DB8B4" w14:textId="77777777" w:rsidR="00D23F50" w:rsidRPr="00BF5363" w:rsidRDefault="00D23F50" w:rsidP="00BF5363">
            <w:pPr>
              <w:widowControl w:val="0"/>
              <w:spacing w:after="0" w:line="276" w:lineRule="auto"/>
              <w:jc w:val="right"/>
              <w:rPr>
                <w:sz w:val="21"/>
                <w:szCs w:val="21"/>
              </w:rPr>
            </w:pPr>
          </w:p>
        </w:tc>
      </w:tr>
      <w:tr w:rsidR="00D23F50" w:rsidRPr="00BF5363" w14:paraId="67F44148" w14:textId="77777777">
        <w:trPr>
          <w:trHeight w:val="405"/>
        </w:trPr>
        <w:tc>
          <w:tcPr>
            <w:tcW w:w="1890" w:type="dxa"/>
            <w:tcBorders>
              <w:top w:val="nil"/>
              <w:left w:val="nil"/>
              <w:bottom w:val="single" w:sz="6" w:space="0" w:color="000000"/>
              <w:right w:val="nil"/>
            </w:tcBorders>
            <w:tcMar>
              <w:top w:w="80" w:type="dxa"/>
              <w:left w:w="140" w:type="dxa"/>
              <w:bottom w:w="80" w:type="dxa"/>
              <w:right w:w="140" w:type="dxa"/>
            </w:tcMar>
            <w:vAlign w:val="bottom"/>
          </w:tcPr>
          <w:p w14:paraId="1E645A29" w14:textId="77777777" w:rsidR="00D23F50" w:rsidRPr="00BF5363" w:rsidRDefault="00000000" w:rsidP="00BF5363">
            <w:pPr>
              <w:widowControl w:val="0"/>
              <w:spacing w:after="0" w:line="276" w:lineRule="auto"/>
              <w:jc w:val="left"/>
              <w:rPr>
                <w:sz w:val="21"/>
                <w:szCs w:val="21"/>
              </w:rPr>
            </w:pPr>
            <w:r w:rsidRPr="00BF5363">
              <w:rPr>
                <w:sz w:val="21"/>
                <w:szCs w:val="21"/>
              </w:rPr>
              <w:t>log clutch size</w:t>
            </w:r>
          </w:p>
        </w:tc>
        <w:tc>
          <w:tcPr>
            <w:tcW w:w="1485" w:type="dxa"/>
            <w:tcBorders>
              <w:top w:val="nil"/>
              <w:left w:val="nil"/>
              <w:bottom w:val="single" w:sz="6" w:space="0" w:color="000000"/>
              <w:right w:val="nil"/>
            </w:tcBorders>
            <w:tcMar>
              <w:top w:w="80" w:type="dxa"/>
              <w:left w:w="140" w:type="dxa"/>
              <w:bottom w:w="80" w:type="dxa"/>
              <w:right w:w="140" w:type="dxa"/>
            </w:tcMar>
            <w:vAlign w:val="bottom"/>
          </w:tcPr>
          <w:p w14:paraId="0AE39085" w14:textId="77777777" w:rsidR="00D23F50" w:rsidRPr="00BF5363" w:rsidRDefault="00000000" w:rsidP="00BF5363">
            <w:pPr>
              <w:widowControl w:val="0"/>
              <w:spacing w:after="0" w:line="276" w:lineRule="auto"/>
              <w:jc w:val="right"/>
              <w:rPr>
                <w:sz w:val="21"/>
                <w:szCs w:val="21"/>
              </w:rPr>
            </w:pPr>
            <w:r w:rsidRPr="00BF5363">
              <w:rPr>
                <w:sz w:val="21"/>
                <w:szCs w:val="21"/>
              </w:rPr>
              <w:t>0.18</w:t>
            </w:r>
          </w:p>
        </w:tc>
        <w:tc>
          <w:tcPr>
            <w:tcW w:w="1185" w:type="dxa"/>
            <w:tcBorders>
              <w:top w:val="nil"/>
              <w:left w:val="nil"/>
              <w:bottom w:val="single" w:sz="6" w:space="0" w:color="000000"/>
              <w:right w:val="nil"/>
            </w:tcBorders>
            <w:tcMar>
              <w:top w:w="80" w:type="dxa"/>
              <w:left w:w="140" w:type="dxa"/>
              <w:bottom w:w="80" w:type="dxa"/>
              <w:right w:w="140" w:type="dxa"/>
            </w:tcMar>
            <w:vAlign w:val="bottom"/>
          </w:tcPr>
          <w:p w14:paraId="572BE594" w14:textId="77777777" w:rsidR="00D23F50" w:rsidRPr="00BF5363" w:rsidRDefault="00000000" w:rsidP="00BF5363">
            <w:pPr>
              <w:widowControl w:val="0"/>
              <w:spacing w:after="0" w:line="276" w:lineRule="auto"/>
              <w:jc w:val="right"/>
              <w:rPr>
                <w:sz w:val="21"/>
                <w:szCs w:val="21"/>
              </w:rPr>
            </w:pPr>
            <w:r w:rsidRPr="00BF5363">
              <w:rPr>
                <w:sz w:val="21"/>
                <w:szCs w:val="21"/>
              </w:rPr>
              <w:t>0.24</w:t>
            </w:r>
          </w:p>
        </w:tc>
        <w:tc>
          <w:tcPr>
            <w:tcW w:w="1605" w:type="dxa"/>
            <w:tcBorders>
              <w:top w:val="nil"/>
              <w:left w:val="nil"/>
              <w:bottom w:val="single" w:sz="6" w:space="0" w:color="000000"/>
              <w:right w:val="nil"/>
            </w:tcBorders>
            <w:tcMar>
              <w:top w:w="80" w:type="dxa"/>
              <w:left w:w="140" w:type="dxa"/>
              <w:bottom w:w="80" w:type="dxa"/>
              <w:right w:w="140" w:type="dxa"/>
            </w:tcMar>
            <w:vAlign w:val="bottom"/>
          </w:tcPr>
          <w:p w14:paraId="4A133F7F" w14:textId="77777777" w:rsidR="00D23F50" w:rsidRPr="00BF5363" w:rsidRDefault="00000000" w:rsidP="00BF5363">
            <w:pPr>
              <w:widowControl w:val="0"/>
              <w:spacing w:after="0" w:line="276" w:lineRule="auto"/>
              <w:jc w:val="right"/>
              <w:rPr>
                <w:sz w:val="21"/>
                <w:szCs w:val="21"/>
              </w:rPr>
            </w:pPr>
            <w:r w:rsidRPr="00BF5363">
              <w:rPr>
                <w:sz w:val="21"/>
                <w:szCs w:val="21"/>
              </w:rPr>
              <w:t>0.04</w:t>
            </w:r>
          </w:p>
        </w:tc>
        <w:tc>
          <w:tcPr>
            <w:tcW w:w="1470" w:type="dxa"/>
            <w:tcBorders>
              <w:top w:val="nil"/>
              <w:left w:val="nil"/>
              <w:bottom w:val="single" w:sz="6" w:space="0" w:color="000000"/>
              <w:right w:val="nil"/>
            </w:tcBorders>
            <w:tcMar>
              <w:top w:w="80" w:type="dxa"/>
              <w:left w:w="140" w:type="dxa"/>
              <w:bottom w:w="80" w:type="dxa"/>
              <w:right w:w="140" w:type="dxa"/>
            </w:tcMar>
            <w:vAlign w:val="bottom"/>
          </w:tcPr>
          <w:p w14:paraId="5F77D815" w14:textId="77777777" w:rsidR="00D23F50" w:rsidRPr="00BF5363" w:rsidRDefault="00000000" w:rsidP="00BF5363">
            <w:pPr>
              <w:widowControl w:val="0"/>
              <w:spacing w:after="0" w:line="276" w:lineRule="auto"/>
              <w:jc w:val="right"/>
              <w:rPr>
                <w:sz w:val="21"/>
                <w:szCs w:val="21"/>
              </w:rPr>
            </w:pPr>
            <w:r w:rsidRPr="00BF5363">
              <w:rPr>
                <w:sz w:val="21"/>
                <w:szCs w:val="21"/>
              </w:rPr>
              <w:t>0.05</w:t>
            </w:r>
          </w:p>
        </w:tc>
        <w:tc>
          <w:tcPr>
            <w:tcW w:w="1395" w:type="dxa"/>
            <w:tcBorders>
              <w:top w:val="nil"/>
              <w:left w:val="nil"/>
              <w:bottom w:val="single" w:sz="6" w:space="0" w:color="000000"/>
              <w:right w:val="nil"/>
            </w:tcBorders>
            <w:tcMar>
              <w:top w:w="80" w:type="dxa"/>
              <w:left w:w="140" w:type="dxa"/>
              <w:bottom w:w="80" w:type="dxa"/>
              <w:right w:w="140" w:type="dxa"/>
            </w:tcMar>
            <w:vAlign w:val="bottom"/>
          </w:tcPr>
          <w:p w14:paraId="13A97B84" w14:textId="77777777" w:rsidR="00D23F50" w:rsidRPr="00BF5363" w:rsidRDefault="00000000" w:rsidP="00BF5363">
            <w:pPr>
              <w:widowControl w:val="0"/>
              <w:spacing w:after="0" w:line="276" w:lineRule="auto"/>
              <w:jc w:val="right"/>
              <w:rPr>
                <w:sz w:val="21"/>
                <w:szCs w:val="21"/>
              </w:rPr>
            </w:pPr>
            <w:r w:rsidRPr="00BF5363">
              <w:rPr>
                <w:sz w:val="21"/>
                <w:szCs w:val="21"/>
              </w:rPr>
              <w:t>1.00</w:t>
            </w:r>
          </w:p>
        </w:tc>
      </w:tr>
    </w:tbl>
    <w:p w14:paraId="20794831" w14:textId="77777777" w:rsidR="00D23F50" w:rsidRDefault="00D23F50" w:rsidP="00BF5363">
      <w:pPr>
        <w:spacing w:before="200"/>
      </w:pPr>
    </w:p>
    <w:p w14:paraId="67D33BE4" w14:textId="77777777" w:rsidR="00D23F50" w:rsidRDefault="00000000" w:rsidP="00BF5363">
      <w:r>
        <w:rPr>
          <w:noProof/>
        </w:rPr>
        <w:lastRenderedPageBreak/>
        <w:drawing>
          <wp:inline distT="114300" distB="114300" distL="114300" distR="114300" wp14:anchorId="56F77C96" wp14:editId="6F737A41">
            <wp:extent cx="4364355" cy="3372859"/>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4364355" cy="3372859"/>
                    </a:xfrm>
                    <a:prstGeom prst="rect">
                      <a:avLst/>
                    </a:prstGeom>
                    <a:ln/>
                  </pic:spPr>
                </pic:pic>
              </a:graphicData>
            </a:graphic>
          </wp:inline>
        </w:drawing>
      </w:r>
    </w:p>
    <w:p w14:paraId="2DAD8D98" w14:textId="77777777" w:rsidR="00BF5363" w:rsidRDefault="00000000" w:rsidP="00BF5363">
      <w:r>
        <w:rPr>
          <w:b/>
        </w:rPr>
        <w:t>Figure S1</w:t>
      </w:r>
      <w:r>
        <w:t>. PCA biplot of the climatic variables.</w:t>
      </w:r>
    </w:p>
    <w:p w14:paraId="761DCC0B" w14:textId="77777777" w:rsidR="00D23F50" w:rsidRDefault="00000000" w:rsidP="00BF5363">
      <w:pPr>
        <w:spacing w:before="200"/>
        <w:rPr>
          <w:b/>
        </w:rPr>
      </w:pPr>
      <w:r>
        <w:rPr>
          <w:noProof/>
        </w:rPr>
        <w:drawing>
          <wp:inline distT="114300" distB="114300" distL="114300" distR="114300" wp14:anchorId="3C2601CE" wp14:editId="19200EC9">
            <wp:extent cx="4457700" cy="2969332"/>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57700" cy="2969332"/>
                    </a:xfrm>
                    <a:prstGeom prst="rect">
                      <a:avLst/>
                    </a:prstGeom>
                    <a:ln/>
                  </pic:spPr>
                </pic:pic>
              </a:graphicData>
            </a:graphic>
          </wp:inline>
        </w:drawing>
      </w:r>
    </w:p>
    <w:p w14:paraId="7029BB4D" w14:textId="77777777" w:rsidR="00D23F50" w:rsidRDefault="00000000" w:rsidP="00BF5363">
      <w:pPr>
        <w:spacing w:before="200"/>
      </w:pPr>
      <w:r>
        <w:rPr>
          <w:b/>
        </w:rPr>
        <w:t>Figure S2</w:t>
      </w:r>
      <w:r>
        <w:t>. Pairwise correlations between PC1, PC2, net primary productivity (NPP), and mean temperature (</w:t>
      </w:r>
      <w:proofErr w:type="spellStart"/>
      <w:r>
        <w:t>TMean</w:t>
      </w:r>
      <w:proofErr w:type="spellEnd"/>
      <w:r>
        <w:t>). The numbers shown are the Pearson correlation coefficients.</w:t>
      </w:r>
    </w:p>
    <w:p w14:paraId="0C037C2D" w14:textId="77777777" w:rsidR="00D23F50" w:rsidRDefault="00000000" w:rsidP="00BF5363">
      <w:pPr>
        <w:spacing w:before="200"/>
      </w:pPr>
      <w:r>
        <w:rPr>
          <w:noProof/>
        </w:rPr>
        <w:lastRenderedPageBreak/>
        <w:drawing>
          <wp:inline distT="114300" distB="114300" distL="114300" distR="114300" wp14:anchorId="7DE3EB6A" wp14:editId="2BCB3CC4">
            <wp:extent cx="5731200" cy="34290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31200" cy="3429000"/>
                    </a:xfrm>
                    <a:prstGeom prst="rect">
                      <a:avLst/>
                    </a:prstGeom>
                    <a:ln/>
                  </pic:spPr>
                </pic:pic>
              </a:graphicData>
            </a:graphic>
          </wp:inline>
        </w:drawing>
      </w:r>
    </w:p>
    <w:p w14:paraId="7CBF7FEB" w14:textId="77777777" w:rsidR="00D23F50" w:rsidRDefault="00000000" w:rsidP="00BF5363">
      <w:pPr>
        <w:spacing w:before="200"/>
      </w:pPr>
      <w:r>
        <w:rPr>
          <w:b/>
        </w:rPr>
        <w:t>Figure S3</w:t>
      </w:r>
      <w:r>
        <w:t xml:space="preserve">. Partial effect plots of the three Enclosed models. Blue lines indicate traits expected to be more sensitive to predation risk or climatic conditions, whereas orange lines represent </w:t>
      </w:r>
      <w:proofErr w:type="gramStart"/>
      <w:r>
        <w:t>less</w:t>
      </w:r>
      <w:proofErr w:type="gramEnd"/>
      <w:r>
        <w:t xml:space="preserve"> sensitive traits. The expected results are depicted in </w:t>
      </w:r>
      <w:r>
        <w:rPr>
          <w:b/>
        </w:rPr>
        <w:t>Fig. 1</w:t>
      </w:r>
      <w:r>
        <w:t>.</w:t>
      </w:r>
    </w:p>
    <w:p w14:paraId="5EFADF8F" w14:textId="6FC82C80" w:rsidR="00FA0A1B" w:rsidRDefault="00000000" w:rsidP="00BF5363">
      <w:pPr>
        <w:spacing w:before="200"/>
      </w:pPr>
      <w:r>
        <w:rPr>
          <w:noProof/>
        </w:rPr>
        <w:drawing>
          <wp:inline distT="114300" distB="114300" distL="114300" distR="114300" wp14:anchorId="2EE6FD67" wp14:editId="6E9415DB">
            <wp:extent cx="5731200" cy="34798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3479800"/>
                    </a:xfrm>
                    <a:prstGeom prst="rect">
                      <a:avLst/>
                    </a:prstGeom>
                    <a:ln/>
                  </pic:spPr>
                </pic:pic>
              </a:graphicData>
            </a:graphic>
          </wp:inline>
        </w:drawing>
      </w:r>
    </w:p>
    <w:p w14:paraId="3733B3A2" w14:textId="77777777" w:rsidR="00D23F50" w:rsidRDefault="00000000" w:rsidP="00BF5363">
      <w:pPr>
        <w:spacing w:before="200"/>
      </w:pPr>
      <w:r>
        <w:rPr>
          <w:b/>
        </w:rPr>
        <w:t>Figure S4</w:t>
      </w:r>
      <w:r>
        <w:t>. Partial effect plots of the three Dome models.</w:t>
      </w:r>
    </w:p>
    <w:p w14:paraId="557F0E24" w14:textId="77777777" w:rsidR="00D23F50" w:rsidRDefault="00000000" w:rsidP="00BF5363">
      <w:pPr>
        <w:spacing w:before="200"/>
      </w:pPr>
      <w:r>
        <w:rPr>
          <w:noProof/>
        </w:rPr>
        <w:lastRenderedPageBreak/>
        <w:drawing>
          <wp:inline distT="114300" distB="114300" distL="114300" distR="114300" wp14:anchorId="421770AA" wp14:editId="1849F836">
            <wp:extent cx="5731200" cy="347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3479800"/>
                    </a:xfrm>
                    <a:prstGeom prst="rect">
                      <a:avLst/>
                    </a:prstGeom>
                    <a:ln/>
                  </pic:spPr>
                </pic:pic>
              </a:graphicData>
            </a:graphic>
          </wp:inline>
        </w:drawing>
      </w:r>
    </w:p>
    <w:p w14:paraId="064E4F14" w14:textId="77777777" w:rsidR="00D23F50" w:rsidRDefault="00000000" w:rsidP="00BF5363">
      <w:pPr>
        <w:spacing w:before="200"/>
      </w:pPr>
      <w:r>
        <w:rPr>
          <w:b/>
        </w:rPr>
        <w:t>Figure S5</w:t>
      </w:r>
      <w:r>
        <w:t>. Partial effect plots of the three Cavity models.</w:t>
      </w:r>
    </w:p>
    <w:p w14:paraId="053C5722" w14:textId="77777777" w:rsidR="00BA46AE" w:rsidRDefault="00BA46AE">
      <w:r>
        <w:br w:type="page"/>
      </w:r>
    </w:p>
    <w:p w14:paraId="2B8F2A66" w14:textId="052C7D8E" w:rsidR="008056B4" w:rsidRDefault="008056B4" w:rsidP="00BF5363">
      <w:pPr>
        <w:spacing w:before="200"/>
      </w:pPr>
      <w:r w:rsidRPr="008056B4">
        <w:rPr>
          <w:noProof/>
        </w:rPr>
        <w:lastRenderedPageBreak/>
        <w:drawing>
          <wp:inline distT="0" distB="0" distL="0" distR="0" wp14:anchorId="16D973F3" wp14:editId="10A1866B">
            <wp:extent cx="5733415" cy="4615815"/>
            <wp:effectExtent l="0" t="0" r="0" b="0"/>
            <wp:docPr id="116793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37707" name=""/>
                    <pic:cNvPicPr/>
                  </pic:nvPicPr>
                  <pic:blipFill>
                    <a:blip r:embed="rId11"/>
                    <a:stretch>
                      <a:fillRect/>
                    </a:stretch>
                  </pic:blipFill>
                  <pic:spPr>
                    <a:xfrm>
                      <a:off x="0" y="0"/>
                      <a:ext cx="5733415" cy="4615815"/>
                    </a:xfrm>
                    <a:prstGeom prst="rect">
                      <a:avLst/>
                    </a:prstGeom>
                  </pic:spPr>
                </pic:pic>
              </a:graphicData>
            </a:graphic>
          </wp:inline>
        </w:drawing>
      </w:r>
    </w:p>
    <w:p w14:paraId="287D0C60" w14:textId="77777777" w:rsidR="00D23F50" w:rsidRDefault="00000000" w:rsidP="00BF5363">
      <w:pPr>
        <w:spacing w:before="200"/>
      </w:pPr>
      <w:r>
        <w:rPr>
          <w:b/>
        </w:rPr>
        <w:t>Figure S6</w:t>
      </w:r>
      <w:r>
        <w:t xml:space="preserve">. Coefficient estimates for the predictor variables in the nine models built for the use of enclosed, dome, and cavity nests by all bird species, non-passerines, and passerines. Each model was built with 1,000 individual phylogenetic trees. All predictors were standardised, so the coefficients represent effect sizes. The mean estimate of effect sizes with significant effects (95% confidence intervals not crossing zero) are marked in white, whereas nonsignificant effects are marked in black. Yellow shades indicate expected outcomes. The three alternative expectations for Prediction M2 are presented as blue right-leaning stripes, red left-leaning stripes, and yellow shades, indicating that enclosed nests are used for resisting cold, heat, or both, respectively. </w:t>
      </w:r>
    </w:p>
    <w:p w14:paraId="605090EB" w14:textId="652DD5F3" w:rsidR="00D23F50" w:rsidRDefault="00D23F50" w:rsidP="00BF5363">
      <w:pPr>
        <w:spacing w:before="200"/>
      </w:pPr>
    </w:p>
    <w:p w14:paraId="3185E6CE" w14:textId="54F64B6C" w:rsidR="008056B4" w:rsidRDefault="008056B4" w:rsidP="00BF5363">
      <w:pPr>
        <w:spacing w:before="200"/>
      </w:pPr>
      <w:r w:rsidRPr="008056B4">
        <w:rPr>
          <w:noProof/>
        </w:rPr>
        <w:lastRenderedPageBreak/>
        <w:drawing>
          <wp:inline distT="0" distB="0" distL="0" distR="0" wp14:anchorId="07B86154" wp14:editId="3E6E9733">
            <wp:extent cx="5733415" cy="3187700"/>
            <wp:effectExtent l="0" t="0" r="0" b="0"/>
            <wp:docPr id="153113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34516" name=""/>
                    <pic:cNvPicPr/>
                  </pic:nvPicPr>
                  <pic:blipFill>
                    <a:blip r:embed="rId12"/>
                    <a:stretch>
                      <a:fillRect/>
                    </a:stretch>
                  </pic:blipFill>
                  <pic:spPr>
                    <a:xfrm>
                      <a:off x="0" y="0"/>
                      <a:ext cx="5733415" cy="3187700"/>
                    </a:xfrm>
                    <a:prstGeom prst="rect">
                      <a:avLst/>
                    </a:prstGeom>
                  </pic:spPr>
                </pic:pic>
              </a:graphicData>
            </a:graphic>
          </wp:inline>
        </w:drawing>
      </w:r>
    </w:p>
    <w:p w14:paraId="0DD4839B" w14:textId="77777777" w:rsidR="00D23F50" w:rsidRDefault="00000000" w:rsidP="00BF5363">
      <w:pPr>
        <w:spacing w:before="200"/>
      </w:pPr>
      <w:r>
        <w:rPr>
          <w:b/>
        </w:rPr>
        <w:t>Figure S7</w:t>
      </w:r>
      <w:r>
        <w:t>. Summary of results in relation to the predictions based on separate models built with 1,000 individual phylogenetic trees. A significant relationship is identified when the 95% confidence interval (CI) does not cross zero, whereas a nonsignificant relationship is identified when the 50% CI does not cross zero. Significant effects with a mean absolute effect size (coefficient) larger than 0.10 are marked with asterisks. An alternative prediction of M2, i.e. positive effect of temperature, is not listed as it is the inverse of another alternative prediction, which is marked with a dagger (†).</w:t>
      </w:r>
    </w:p>
    <w:p w14:paraId="2CC98AEE" w14:textId="77777777" w:rsidR="00BA46AE" w:rsidRDefault="00BA46AE">
      <w:r>
        <w:br w:type="page"/>
      </w:r>
    </w:p>
    <w:p w14:paraId="4AE39A16" w14:textId="77777777" w:rsidR="00D23F50" w:rsidRDefault="00000000" w:rsidP="00BF5363">
      <w:pPr>
        <w:spacing w:before="200"/>
      </w:pPr>
      <w:r>
        <w:rPr>
          <w:noProof/>
        </w:rPr>
        <w:lastRenderedPageBreak/>
        <w:drawing>
          <wp:inline distT="114300" distB="114300" distL="114300" distR="114300" wp14:anchorId="02CBEBE0" wp14:editId="64249AB5">
            <wp:extent cx="5731200" cy="3429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3429000"/>
                    </a:xfrm>
                    <a:prstGeom prst="rect">
                      <a:avLst/>
                    </a:prstGeom>
                    <a:ln/>
                  </pic:spPr>
                </pic:pic>
              </a:graphicData>
            </a:graphic>
          </wp:inline>
        </w:drawing>
      </w:r>
    </w:p>
    <w:p w14:paraId="11F68C28" w14:textId="2C6E0EB6" w:rsidR="00D23F50" w:rsidRDefault="00000000" w:rsidP="00BF5363">
      <w:pPr>
        <w:spacing w:before="200"/>
      </w:pPr>
      <w:r>
        <w:rPr>
          <w:b/>
        </w:rPr>
        <w:t>Figure S8</w:t>
      </w:r>
      <w:r>
        <w:t>. Partial effect plots of the three Enclosed models, each built with 1,000 individual phylogenetic trees.</w:t>
      </w:r>
    </w:p>
    <w:p w14:paraId="1DE2C6AC" w14:textId="464AF6F4" w:rsidR="00FA0A1B" w:rsidRDefault="00FA0A1B" w:rsidP="00BF5363">
      <w:pPr>
        <w:spacing w:before="200"/>
      </w:pPr>
      <w:r w:rsidRPr="00FA0A1B">
        <w:drawing>
          <wp:inline distT="0" distB="0" distL="0" distR="0" wp14:anchorId="44F0C8B4" wp14:editId="0952E48A">
            <wp:extent cx="5733415" cy="3428365"/>
            <wp:effectExtent l="0" t="0" r="0" b="635"/>
            <wp:docPr id="48490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4793" name=""/>
                    <pic:cNvPicPr/>
                  </pic:nvPicPr>
                  <pic:blipFill>
                    <a:blip r:embed="rId14"/>
                    <a:stretch>
                      <a:fillRect/>
                    </a:stretch>
                  </pic:blipFill>
                  <pic:spPr>
                    <a:xfrm>
                      <a:off x="0" y="0"/>
                      <a:ext cx="5733415" cy="3428365"/>
                    </a:xfrm>
                    <a:prstGeom prst="rect">
                      <a:avLst/>
                    </a:prstGeom>
                  </pic:spPr>
                </pic:pic>
              </a:graphicData>
            </a:graphic>
          </wp:inline>
        </w:drawing>
      </w:r>
    </w:p>
    <w:p w14:paraId="3A6B920E" w14:textId="77777777" w:rsidR="00D23F50" w:rsidRDefault="00000000" w:rsidP="00BF5363">
      <w:pPr>
        <w:spacing w:before="200"/>
      </w:pPr>
      <w:r>
        <w:rPr>
          <w:b/>
        </w:rPr>
        <w:t>Figure S9</w:t>
      </w:r>
      <w:r>
        <w:t>. Partial effect plots of the three Dome models, each built with 1,000 individual phylogenetic trees.</w:t>
      </w:r>
    </w:p>
    <w:p w14:paraId="4BCEED6A" w14:textId="77777777" w:rsidR="00D23F50" w:rsidRDefault="00000000" w:rsidP="00BF5363">
      <w:pPr>
        <w:spacing w:before="200"/>
      </w:pPr>
      <w:r>
        <w:rPr>
          <w:noProof/>
        </w:rPr>
        <w:lastRenderedPageBreak/>
        <w:drawing>
          <wp:inline distT="114300" distB="114300" distL="114300" distR="114300" wp14:anchorId="20A8FE92" wp14:editId="0E3AE2E9">
            <wp:extent cx="5731200" cy="34798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31200" cy="3479800"/>
                    </a:xfrm>
                    <a:prstGeom prst="rect">
                      <a:avLst/>
                    </a:prstGeom>
                    <a:ln/>
                  </pic:spPr>
                </pic:pic>
              </a:graphicData>
            </a:graphic>
          </wp:inline>
        </w:drawing>
      </w:r>
    </w:p>
    <w:p w14:paraId="5C76DC8A" w14:textId="77777777" w:rsidR="00D23F50" w:rsidRDefault="00000000" w:rsidP="00BF5363">
      <w:pPr>
        <w:spacing w:before="200"/>
      </w:pPr>
      <w:r>
        <w:rPr>
          <w:b/>
        </w:rPr>
        <w:t>Figure S10</w:t>
      </w:r>
      <w:r>
        <w:t>. Partial effect plots of the three Cavity models, each built with 1,000 individual phylogenetic trees.</w:t>
      </w:r>
    </w:p>
    <w:sectPr w:rsidR="00D23F50" w:rsidSect="00BA46AE">
      <w:headerReference w:type="default" r:id="rId16"/>
      <w:footerReference w:type="default" r:id="rId17"/>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C7C51" w14:textId="77777777" w:rsidR="00F70F77" w:rsidRDefault="00F70F77">
      <w:pPr>
        <w:spacing w:after="0" w:line="240" w:lineRule="auto"/>
      </w:pPr>
      <w:r>
        <w:separator/>
      </w:r>
    </w:p>
  </w:endnote>
  <w:endnote w:type="continuationSeparator" w:id="0">
    <w:p w14:paraId="65849429" w14:textId="77777777" w:rsidR="00F70F77" w:rsidRDefault="00F70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73F90" w14:textId="77777777" w:rsidR="00D23F50" w:rsidRDefault="00D23F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FFCDF" w14:textId="77777777" w:rsidR="00F70F77" w:rsidRDefault="00F70F77">
      <w:pPr>
        <w:spacing w:after="0" w:line="240" w:lineRule="auto"/>
      </w:pPr>
      <w:r>
        <w:separator/>
      </w:r>
    </w:p>
  </w:footnote>
  <w:footnote w:type="continuationSeparator" w:id="0">
    <w:p w14:paraId="2EEBD1E5" w14:textId="77777777" w:rsidR="00F70F77" w:rsidRDefault="00F70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EC1A1" w14:textId="77777777" w:rsidR="00D23F50" w:rsidRDefault="00D23F5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F50"/>
    <w:rsid w:val="0022088F"/>
    <w:rsid w:val="004439EC"/>
    <w:rsid w:val="005D1D15"/>
    <w:rsid w:val="00625C69"/>
    <w:rsid w:val="007B38C8"/>
    <w:rsid w:val="008056B4"/>
    <w:rsid w:val="00850CB7"/>
    <w:rsid w:val="009D2BCE"/>
    <w:rsid w:val="00A93778"/>
    <w:rsid w:val="00AD7D03"/>
    <w:rsid w:val="00BA46AE"/>
    <w:rsid w:val="00BF5363"/>
    <w:rsid w:val="00D2362C"/>
    <w:rsid w:val="00D23F50"/>
    <w:rsid w:val="00F70F77"/>
    <w:rsid w:val="00FA0A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C4BF90B"/>
  <w15:docId w15:val="{FF201E02-5FB6-984B-9086-52763A1D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GB" w:eastAsia="zh-TW" w:bidi="ar-SA"/>
      </w:rPr>
    </w:rPrDefault>
    <w:pPrDefault>
      <w:pPr>
        <w:spacing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00"/>
      <w:outlineLvl w:val="1"/>
    </w:pPr>
    <w:rPr>
      <w:b/>
      <w:sz w:val="28"/>
      <w:szCs w:val="28"/>
    </w:rPr>
  </w:style>
  <w:style w:type="paragraph" w:styleId="Heading3">
    <w:name w:val="heading 3"/>
    <w:basedOn w:val="Normal"/>
    <w:next w:val="Normal"/>
    <w:uiPriority w:val="9"/>
    <w:unhideWhenUsed/>
    <w:qFormat/>
    <w:pPr>
      <w:keepNext/>
      <w:keepLines/>
      <w:spacing w:after="200"/>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443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512</Words>
  <Characters>2921</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Yuan Chia</cp:lastModifiedBy>
  <cp:revision>5</cp:revision>
  <dcterms:created xsi:type="dcterms:W3CDTF">2024-11-18T14:33:00Z</dcterms:created>
  <dcterms:modified xsi:type="dcterms:W3CDTF">2024-11-27T23:05:00Z</dcterms:modified>
</cp:coreProperties>
</file>