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73BD58D" w14:textId="77777777" w:rsidR="00D90969" w:rsidRPr="00D90969" w:rsidRDefault="00D90969" w:rsidP="00D90969">
      <w:pPr>
        <w:spacing w:line="240" w:lineRule="auto"/>
        <w:jc w:val="both"/>
        <w:rPr>
          <w:rFonts w:ascii="Times New Roman" w:hAnsi="Times New Roman" w:cs="Times New Roman"/>
          <w:b/>
          <w:sz w:val="24"/>
          <w:szCs w:val="24"/>
        </w:rPr>
      </w:pPr>
      <w:r w:rsidRPr="00D90969">
        <w:rPr>
          <w:rFonts w:ascii="Times New Roman" w:hAnsi="Times New Roman" w:cs="Times New Roman"/>
          <w:b/>
          <w:sz w:val="24"/>
          <w:szCs w:val="24"/>
        </w:rPr>
        <w:t>Table A1.</w:t>
      </w:r>
      <w:r w:rsidRPr="00D90969">
        <w:rPr>
          <w:rFonts w:ascii="Times New Roman" w:hAnsi="Times New Roman" w:cs="Times New Roman"/>
          <w:b/>
          <w:iCs/>
          <w:sz w:val="24"/>
          <w:szCs w:val="24"/>
          <w:lang w:val="en-GB"/>
        </w:rPr>
        <w:t xml:space="preserve"> Key points about the Saudi healthcare system</w:t>
      </w:r>
      <w:r w:rsidRPr="00D90969">
        <w:rPr>
          <w:rFonts w:ascii="Times New Roman" w:hAnsi="Times New Roman" w:cs="Times New Roman"/>
          <w:b/>
          <w:sz w:val="24"/>
          <w:szCs w:val="24"/>
        </w:rPr>
        <w:t xml:space="preserve"> and pharmacy practice </w:t>
      </w:r>
    </w:p>
    <w:tbl>
      <w:tblPr>
        <w:tblStyle w:val="PlainTable2"/>
        <w:tblW w:w="0" w:type="auto"/>
        <w:tblLook w:val="04A0" w:firstRow="1" w:lastRow="0" w:firstColumn="1" w:lastColumn="0" w:noHBand="0" w:noVBand="1"/>
      </w:tblPr>
      <w:tblGrid>
        <w:gridCol w:w="1413"/>
        <w:gridCol w:w="7603"/>
      </w:tblGrid>
      <w:tr w:rsidR="00D90969" w:rsidRPr="00D90969" w14:paraId="7127566B" w14:textId="77777777" w:rsidTr="008047A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3D7C3A7F" w14:textId="77777777" w:rsidR="00D90969" w:rsidRPr="00D90969" w:rsidRDefault="00D90969" w:rsidP="00D90969">
            <w:pPr>
              <w:rPr>
                <w:sz w:val="20"/>
                <w:szCs w:val="20"/>
              </w:rPr>
            </w:pPr>
            <w:r w:rsidRPr="00D90969">
              <w:rPr>
                <w:rFonts w:cstheme="minorHAnsi"/>
                <w:sz w:val="20"/>
                <w:szCs w:val="20"/>
              </w:rPr>
              <w:t xml:space="preserve">Key points </w:t>
            </w:r>
          </w:p>
        </w:tc>
        <w:tc>
          <w:tcPr>
            <w:tcW w:w="7603" w:type="dxa"/>
          </w:tcPr>
          <w:p w14:paraId="61DCDD6C" w14:textId="77777777" w:rsidR="00D90969" w:rsidRPr="00D90969" w:rsidRDefault="00D90969" w:rsidP="00D90969">
            <w:pPr>
              <w:cnfStyle w:val="100000000000" w:firstRow="1" w:lastRow="0" w:firstColumn="0" w:lastColumn="0" w:oddVBand="0" w:evenVBand="0" w:oddHBand="0" w:evenHBand="0" w:firstRowFirstColumn="0" w:firstRowLastColumn="0" w:lastRowFirstColumn="0" w:lastRowLastColumn="0"/>
              <w:rPr>
                <w:sz w:val="20"/>
                <w:szCs w:val="20"/>
              </w:rPr>
            </w:pPr>
            <w:r w:rsidRPr="00D90969">
              <w:rPr>
                <w:rFonts w:cstheme="minorHAnsi"/>
                <w:sz w:val="20"/>
                <w:szCs w:val="20"/>
              </w:rPr>
              <w:t xml:space="preserve">Information </w:t>
            </w:r>
          </w:p>
        </w:tc>
      </w:tr>
      <w:tr w:rsidR="00D90969" w:rsidRPr="00D90969" w14:paraId="021E0D2C" w14:textId="77777777" w:rsidTr="008047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0D2B2D14" w14:textId="77777777" w:rsidR="00D90969" w:rsidRPr="00D90969" w:rsidRDefault="00D90969" w:rsidP="00D90969">
            <w:pPr>
              <w:rPr>
                <w:sz w:val="20"/>
                <w:szCs w:val="20"/>
              </w:rPr>
            </w:pPr>
            <w:r w:rsidRPr="00D90969">
              <w:rPr>
                <w:rFonts w:cstheme="minorHAnsi"/>
                <w:sz w:val="20"/>
                <w:szCs w:val="20"/>
                <w:shd w:val="clear" w:color="auto" w:fill="FFFFFF"/>
              </w:rPr>
              <w:t xml:space="preserve">Health Care System Funding Models </w:t>
            </w:r>
            <w:r w:rsidRPr="00D90969">
              <w:rPr>
                <w:rFonts w:cstheme="minorHAnsi"/>
                <w:sz w:val="20"/>
                <w:szCs w:val="20"/>
              </w:rPr>
              <w:br/>
            </w:r>
          </w:p>
        </w:tc>
        <w:tc>
          <w:tcPr>
            <w:tcW w:w="7603" w:type="dxa"/>
          </w:tcPr>
          <w:p w14:paraId="4C6D0273" w14:textId="77777777" w:rsidR="00D90969" w:rsidRPr="00D90969" w:rsidRDefault="00D90969" w:rsidP="00D90969">
            <w:pPr>
              <w:cnfStyle w:val="000000100000" w:firstRow="0" w:lastRow="0" w:firstColumn="0" w:lastColumn="0" w:oddVBand="0" w:evenVBand="0" w:oddHBand="1" w:evenHBand="0" w:firstRowFirstColumn="0" w:firstRowLastColumn="0" w:lastRowFirstColumn="0" w:lastRowLastColumn="0"/>
              <w:rPr>
                <w:sz w:val="20"/>
                <w:szCs w:val="20"/>
                <w:lang w:val="en-US"/>
              </w:rPr>
            </w:pPr>
            <w:r w:rsidRPr="00D90969">
              <w:rPr>
                <w:sz w:val="20"/>
                <w:szCs w:val="20"/>
                <w:lang w:val="en-US"/>
              </w:rPr>
              <w:t xml:space="preserve">There are four tiers of health care in the Saudi health system – primary care, community/general hospitals (secondary care), central hospitals (tertiary care) and top tier referral hospitals also called medical cities (tertiary care) </w:t>
            </w:r>
            <w:r w:rsidRPr="00D90969">
              <w:rPr>
                <w:sz w:val="20"/>
                <w:szCs w:val="20"/>
                <w:lang w:val="en-US"/>
              </w:rPr>
              <w:fldChar w:fldCharType="begin"/>
            </w:r>
            <w:r w:rsidRPr="00D90969">
              <w:rPr>
                <w:sz w:val="20"/>
                <w:szCs w:val="20"/>
                <w:lang w:val="en-US"/>
              </w:rPr>
              <w:instrText xml:space="preserve"> ADDIN EN.CITE &lt;EndNote&gt;&lt;Cite&gt;&lt;Author&gt;Al Asmri&lt;/Author&gt;&lt;Year&gt;2019&lt;/Year&gt;&lt;RecNum&gt;645&lt;/RecNum&gt;&lt;DisplayText&gt;[2]&lt;/DisplayText&gt;&lt;record&gt;&lt;rec-number&gt;645&lt;/rec-number&gt;&lt;foreign-keys&gt;&lt;key app="EN" db-id="9fp0p0ese59rseezat65v5vsae0050sdrtxa" timestamp="1578329552"&gt;645&lt;/key&gt;&lt;/foreign-keys&gt;&lt;ref-type name="Journal Article"&gt;17&lt;/ref-type&gt;&lt;contributors&gt;&lt;authors&gt;&lt;author&gt;Al Asmri, Mushabab&lt;/author&gt;&lt;author&gt;Almalki, Mohammed J&lt;/author&gt;&lt;author&gt;Fitzgerald, Gerry&lt;/author&gt;&lt;author&gt;Clark, Michele&lt;/author&gt;&lt;/authors&gt;&lt;/contributors&gt;&lt;titles&gt;&lt;title&gt;The public healthcare system and primary care services in Saudi Arabia: a system in transition&lt;/title&gt;&lt;secondary-title&gt;Eastern Mediterranean Health Journal&lt;/secondary-title&gt;&lt;/titles&gt;&lt;periodical&gt;&lt;full-title&gt;Eastern Mediterranean Health Journal&lt;/full-title&gt;&lt;/periodical&gt;&lt;volume&gt;25&lt;/volume&gt;&lt;dates&gt;&lt;year&gt;2019&lt;/year&gt;&lt;/dates&gt;&lt;urls&gt;&lt;/urls&gt;&lt;/record&gt;&lt;/Cite&gt;&lt;/EndNote&gt;</w:instrText>
            </w:r>
            <w:r w:rsidRPr="00D90969">
              <w:rPr>
                <w:sz w:val="20"/>
                <w:szCs w:val="20"/>
                <w:lang w:val="en-US"/>
              </w:rPr>
              <w:fldChar w:fldCharType="separate"/>
            </w:r>
            <w:r w:rsidRPr="00D90969">
              <w:rPr>
                <w:noProof/>
                <w:sz w:val="20"/>
                <w:szCs w:val="20"/>
                <w:lang w:val="en-US"/>
              </w:rPr>
              <w:t>[2]</w:t>
            </w:r>
            <w:r w:rsidRPr="00D90969">
              <w:rPr>
                <w:sz w:val="20"/>
                <w:szCs w:val="20"/>
                <w:lang w:val="en-US"/>
              </w:rPr>
              <w:fldChar w:fldCharType="end"/>
            </w:r>
            <w:r w:rsidRPr="00D90969">
              <w:rPr>
                <w:sz w:val="20"/>
                <w:szCs w:val="20"/>
                <w:lang w:val="en-US"/>
              </w:rPr>
              <w:t>, most of these are funded by the Saudi Ministry of Health (</w:t>
            </w:r>
            <w:proofErr w:type="spellStart"/>
            <w:r w:rsidRPr="00D90969">
              <w:rPr>
                <w:sz w:val="20"/>
                <w:szCs w:val="20"/>
                <w:lang w:val="en-US"/>
              </w:rPr>
              <w:t>MoH</w:t>
            </w:r>
            <w:proofErr w:type="spellEnd"/>
            <w:r w:rsidRPr="00D90969">
              <w:rPr>
                <w:sz w:val="20"/>
                <w:szCs w:val="20"/>
                <w:lang w:val="en-US"/>
              </w:rPr>
              <w:t xml:space="preserve">) </w:t>
            </w:r>
            <w:r w:rsidRPr="00D90969">
              <w:rPr>
                <w:sz w:val="20"/>
                <w:szCs w:val="20"/>
                <w:lang w:val="en-US"/>
              </w:rPr>
              <w:fldChar w:fldCharType="begin"/>
            </w:r>
            <w:r w:rsidRPr="00D90969">
              <w:rPr>
                <w:sz w:val="20"/>
                <w:szCs w:val="20"/>
                <w:lang w:val="en-US"/>
              </w:rPr>
              <w:instrText xml:space="preserve"> ADDIN EN.CITE &lt;EndNote&gt;&lt;Cite&gt;&lt;Author&gt;Al Asmri&lt;/Author&gt;&lt;Year&gt;2019&lt;/Year&gt;&lt;RecNum&gt;645&lt;/RecNum&gt;&lt;DisplayText&gt;[2, 6]&lt;/DisplayText&gt;&lt;record&gt;&lt;rec-number&gt;645&lt;/rec-number&gt;&lt;foreign-keys&gt;&lt;key app="EN" db-id="9fp0p0ese59rseezat65v5vsae0050sdrtxa" timestamp="1578329552"&gt;645&lt;/key&gt;&lt;/foreign-keys&gt;&lt;ref-type name="Journal Article"&gt;17&lt;/ref-type&gt;&lt;contributors&gt;&lt;authors&gt;&lt;author&gt;Al Asmri, Mushabab&lt;/author&gt;&lt;author&gt;Almalki, Mohammed J&lt;/author&gt;&lt;author&gt;Fitzgerald, Gerry&lt;/author&gt;&lt;author&gt;Clark, Michele&lt;/author&gt;&lt;/authors&gt;&lt;/contributors&gt;&lt;titles&gt;&lt;title&gt;The public healthcare system and primary care services in Saudi Arabia: a system in transition&lt;/title&gt;&lt;secondary-title&gt;Eastern Mediterranean Health Journal&lt;/secondary-title&gt;&lt;/titles&gt;&lt;periodical&gt;&lt;full-title&gt;Eastern Mediterranean Health Journal&lt;/full-title&gt;&lt;/periodical&gt;&lt;volume&gt;25&lt;/volume&gt;&lt;dates&gt;&lt;year&gt;2019&lt;/year&gt;&lt;/dates&gt;&lt;urls&gt;&lt;/urls&gt;&lt;/record&gt;&lt;/Cite&gt;&lt;Cite&gt;&lt;Author&gt;Alraga&lt;/Author&gt;&lt;Year&gt;2017&lt;/Year&gt;&lt;RecNum&gt;758&lt;/RecNum&gt;&lt;record&gt;&lt;rec-number&gt;758&lt;/rec-number&gt;&lt;foreign-keys&gt;&lt;key app="EN" db-id="9fp0p0ese59rseezat65v5vsae0050sdrtxa" timestamp="1603170091"&gt;758&lt;/key&gt;&lt;/foreign-keys&gt;&lt;ref-type name="Journal Article"&gt;17&lt;/ref-type&gt;&lt;contributors&gt;&lt;authors&gt;&lt;author&gt;Alraga, Saeed &lt;/author&gt;&lt;/authors&gt;&lt;/contributors&gt;&lt;titles&gt;&lt;title&gt;Comparative analysis of three different health systems Australian, Switzerland and Saudi Arabia&lt;/title&gt;&lt;secondary-title&gt;Quality in Primary Care&lt;/secondary-title&gt;&lt;/titles&gt;&lt;periodical&gt;&lt;full-title&gt;Quality in Primary Care&lt;/full-title&gt;&lt;/periodical&gt;&lt;pages&gt;94-100&lt;/pages&gt;&lt;volume&gt;25&lt;/volume&gt;&lt;number&gt;2&lt;/number&gt;&lt;dates&gt;&lt;year&gt;2017&lt;/year&gt;&lt;/dates&gt;&lt;urls&gt;&lt;/urls&gt;&lt;/record&gt;&lt;/Cite&gt;&lt;/EndNote&gt;</w:instrText>
            </w:r>
            <w:r w:rsidRPr="00D90969">
              <w:rPr>
                <w:sz w:val="20"/>
                <w:szCs w:val="20"/>
                <w:lang w:val="en-US"/>
              </w:rPr>
              <w:fldChar w:fldCharType="separate"/>
            </w:r>
            <w:r w:rsidRPr="00D90969">
              <w:rPr>
                <w:noProof/>
                <w:sz w:val="20"/>
                <w:szCs w:val="20"/>
                <w:lang w:val="en-US"/>
              </w:rPr>
              <w:t>[2, 6]</w:t>
            </w:r>
            <w:r w:rsidRPr="00D90969">
              <w:rPr>
                <w:sz w:val="20"/>
                <w:szCs w:val="20"/>
                <w:lang w:val="en-US"/>
              </w:rPr>
              <w:fldChar w:fldCharType="end"/>
            </w:r>
            <w:r w:rsidRPr="00D90969">
              <w:rPr>
                <w:sz w:val="20"/>
                <w:szCs w:val="20"/>
                <w:lang w:val="en-US"/>
              </w:rPr>
              <w:t xml:space="preserve">. </w:t>
            </w:r>
          </w:p>
          <w:p w14:paraId="0D03D9BC" w14:textId="77777777" w:rsidR="00D90969" w:rsidRPr="00D90969" w:rsidRDefault="00D90969" w:rsidP="00D90969">
            <w:pPr>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90969">
              <w:rPr>
                <w:sz w:val="20"/>
                <w:szCs w:val="20"/>
                <w:lang w:val="en-US"/>
              </w:rPr>
              <w:t xml:space="preserve">In addition to publicly funded care, some semi-independent bodies, the private sector and non-governmental </w:t>
            </w:r>
            <w:proofErr w:type="spellStart"/>
            <w:r w:rsidRPr="00D90969">
              <w:rPr>
                <w:sz w:val="20"/>
                <w:szCs w:val="20"/>
                <w:lang w:val="en-US"/>
              </w:rPr>
              <w:t>organisations</w:t>
            </w:r>
            <w:proofErr w:type="spellEnd"/>
            <w:r w:rsidRPr="00D90969">
              <w:rPr>
                <w:sz w:val="20"/>
                <w:szCs w:val="20"/>
                <w:lang w:val="en-US"/>
              </w:rPr>
              <w:t xml:space="preserve"> also provide health care services </w:t>
            </w:r>
            <w:r w:rsidRPr="00D90969">
              <w:rPr>
                <w:sz w:val="20"/>
                <w:szCs w:val="20"/>
                <w:lang w:val="en-US"/>
              </w:rPr>
              <w:fldChar w:fldCharType="begin"/>
            </w:r>
            <w:r w:rsidRPr="00D90969">
              <w:rPr>
                <w:sz w:val="20"/>
                <w:szCs w:val="20"/>
                <w:lang w:val="en-US"/>
              </w:rPr>
              <w:instrText xml:space="preserve"> ADDIN EN.CITE &lt;EndNote&gt;&lt;Cite&gt;&lt;Author&gt;Al Asmri&lt;/Author&gt;&lt;Year&gt;2019&lt;/Year&gt;&lt;RecNum&gt;645&lt;/RecNum&gt;&lt;DisplayText&gt;[2]&lt;/DisplayText&gt;&lt;record&gt;&lt;rec-number&gt;645&lt;/rec-number&gt;&lt;foreign-keys&gt;&lt;key app="EN" db-id="9fp0p0ese59rseezat65v5vsae0050sdrtxa" timestamp="1578329552"&gt;645&lt;/key&gt;&lt;/foreign-keys&gt;&lt;ref-type name="Journal Article"&gt;17&lt;/ref-type&gt;&lt;contributors&gt;&lt;authors&gt;&lt;author&gt;Al Asmri, Mushabab&lt;/author&gt;&lt;author&gt;Almalki, Mohammed J&lt;/author&gt;&lt;author&gt;Fitzgerald, Gerry&lt;/author&gt;&lt;author&gt;Clark, Michele&lt;/author&gt;&lt;/authors&gt;&lt;/contributors&gt;&lt;titles&gt;&lt;title&gt;The public healthcare system and primary care services in Saudi Arabia: a system in transition&lt;/title&gt;&lt;secondary-title&gt;Eastern Mediterranean Health Journal&lt;/secondary-title&gt;&lt;/titles&gt;&lt;periodical&gt;&lt;full-title&gt;Eastern Mediterranean Health Journal&lt;/full-title&gt;&lt;/periodical&gt;&lt;volume&gt;25&lt;/volume&gt;&lt;dates&gt;&lt;year&gt;2019&lt;/year&gt;&lt;/dates&gt;&lt;urls&gt;&lt;/urls&gt;&lt;/record&gt;&lt;/Cite&gt;&lt;/EndNote&gt;</w:instrText>
            </w:r>
            <w:r w:rsidRPr="00D90969">
              <w:rPr>
                <w:sz w:val="20"/>
                <w:szCs w:val="20"/>
                <w:lang w:val="en-US"/>
              </w:rPr>
              <w:fldChar w:fldCharType="separate"/>
            </w:r>
            <w:r w:rsidRPr="00D90969">
              <w:rPr>
                <w:noProof/>
                <w:sz w:val="20"/>
                <w:szCs w:val="20"/>
                <w:lang w:val="en-US"/>
              </w:rPr>
              <w:t>[2]</w:t>
            </w:r>
            <w:r w:rsidRPr="00D90969">
              <w:rPr>
                <w:sz w:val="20"/>
                <w:szCs w:val="20"/>
                <w:lang w:val="en-US"/>
              </w:rPr>
              <w:fldChar w:fldCharType="end"/>
            </w:r>
            <w:r w:rsidRPr="00D90969">
              <w:rPr>
                <w:sz w:val="20"/>
                <w:szCs w:val="20"/>
                <w:lang w:val="en-US"/>
              </w:rPr>
              <w:t xml:space="preserve">. It has been estimated that the </w:t>
            </w:r>
            <w:proofErr w:type="spellStart"/>
            <w:r w:rsidRPr="00D90969">
              <w:rPr>
                <w:sz w:val="20"/>
                <w:szCs w:val="20"/>
                <w:lang w:val="en-US"/>
              </w:rPr>
              <w:t>MoH</w:t>
            </w:r>
            <w:proofErr w:type="spellEnd"/>
            <w:r w:rsidRPr="00D90969">
              <w:rPr>
                <w:sz w:val="20"/>
                <w:szCs w:val="20"/>
                <w:lang w:val="en-US"/>
              </w:rPr>
              <w:t xml:space="preserve"> provides 60% of health services while the private sector provides 23% and other government health sectors provide 17% </w:t>
            </w:r>
            <w:r w:rsidRPr="00D90969">
              <w:rPr>
                <w:sz w:val="20"/>
                <w:szCs w:val="20"/>
                <w:lang w:val="en-US"/>
              </w:rPr>
              <w:fldChar w:fldCharType="begin"/>
            </w:r>
            <w:r w:rsidRPr="00D90969">
              <w:rPr>
                <w:sz w:val="20"/>
                <w:szCs w:val="20"/>
                <w:lang w:val="en-US"/>
              </w:rPr>
              <w:instrText xml:space="preserve"> ADDIN EN.CITE &lt;EndNote&gt;&lt;Cite&gt;&lt;Author&gt;Al Asmri&lt;/Author&gt;&lt;Year&gt;2019&lt;/Year&gt;&lt;RecNum&gt;645&lt;/RecNum&gt;&lt;DisplayText&gt;[2, 8]&lt;/DisplayText&gt;&lt;record&gt;&lt;rec-number&gt;645&lt;/rec-number&gt;&lt;foreign-keys&gt;&lt;key app="EN" db-id="9fp0p0ese59rseezat65v5vsae0050sdrtxa" timestamp="1578329552"&gt;645&lt;/key&gt;&lt;/foreign-keys&gt;&lt;ref-type name="Journal Article"&gt;17&lt;/ref-type&gt;&lt;contributors&gt;&lt;authors&gt;&lt;author&gt;Al Asmri, Mushabab&lt;/author&gt;&lt;author&gt;Almalki, Mohammed J&lt;/author&gt;&lt;author&gt;Fitzgerald, Gerry&lt;/author&gt;&lt;author&gt;Clark, Michele&lt;/author&gt;&lt;/authors&gt;&lt;/contributors&gt;&lt;titles&gt;&lt;title&gt;The public healthcare system and primary care services in Saudi Arabia: a system in transition&lt;/title&gt;&lt;secondary-title&gt;Eastern Mediterranean Health Journal&lt;/secondary-title&gt;&lt;/titles&gt;&lt;periodical&gt;&lt;full-title&gt;Eastern Mediterranean Health Journal&lt;/full-title&gt;&lt;/periodical&gt;&lt;volume&gt;25&lt;/volume&gt;&lt;dates&gt;&lt;year&gt;2019&lt;/year&gt;&lt;/dates&gt;&lt;urls&gt;&lt;/urls&gt;&lt;/record&gt;&lt;/Cite&gt;&lt;Cite&gt;&lt;Author&gt;Al-jedai&lt;/Author&gt;&lt;Year&gt;2016&lt;/Year&gt;&lt;RecNum&gt;762&lt;/RecNum&gt;&lt;record&gt;&lt;rec-number&gt;762&lt;/rec-number&gt;&lt;foreign-keys&gt;&lt;key app="EN" db-id="9fp0p0ese59rseezat65v5vsae0050sdrtxa" timestamp="1603190862"&gt;762&lt;/key&gt;&lt;/foreign-keys&gt;&lt;ref-type name="Journal Article"&gt;17&lt;/ref-type&gt;&lt;contributors&gt;&lt;authors&gt;&lt;author&gt;Al-jedai, Ahmed&lt;/author&gt;&lt;author&gt;Qaisi, Shrouq&lt;/author&gt;&lt;author&gt;Al-meman, Ahmed &lt;/author&gt;&lt;/authors&gt;&lt;/contributors&gt;&lt;titles&gt;&lt;title&gt;Pharmacy practice and the health care system in Saudi Arabia&lt;/title&gt;&lt;secondary-title&gt;The Canadian journal of hospital pharmacy&lt;/secondary-title&gt;&lt;/titles&gt;&lt;periodical&gt;&lt;full-title&gt;The Canadian journal of hospital pharmacy&lt;/full-title&gt;&lt;/periodical&gt;&lt;pages&gt;231&lt;/pages&gt;&lt;volume&gt;69&lt;/volume&gt;&lt;number&gt;3&lt;/number&gt;&lt;dates&gt;&lt;year&gt;2016&lt;/year&gt;&lt;/dates&gt;&lt;urls&gt;&lt;/urls&gt;&lt;/record&gt;&lt;/Cite&gt;&lt;/EndNote&gt;</w:instrText>
            </w:r>
            <w:r w:rsidRPr="00D90969">
              <w:rPr>
                <w:sz w:val="20"/>
                <w:szCs w:val="20"/>
                <w:lang w:val="en-US"/>
              </w:rPr>
              <w:fldChar w:fldCharType="separate"/>
            </w:r>
            <w:r w:rsidRPr="00D90969">
              <w:rPr>
                <w:noProof/>
                <w:sz w:val="20"/>
                <w:szCs w:val="20"/>
                <w:lang w:val="en-US"/>
              </w:rPr>
              <w:t>[2, 8]</w:t>
            </w:r>
            <w:r w:rsidRPr="00D90969">
              <w:rPr>
                <w:sz w:val="20"/>
                <w:szCs w:val="20"/>
                <w:lang w:val="en-US"/>
              </w:rPr>
              <w:fldChar w:fldCharType="end"/>
            </w:r>
            <w:r w:rsidRPr="00D90969">
              <w:rPr>
                <w:sz w:val="20"/>
                <w:szCs w:val="20"/>
                <w:lang w:val="en-US"/>
              </w:rPr>
              <w:t>.</w:t>
            </w:r>
            <w:r w:rsidRPr="00D90969">
              <w:rPr>
                <w:rFonts w:cstheme="minorHAnsi"/>
                <w:sz w:val="20"/>
                <w:szCs w:val="20"/>
                <w:lang w:val="en-US"/>
              </w:rPr>
              <w:t xml:space="preserve"> </w:t>
            </w:r>
          </w:p>
          <w:p w14:paraId="67C4C09C" w14:textId="77777777" w:rsidR="00D90969" w:rsidRPr="00D90969" w:rsidRDefault="00D90969" w:rsidP="00D90969">
            <w:pPr>
              <w:cnfStyle w:val="000000100000" w:firstRow="0" w:lastRow="0" w:firstColumn="0" w:lastColumn="0" w:oddVBand="0" w:evenVBand="0" w:oddHBand="1" w:evenHBand="0" w:firstRowFirstColumn="0" w:firstRowLastColumn="0" w:lastRowFirstColumn="0" w:lastRowLastColumn="0"/>
              <w:rPr>
                <w:sz w:val="20"/>
                <w:szCs w:val="20"/>
              </w:rPr>
            </w:pPr>
            <w:r w:rsidRPr="00D90969">
              <w:rPr>
                <w:rFonts w:cstheme="minorHAnsi"/>
                <w:sz w:val="20"/>
                <w:szCs w:val="20"/>
                <w:lang w:val="en-US"/>
              </w:rPr>
              <w:t xml:space="preserve">It is anticipated that by 2024 the private sector will have a 39%  share in the total healthcare expenditure </w:t>
            </w:r>
            <w:r w:rsidRPr="00D90969">
              <w:rPr>
                <w:rFonts w:cstheme="minorHAnsi"/>
                <w:sz w:val="20"/>
                <w:szCs w:val="20"/>
                <w:lang w:val="en-US"/>
              </w:rPr>
              <w:fldChar w:fldCharType="begin"/>
            </w:r>
            <w:r w:rsidRPr="00D90969">
              <w:rPr>
                <w:rFonts w:cstheme="minorHAnsi"/>
                <w:sz w:val="20"/>
                <w:szCs w:val="20"/>
                <w:lang w:val="en-US"/>
              </w:rPr>
              <w:instrText xml:space="preserve"> ADDIN EN.CITE &lt;EndNote&gt;&lt;Cite&gt;&lt;Author&gt;Al-jedai&lt;/Author&gt;&lt;Year&gt;2016&lt;/Year&gt;&lt;RecNum&gt;762&lt;/RecNum&gt;&lt;DisplayText&gt;[8]&lt;/DisplayText&gt;&lt;record&gt;&lt;rec-number&gt;762&lt;/rec-number&gt;&lt;foreign-keys&gt;&lt;key app="EN" db-id="9fp0p0ese59rseezat65v5vsae0050sdrtxa" timestamp="1603190862"&gt;762&lt;/key&gt;&lt;/foreign-keys&gt;&lt;ref-type name="Journal Article"&gt;17&lt;/ref-type&gt;&lt;contributors&gt;&lt;authors&gt;&lt;author&gt;Al-jedai, Ahmed&lt;/author&gt;&lt;author&gt;Qaisi, Shrouq&lt;/author&gt;&lt;author&gt;Al-meman, Ahmed &lt;/author&gt;&lt;/authors&gt;&lt;/contributors&gt;&lt;titles&gt;&lt;title&gt;Pharmacy practice and the health care system in Saudi Arabia&lt;/title&gt;&lt;secondary-title&gt;The Canadian journal of hospital pharmacy&lt;/secondary-title&gt;&lt;/titles&gt;&lt;periodical&gt;&lt;full-title&gt;The Canadian journal of hospital pharmacy&lt;/full-title&gt;&lt;/periodical&gt;&lt;pages&gt;231&lt;/pages&gt;&lt;volume&gt;69&lt;/volume&gt;&lt;number&gt;3&lt;/number&gt;&lt;dates&gt;&lt;year&gt;2016&lt;/year&gt;&lt;/dates&gt;&lt;urls&gt;&lt;/urls&gt;&lt;/record&gt;&lt;/Cite&gt;&lt;Cite&gt;&lt;Author&gt;Al-jedai&lt;/Author&gt;&lt;Year&gt;2016&lt;/Year&gt;&lt;RecNum&gt;762&lt;/RecNum&gt;&lt;record&gt;&lt;rec-number&gt;762&lt;/rec-number&gt;&lt;foreign-keys&gt;&lt;key app="EN" db-id="9fp0p0ese59rseezat65v5vsae0050sdrtxa" timestamp="1603190862"&gt;762&lt;/key&gt;&lt;/foreign-keys&gt;&lt;ref-type name="Journal Article"&gt;17&lt;/ref-type&gt;&lt;contributors&gt;&lt;authors&gt;&lt;author&gt;Al-jedai, Ahmed&lt;/author&gt;&lt;author&gt;Qaisi, Shrouq&lt;/author&gt;&lt;author&gt;Al-meman, Ahmed &lt;/author&gt;&lt;/authors&gt;&lt;/contributors&gt;&lt;titles&gt;&lt;title&gt;Pharmacy practice and the health care system in Saudi Arabia&lt;/title&gt;&lt;secondary-title&gt;The Canadian journal of hospital pharmacy&lt;/secondary-title&gt;&lt;/titles&gt;&lt;periodical&gt;&lt;full-title&gt;The Canadian journal of hospital pharmacy&lt;/full-title&gt;&lt;/periodical&gt;&lt;pages&gt;231&lt;/pages&gt;&lt;volume&gt;69&lt;/volume&gt;&lt;number&gt;3&lt;/number&gt;&lt;dates&gt;&lt;year&gt;2016&lt;/year&gt;&lt;/dates&gt;&lt;urls&gt;&lt;/urls&gt;&lt;/record&gt;&lt;/Cite&gt;&lt;/EndNote&gt;</w:instrText>
            </w:r>
            <w:r w:rsidRPr="00D90969">
              <w:rPr>
                <w:rFonts w:cstheme="minorHAnsi"/>
                <w:sz w:val="20"/>
                <w:szCs w:val="20"/>
                <w:lang w:val="en-US"/>
              </w:rPr>
              <w:fldChar w:fldCharType="separate"/>
            </w:r>
            <w:r w:rsidRPr="00D90969">
              <w:rPr>
                <w:rFonts w:cstheme="minorHAnsi"/>
                <w:noProof/>
                <w:sz w:val="20"/>
                <w:szCs w:val="20"/>
                <w:lang w:val="en-US"/>
              </w:rPr>
              <w:t>[8]</w:t>
            </w:r>
            <w:r w:rsidRPr="00D90969">
              <w:rPr>
                <w:rFonts w:cstheme="minorHAnsi"/>
                <w:sz w:val="20"/>
                <w:szCs w:val="20"/>
                <w:lang w:val="en-US"/>
              </w:rPr>
              <w:fldChar w:fldCharType="end"/>
            </w:r>
            <w:r w:rsidRPr="00D90969">
              <w:rPr>
                <w:rFonts w:cstheme="minorHAnsi"/>
                <w:sz w:val="20"/>
                <w:szCs w:val="20"/>
                <w:lang w:val="en-US"/>
              </w:rPr>
              <w:t>.</w:t>
            </w:r>
            <w:r w:rsidRPr="00D90969">
              <w:rPr>
                <w:sz w:val="20"/>
                <w:szCs w:val="20"/>
                <w:lang w:val="en-US"/>
              </w:rPr>
              <w:t xml:space="preserve"> Also, it is reported that currently </w:t>
            </w:r>
            <w:r w:rsidRPr="00D90969">
              <w:rPr>
                <w:rFonts w:cstheme="minorHAnsi"/>
                <w:sz w:val="20"/>
                <w:szCs w:val="20"/>
                <w:lang w:val="en-US"/>
              </w:rPr>
              <w:t xml:space="preserve">31% of the population have private insurance plans (despite being eligible for publicly funded services) </w:t>
            </w:r>
            <w:r w:rsidRPr="00D90969">
              <w:rPr>
                <w:rFonts w:cstheme="minorHAnsi"/>
                <w:sz w:val="20"/>
                <w:szCs w:val="20"/>
                <w:lang w:val="en-US"/>
              </w:rPr>
              <w:fldChar w:fldCharType="begin"/>
            </w:r>
            <w:r w:rsidRPr="00D90969">
              <w:rPr>
                <w:rFonts w:cstheme="minorHAnsi"/>
                <w:sz w:val="20"/>
                <w:szCs w:val="20"/>
                <w:lang w:val="en-US"/>
              </w:rPr>
              <w:instrText xml:space="preserve"> ADDIN EN.CITE &lt;EndNote&gt;&lt;Cite&gt;&lt;Author&gt;Al-jedai&lt;/Author&gt;&lt;Year&gt;2016&lt;/Year&gt;&lt;RecNum&gt;762&lt;/RecNum&gt;&lt;DisplayText&gt;[8]&lt;/DisplayText&gt;&lt;record&gt;&lt;rec-number&gt;762&lt;/rec-number&gt;&lt;foreign-keys&gt;&lt;key app="EN" db-id="9fp0p0ese59rseezat65v5vsae0050sdrtxa" timestamp="1603190862"&gt;762&lt;/key&gt;&lt;/foreign-keys&gt;&lt;ref-type name="Journal Article"&gt;17&lt;/ref-type&gt;&lt;contributors&gt;&lt;authors&gt;&lt;author&gt;Al-jedai, Ahmed&lt;/author&gt;&lt;author&gt;Qaisi, Shrouq&lt;/author&gt;&lt;author&gt;Al-meman, Ahmed &lt;/author&gt;&lt;/authors&gt;&lt;/contributors&gt;&lt;titles&gt;&lt;title&gt;Pharmacy practice and the health care system in Saudi Arabia&lt;/title&gt;&lt;secondary-title&gt;The Canadian journal of hospital pharmacy&lt;/secondary-title&gt;&lt;/titles&gt;&lt;periodical&gt;&lt;full-title&gt;The Canadian journal of hospital pharmacy&lt;/full-title&gt;&lt;/periodical&gt;&lt;pages&gt;231&lt;/pages&gt;&lt;volume&gt;69&lt;/volume&gt;&lt;number&gt;3&lt;/number&gt;&lt;dates&gt;&lt;year&gt;2016&lt;/year&gt;&lt;/dates&gt;&lt;urls&gt;&lt;/urls&gt;&lt;/record&gt;&lt;/Cite&gt;&lt;Cite&gt;&lt;Author&gt;Al-jedai&lt;/Author&gt;&lt;Year&gt;2016&lt;/Year&gt;&lt;RecNum&gt;762&lt;/RecNum&gt;&lt;record&gt;&lt;rec-number&gt;762&lt;/rec-number&gt;&lt;foreign-keys&gt;&lt;key app="EN" db-id="9fp0p0ese59rseezat65v5vsae0050sdrtxa" timestamp="1603190862"&gt;762&lt;/key&gt;&lt;/foreign-keys&gt;&lt;ref-type name="Journal Article"&gt;17&lt;/ref-type&gt;&lt;contributors&gt;&lt;authors&gt;&lt;author&gt;Al-jedai, Ahmed&lt;/author&gt;&lt;author&gt;Qaisi, Shrouq&lt;/author&gt;&lt;author&gt;Al-meman, Ahmed &lt;/author&gt;&lt;/authors&gt;&lt;/contributors&gt;&lt;titles&gt;&lt;title&gt;Pharmacy practice and the health care system in Saudi Arabia&lt;/title&gt;&lt;secondary-title&gt;The Canadian journal of hospital pharmacy&lt;/secondary-title&gt;&lt;/titles&gt;&lt;periodical&gt;&lt;full-title&gt;The Canadian journal of hospital pharmacy&lt;/full-title&gt;&lt;/periodical&gt;&lt;pages&gt;231&lt;/pages&gt;&lt;volume&gt;69&lt;/volume&gt;&lt;number&gt;3&lt;/number&gt;&lt;dates&gt;&lt;year&gt;2016&lt;/year&gt;&lt;/dates&gt;&lt;urls&gt;&lt;/urls&gt;&lt;/record&gt;&lt;/Cite&gt;&lt;/EndNote&gt;</w:instrText>
            </w:r>
            <w:r w:rsidRPr="00D90969">
              <w:rPr>
                <w:rFonts w:cstheme="minorHAnsi"/>
                <w:sz w:val="20"/>
                <w:szCs w:val="20"/>
                <w:lang w:val="en-US"/>
              </w:rPr>
              <w:fldChar w:fldCharType="separate"/>
            </w:r>
            <w:r w:rsidRPr="00D90969">
              <w:rPr>
                <w:rFonts w:cstheme="minorHAnsi"/>
                <w:noProof/>
                <w:sz w:val="20"/>
                <w:szCs w:val="20"/>
                <w:lang w:val="en-US"/>
              </w:rPr>
              <w:t>[8]</w:t>
            </w:r>
            <w:r w:rsidRPr="00D90969">
              <w:rPr>
                <w:rFonts w:cstheme="minorHAnsi"/>
                <w:sz w:val="20"/>
                <w:szCs w:val="20"/>
                <w:lang w:val="en-US"/>
              </w:rPr>
              <w:fldChar w:fldCharType="end"/>
            </w:r>
            <w:r w:rsidRPr="00D90969">
              <w:rPr>
                <w:rFonts w:cstheme="minorHAnsi"/>
                <w:sz w:val="20"/>
                <w:szCs w:val="20"/>
                <w:lang w:val="en-US"/>
              </w:rPr>
              <w:t>.</w:t>
            </w:r>
          </w:p>
        </w:tc>
      </w:tr>
      <w:tr w:rsidR="00D90969" w:rsidRPr="00D90969" w14:paraId="3A5C7BD3" w14:textId="77777777" w:rsidTr="008047A8">
        <w:tc>
          <w:tcPr>
            <w:cnfStyle w:val="001000000000" w:firstRow="0" w:lastRow="0" w:firstColumn="1" w:lastColumn="0" w:oddVBand="0" w:evenVBand="0" w:oddHBand="0" w:evenHBand="0" w:firstRowFirstColumn="0" w:firstRowLastColumn="0" w:lastRowFirstColumn="0" w:lastRowLastColumn="0"/>
            <w:tcW w:w="1413" w:type="dxa"/>
          </w:tcPr>
          <w:p w14:paraId="55EC050F" w14:textId="77777777" w:rsidR="00D90969" w:rsidRPr="00D90969" w:rsidRDefault="00D90969" w:rsidP="00D90969">
            <w:pPr>
              <w:rPr>
                <w:sz w:val="20"/>
                <w:szCs w:val="20"/>
              </w:rPr>
            </w:pPr>
            <w:r w:rsidRPr="00D90969">
              <w:rPr>
                <w:rFonts w:cstheme="minorHAnsi"/>
                <w:sz w:val="20"/>
                <w:szCs w:val="20"/>
                <w:shd w:val="clear" w:color="auto" w:fill="FFFFFF"/>
              </w:rPr>
              <w:t>The Primary Health Care system</w:t>
            </w:r>
          </w:p>
        </w:tc>
        <w:tc>
          <w:tcPr>
            <w:tcW w:w="7603" w:type="dxa"/>
          </w:tcPr>
          <w:p w14:paraId="5A8AF381" w14:textId="77777777" w:rsidR="00D90969" w:rsidRPr="00D90969" w:rsidRDefault="00D90969" w:rsidP="00D90969">
            <w:pPr>
              <w:spacing w:after="200"/>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90969">
              <w:rPr>
                <w:sz w:val="20"/>
                <w:szCs w:val="20"/>
                <w:lang w:val="en-US"/>
              </w:rPr>
              <w:t xml:space="preserve">Publicly funded conventional primary care </w:t>
            </w:r>
            <w:proofErr w:type="spellStart"/>
            <w:r w:rsidRPr="00D90969">
              <w:rPr>
                <w:sz w:val="20"/>
                <w:szCs w:val="20"/>
                <w:lang w:val="en-US"/>
              </w:rPr>
              <w:t>centres</w:t>
            </w:r>
            <w:proofErr w:type="spellEnd"/>
            <w:r w:rsidRPr="00D90969">
              <w:rPr>
                <w:sz w:val="20"/>
                <w:szCs w:val="20"/>
                <w:lang w:val="en-US"/>
              </w:rPr>
              <w:t xml:space="preserve"> are not as widely distributed nationally and are under-resourced; ministerial budgets focus heavily on the tertiary and secondary tiers of care </w:t>
            </w:r>
            <w:r w:rsidRPr="00D90969">
              <w:rPr>
                <w:sz w:val="20"/>
                <w:szCs w:val="20"/>
                <w:lang w:val="en-US"/>
              </w:rPr>
              <w:fldChar w:fldCharType="begin"/>
            </w:r>
            <w:r w:rsidRPr="00D90969">
              <w:rPr>
                <w:sz w:val="20"/>
                <w:szCs w:val="20"/>
                <w:lang w:val="en-US"/>
              </w:rPr>
              <w:instrText xml:space="preserve"> ADDIN EN.CITE &lt;EndNote&gt;&lt;Cite&gt;&lt;Author&gt;Al Asmri&lt;/Author&gt;&lt;Year&gt;2019&lt;/Year&gt;&lt;RecNum&gt;645&lt;/RecNum&gt;&lt;DisplayText&gt;[2]&lt;/DisplayText&gt;&lt;record&gt;&lt;rec-number&gt;645&lt;/rec-number&gt;&lt;foreign-keys&gt;&lt;key app="EN" db-id="9fp0p0ese59rseezat65v5vsae0050sdrtxa" timestamp="1578329552"&gt;645&lt;/key&gt;&lt;/foreign-keys&gt;&lt;ref-type name="Journal Article"&gt;17&lt;/ref-type&gt;&lt;contributors&gt;&lt;authors&gt;&lt;author&gt;Al Asmri, Mushabab&lt;/author&gt;&lt;author&gt;Almalki, Mohammed J&lt;/author&gt;&lt;author&gt;Fitzgerald, Gerry&lt;/author&gt;&lt;author&gt;Clark, Michele&lt;/author&gt;&lt;/authors&gt;&lt;/contributors&gt;&lt;titles&gt;&lt;title&gt;The public healthcare system and primary care services in Saudi Arabia: a system in transition&lt;/title&gt;&lt;secondary-title&gt;Eastern Mediterranean Health Journal&lt;/secondary-title&gt;&lt;/titles&gt;&lt;periodical&gt;&lt;full-title&gt;Eastern Mediterranean Health Journal&lt;/full-title&gt;&lt;/periodical&gt;&lt;volume&gt;25&lt;/volume&gt;&lt;dates&gt;&lt;year&gt;2019&lt;/year&gt;&lt;/dates&gt;&lt;urls&gt;&lt;/urls&gt;&lt;/record&gt;&lt;/Cite&gt;&lt;/EndNote&gt;</w:instrText>
            </w:r>
            <w:r w:rsidRPr="00D90969">
              <w:rPr>
                <w:sz w:val="20"/>
                <w:szCs w:val="20"/>
                <w:lang w:val="en-US"/>
              </w:rPr>
              <w:fldChar w:fldCharType="separate"/>
            </w:r>
            <w:r w:rsidRPr="00D90969">
              <w:rPr>
                <w:noProof/>
                <w:sz w:val="20"/>
                <w:szCs w:val="20"/>
                <w:lang w:val="en-US"/>
              </w:rPr>
              <w:t>[2]</w:t>
            </w:r>
            <w:r w:rsidRPr="00D90969">
              <w:rPr>
                <w:sz w:val="20"/>
                <w:szCs w:val="20"/>
                <w:lang w:val="en-US"/>
              </w:rPr>
              <w:fldChar w:fldCharType="end"/>
            </w:r>
            <w:r w:rsidRPr="00D90969">
              <w:rPr>
                <w:sz w:val="20"/>
                <w:szCs w:val="20"/>
                <w:lang w:val="en-US"/>
              </w:rPr>
              <w:t xml:space="preserve">. There is significant and worsening under-capacity in the primary health care system – e.g. primary care physicians are under capacity by 40% of the local need </w:t>
            </w:r>
            <w:r w:rsidRPr="00D90969">
              <w:rPr>
                <w:sz w:val="20"/>
                <w:szCs w:val="20"/>
                <w:lang w:val="en-US"/>
              </w:rPr>
              <w:fldChar w:fldCharType="begin"/>
            </w:r>
            <w:r w:rsidRPr="00D90969">
              <w:rPr>
                <w:sz w:val="20"/>
                <w:szCs w:val="20"/>
                <w:lang w:val="en-US"/>
              </w:rPr>
              <w:instrText xml:space="preserve"> ADDIN EN.CITE &lt;EndNote&gt;&lt;Cite&gt;&lt;Author&gt;Al Asmri&lt;/Author&gt;&lt;Year&gt;2019&lt;/Year&gt;&lt;RecNum&gt;645&lt;/RecNum&gt;&lt;DisplayText&gt;[2]&lt;/DisplayText&gt;&lt;record&gt;&lt;rec-number&gt;645&lt;/rec-number&gt;&lt;foreign-keys&gt;&lt;key app="EN" db-id="9fp0p0ese59rseezat65v5vsae0050sdrtxa" timestamp="1578329552"&gt;645&lt;/key&gt;&lt;/foreign-keys&gt;&lt;ref-type name="Journal Article"&gt;17&lt;/ref-type&gt;&lt;contributors&gt;&lt;authors&gt;&lt;author&gt;Al Asmri, Mushabab&lt;/author&gt;&lt;author&gt;Almalki, Mohammed J&lt;/author&gt;&lt;author&gt;Fitzgerald, Gerry&lt;/author&gt;&lt;author&gt;Clark, Michele&lt;/author&gt;&lt;/authors&gt;&lt;/contributors&gt;&lt;titles&gt;&lt;title&gt;The public healthcare system and primary care services in Saudi Arabia: a system in transition&lt;/title&gt;&lt;secondary-title&gt;Eastern Mediterranean Health Journal&lt;/secondary-title&gt;&lt;/titles&gt;&lt;periodical&gt;&lt;full-title&gt;Eastern Mediterranean Health Journal&lt;/full-title&gt;&lt;/periodical&gt;&lt;volume&gt;25&lt;/volume&gt;&lt;dates&gt;&lt;year&gt;2019&lt;/year&gt;&lt;/dates&gt;&lt;urls&gt;&lt;/urls&gt;&lt;/record&gt;&lt;/Cite&gt;&lt;/EndNote&gt;</w:instrText>
            </w:r>
            <w:r w:rsidRPr="00D90969">
              <w:rPr>
                <w:sz w:val="20"/>
                <w:szCs w:val="20"/>
                <w:lang w:val="en-US"/>
              </w:rPr>
              <w:fldChar w:fldCharType="separate"/>
            </w:r>
            <w:r w:rsidRPr="00D90969">
              <w:rPr>
                <w:noProof/>
                <w:sz w:val="20"/>
                <w:szCs w:val="20"/>
                <w:lang w:val="en-US"/>
              </w:rPr>
              <w:t>[2]</w:t>
            </w:r>
            <w:r w:rsidRPr="00D90969">
              <w:rPr>
                <w:sz w:val="20"/>
                <w:szCs w:val="20"/>
                <w:lang w:val="en-US"/>
              </w:rPr>
              <w:fldChar w:fldCharType="end"/>
            </w:r>
            <w:r w:rsidRPr="00D90969">
              <w:rPr>
                <w:sz w:val="20"/>
                <w:szCs w:val="20"/>
                <w:lang w:val="en-US"/>
              </w:rPr>
              <w:t xml:space="preserve">. Thus, health presentations occur mainly at hospital settings/clinics rather than in primary care, even for non-emergency-based health needs </w:t>
            </w:r>
            <w:r w:rsidRPr="00D90969">
              <w:rPr>
                <w:sz w:val="20"/>
                <w:szCs w:val="20"/>
                <w:lang w:val="en-US"/>
              </w:rPr>
              <w:fldChar w:fldCharType="begin"/>
            </w:r>
            <w:r w:rsidRPr="00D90969">
              <w:rPr>
                <w:sz w:val="20"/>
                <w:szCs w:val="20"/>
                <w:lang w:val="en-US"/>
              </w:rPr>
              <w:instrText xml:space="preserve"> ADDIN EN.CITE &lt;EndNote&gt;&lt;Cite&gt;&lt;Author&gt;Al-Sakkak&lt;/Author&gt;&lt;Year&gt;2008&lt;/Year&gt;&lt;RecNum&gt;764&lt;/RecNum&gt;&lt;DisplayText&gt;[9]&lt;/DisplayText&gt;&lt;record&gt;&lt;rec-number&gt;764&lt;/rec-number&gt;&lt;foreign-keys&gt;&lt;key app="EN" db-id="9fp0p0ese59rseezat65v5vsae0050sdrtxa" timestamp="1603325665"&gt;764&lt;/key&gt;&lt;/foreign-keys&gt;&lt;ref-type name="Journal Article"&gt;17&lt;/ref-type&gt;&lt;contributors&gt;&lt;authors&gt;&lt;author&gt;Al-Sakkak, Maher A&lt;/author&gt;&lt;author&gt;Al-Nowaiser, Noura A&lt;/author&gt;&lt;author&gt;Al-Khashan, Hesham I&lt;/author&gt;&lt;author&gt;Al-Abdrabulnabi, Ashraf A&lt;/author&gt;&lt;author&gt;Jaber, Rana M &lt;/author&gt;&lt;/authors&gt;&lt;/contributors&gt;&lt;titles&gt;&lt;title&gt;Patient satisfaction with primary health care services in Riyadh&lt;/title&gt;&lt;secondary-title&gt;Saudi medical journal&lt;/secondary-title&gt;&lt;/titles&gt;&lt;periodical&gt;&lt;full-title&gt;Saudi medical journal&lt;/full-title&gt;&lt;/periodical&gt;&lt;pages&gt;432&lt;/pages&gt;&lt;volume&gt;29&lt;/volume&gt;&lt;number&gt;3&lt;/number&gt;&lt;dates&gt;&lt;year&gt;2008&lt;/year&gt;&lt;/dates&gt;&lt;isbn&gt;0379-5284&lt;/isbn&gt;&lt;urls&gt;&lt;/urls&gt;&lt;/record&gt;&lt;/Cite&gt;&lt;/EndNote&gt;</w:instrText>
            </w:r>
            <w:r w:rsidRPr="00D90969">
              <w:rPr>
                <w:sz w:val="20"/>
                <w:szCs w:val="20"/>
                <w:lang w:val="en-US"/>
              </w:rPr>
              <w:fldChar w:fldCharType="separate"/>
            </w:r>
            <w:r w:rsidRPr="00D90969">
              <w:rPr>
                <w:noProof/>
                <w:sz w:val="20"/>
                <w:szCs w:val="20"/>
                <w:lang w:val="en-US"/>
              </w:rPr>
              <w:t>[9]</w:t>
            </w:r>
            <w:r w:rsidRPr="00D90969">
              <w:rPr>
                <w:sz w:val="20"/>
                <w:szCs w:val="20"/>
                <w:lang w:val="en-US"/>
              </w:rPr>
              <w:fldChar w:fldCharType="end"/>
            </w:r>
            <w:r w:rsidRPr="00D90969">
              <w:rPr>
                <w:sz w:val="20"/>
                <w:szCs w:val="20"/>
                <w:lang w:val="en-US"/>
              </w:rPr>
              <w:t>. This situation has in the last few decades led to an increasing investment in privately set up primary care services, partnered with the public health system.</w:t>
            </w:r>
            <w:r w:rsidRPr="00D90969">
              <w:rPr>
                <w:rFonts w:cstheme="minorHAnsi"/>
                <w:sz w:val="20"/>
                <w:szCs w:val="20"/>
                <w:lang w:val="en-US"/>
              </w:rPr>
              <w:t xml:space="preserve"> </w:t>
            </w:r>
          </w:p>
          <w:p w14:paraId="1FAC91A7" w14:textId="77777777" w:rsidR="00D90969" w:rsidRPr="00D90969" w:rsidRDefault="00D90969" w:rsidP="00D90969">
            <w:pPr>
              <w:cnfStyle w:val="000000000000" w:firstRow="0" w:lastRow="0" w:firstColumn="0" w:lastColumn="0" w:oddVBand="0" w:evenVBand="0" w:oddHBand="0" w:evenHBand="0" w:firstRowFirstColumn="0" w:firstRowLastColumn="0" w:lastRowFirstColumn="0" w:lastRowLastColumn="0"/>
              <w:rPr>
                <w:sz w:val="20"/>
                <w:szCs w:val="20"/>
              </w:rPr>
            </w:pPr>
            <w:r w:rsidRPr="00D90969">
              <w:rPr>
                <w:rFonts w:cstheme="minorHAnsi"/>
                <w:b/>
                <w:bCs/>
                <w:sz w:val="20"/>
                <w:szCs w:val="20"/>
              </w:rPr>
              <w:t>Community pharmacies – mostly represent privately funded infrastructure,</w:t>
            </w:r>
            <w:r w:rsidRPr="00D90969">
              <w:rPr>
                <w:rFonts w:cstheme="minorHAnsi"/>
                <w:sz w:val="20"/>
                <w:szCs w:val="20"/>
              </w:rPr>
              <w:t xml:space="preserve"> and as such have no public funding support.</w:t>
            </w:r>
          </w:p>
        </w:tc>
      </w:tr>
      <w:tr w:rsidR="00D90969" w:rsidRPr="00D90969" w14:paraId="4F0CC083" w14:textId="77777777" w:rsidTr="008047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0907246C" w14:textId="61588CB5" w:rsidR="00D90969" w:rsidRPr="00D90969" w:rsidRDefault="00D90969" w:rsidP="00D90969">
            <w:pPr>
              <w:rPr>
                <w:sz w:val="20"/>
                <w:szCs w:val="20"/>
              </w:rPr>
            </w:pPr>
            <w:r w:rsidRPr="00D90969">
              <w:rPr>
                <w:rFonts w:cstheme="minorHAnsi"/>
                <w:sz w:val="20"/>
                <w:szCs w:val="20"/>
                <w:shd w:val="clear" w:color="auto" w:fill="FFFFFF"/>
              </w:rPr>
              <w:t xml:space="preserve">Pharmacy Regulation </w:t>
            </w:r>
            <w:r w:rsidR="009C085F">
              <w:rPr>
                <w:rFonts w:cstheme="minorHAnsi"/>
                <w:sz w:val="20"/>
                <w:szCs w:val="20"/>
                <w:shd w:val="clear" w:color="auto" w:fill="FFFFFF"/>
              </w:rPr>
              <w:t>and training requirement</w:t>
            </w:r>
          </w:p>
        </w:tc>
        <w:tc>
          <w:tcPr>
            <w:tcW w:w="7603" w:type="dxa"/>
          </w:tcPr>
          <w:p w14:paraId="720D03BF" w14:textId="77777777" w:rsidR="00D90969" w:rsidRPr="00D90969" w:rsidRDefault="00D90969" w:rsidP="00D90969">
            <w:pPr>
              <w:cnfStyle w:val="000000100000" w:firstRow="0" w:lastRow="0" w:firstColumn="0" w:lastColumn="0" w:oddVBand="0" w:evenVBand="0" w:oddHBand="1" w:evenHBand="0" w:firstRowFirstColumn="0" w:firstRowLastColumn="0" w:lastRowFirstColumn="0" w:lastRowLastColumn="0"/>
              <w:rPr>
                <w:rFonts w:cstheme="minorHAnsi"/>
                <w:sz w:val="20"/>
                <w:szCs w:val="20"/>
              </w:rPr>
            </w:pPr>
            <w:r w:rsidRPr="00D90969">
              <w:rPr>
                <w:rFonts w:cstheme="minorHAnsi"/>
                <w:sz w:val="20"/>
                <w:szCs w:val="20"/>
              </w:rPr>
              <w:t xml:space="preserve">The </w:t>
            </w:r>
            <w:proofErr w:type="spellStart"/>
            <w:r w:rsidRPr="00D90969">
              <w:rPr>
                <w:rFonts w:cstheme="minorHAnsi"/>
                <w:sz w:val="20"/>
                <w:szCs w:val="20"/>
              </w:rPr>
              <w:t>MoH</w:t>
            </w:r>
            <w:proofErr w:type="spellEnd"/>
            <w:r w:rsidRPr="00D90969">
              <w:rPr>
                <w:rFonts w:cstheme="minorHAnsi"/>
                <w:sz w:val="20"/>
                <w:szCs w:val="20"/>
              </w:rPr>
              <w:t xml:space="preserve"> is the regulating organisation for community pharmacies and general pharmacy practice </w:t>
            </w:r>
            <w:r w:rsidRPr="00D90969">
              <w:rPr>
                <w:rFonts w:cstheme="minorHAnsi"/>
                <w:sz w:val="20"/>
                <w:szCs w:val="20"/>
              </w:rPr>
              <w:fldChar w:fldCharType="begin"/>
            </w:r>
            <w:r w:rsidRPr="00D90969">
              <w:rPr>
                <w:rFonts w:cstheme="minorHAnsi"/>
                <w:sz w:val="20"/>
                <w:szCs w:val="20"/>
              </w:rPr>
              <w:instrText xml:space="preserve"> ADDIN EN.CITE &lt;EndNote&gt;&lt;Cite&gt;&lt;Author&gt;Al-jedai&lt;/Author&gt;&lt;Year&gt;2016&lt;/Year&gt;&lt;RecNum&gt;762&lt;/RecNum&gt;&lt;DisplayText&gt;[8]&lt;/DisplayText&gt;&lt;record&gt;&lt;rec-number&gt;762&lt;/rec-number&gt;&lt;foreign-keys&gt;&lt;key app="EN" db-id="9fp0p0ese59rseezat65v5vsae0050sdrtxa" timestamp="1603190862"&gt;762&lt;/key&gt;&lt;/foreign-keys&gt;&lt;ref-type name="Journal Article"&gt;17&lt;/ref-type&gt;&lt;contributors&gt;&lt;authors&gt;&lt;author&gt;Al-jedai, Ahmed&lt;/author&gt;&lt;author&gt;Qaisi, Shrouq&lt;/author&gt;&lt;author&gt;Al-meman, Ahmed &lt;/author&gt;&lt;/authors&gt;&lt;/contributors&gt;&lt;titles&gt;&lt;title&gt;Pharmacy practice and the health care system in Saudi Arabia&lt;/title&gt;&lt;secondary-title&gt;The Canadian journal of hospital pharmacy&lt;/secondary-title&gt;&lt;/titles&gt;&lt;periodical&gt;&lt;full-title&gt;The Canadian journal of hospital pharmacy&lt;/full-title&gt;&lt;/periodical&gt;&lt;pages&gt;231&lt;/pages&gt;&lt;volume&gt;69&lt;/volume&gt;&lt;number&gt;3&lt;/number&gt;&lt;dates&gt;&lt;year&gt;2016&lt;/year&gt;&lt;/dates&gt;&lt;urls&gt;&lt;/urls&gt;&lt;/record&gt;&lt;/Cite&gt;&lt;/EndNote&gt;</w:instrText>
            </w:r>
            <w:r w:rsidRPr="00D90969">
              <w:rPr>
                <w:rFonts w:cstheme="minorHAnsi"/>
                <w:sz w:val="20"/>
                <w:szCs w:val="20"/>
              </w:rPr>
              <w:fldChar w:fldCharType="separate"/>
            </w:r>
            <w:r w:rsidRPr="00D90969">
              <w:rPr>
                <w:rFonts w:cstheme="minorHAnsi"/>
                <w:noProof/>
                <w:sz w:val="20"/>
                <w:szCs w:val="20"/>
              </w:rPr>
              <w:t>[8]</w:t>
            </w:r>
            <w:r w:rsidRPr="00D90969">
              <w:rPr>
                <w:rFonts w:cstheme="minorHAnsi"/>
                <w:sz w:val="20"/>
                <w:szCs w:val="20"/>
              </w:rPr>
              <w:fldChar w:fldCharType="end"/>
            </w:r>
            <w:r w:rsidRPr="00D90969">
              <w:rPr>
                <w:rFonts w:cstheme="minorHAnsi"/>
                <w:sz w:val="20"/>
                <w:szCs w:val="20"/>
              </w:rPr>
              <w:t xml:space="preserve">. Pharmacists have to be registered to practice in Saudi Arabia, after completing Bachelor of Pharmacy or Doctor of Pharmacy (Pharm D) degree or equivalent, and after passing the Saudi Pharmacist Licensure Examination (SPLE), which is regulated by a governmental agency called “ the Saudi Commission for Health Specialities (SCFHS)” </w:t>
            </w:r>
            <w:r w:rsidRPr="00D90969">
              <w:rPr>
                <w:rFonts w:cstheme="minorHAnsi"/>
                <w:sz w:val="20"/>
                <w:szCs w:val="20"/>
              </w:rPr>
              <w:fldChar w:fldCharType="begin"/>
            </w:r>
            <w:r w:rsidRPr="00D90969">
              <w:rPr>
                <w:rFonts w:cstheme="minorHAnsi"/>
                <w:sz w:val="20"/>
                <w:szCs w:val="20"/>
              </w:rPr>
              <w:instrText xml:space="preserve"> ADDIN EN.CITE &lt;EndNote&gt;&lt;Cite&gt;&lt;Author&gt;Badreldin&lt;/Author&gt;&lt;Year&gt;2020&lt;/Year&gt;&lt;RecNum&gt;760&lt;/RecNum&gt;&lt;DisplayText&gt;[10]&lt;/DisplayText&gt;&lt;record&gt;&lt;rec-number&gt;760&lt;/rec-number&gt;&lt;foreign-keys&gt;&lt;key app="EN" db-id="9fp0p0ese59rseezat65v5vsae0050sdrtxa" timestamp="1603190628"&gt;760&lt;/key&gt;&lt;/foreign-keys&gt;&lt;ref-type name="Journal Article"&gt;17&lt;/ref-type&gt;&lt;contributors&gt;&lt;authors&gt;&lt;author&gt;Badreldin, Hisham A&lt;/author&gt;&lt;author&gt;Alosaimy, Sara&lt;/author&gt;&lt;author&gt;Al‐jedai, Ahmed &lt;/author&gt;&lt;/authors&gt;&lt;/contributors&gt;&lt;titles&gt;&lt;title&gt;Clinical pharmacy practice in Saudi Arabia: Historical evolution and future perspective&lt;/title&gt;&lt;secondary-title&gt;Journal of the American College of Clinical Pharmacy&lt;/secondary-title&gt;&lt;/titles&gt;&lt;periodical&gt;&lt;full-title&gt;Journal of the American College of Clinical Pharmacy&lt;/full-title&gt;&lt;/periodical&gt;&lt;pages&gt;920-929&lt;/pages&gt;&lt;volume&gt;3&lt;/volume&gt;&lt;number&gt;5&lt;/number&gt;&lt;dates&gt;&lt;year&gt;2020&lt;/year&gt;&lt;/dates&gt;&lt;isbn&gt;2574-9870&lt;/isbn&gt;&lt;urls&gt;&lt;/urls&gt;&lt;/record&gt;&lt;/Cite&gt;&lt;/EndNote&gt;</w:instrText>
            </w:r>
            <w:r w:rsidRPr="00D90969">
              <w:rPr>
                <w:rFonts w:cstheme="minorHAnsi"/>
                <w:sz w:val="20"/>
                <w:szCs w:val="20"/>
              </w:rPr>
              <w:fldChar w:fldCharType="separate"/>
            </w:r>
            <w:r w:rsidRPr="00D90969">
              <w:rPr>
                <w:rFonts w:cstheme="minorHAnsi"/>
                <w:noProof/>
                <w:sz w:val="20"/>
                <w:szCs w:val="20"/>
              </w:rPr>
              <w:t>[10]</w:t>
            </w:r>
            <w:r w:rsidRPr="00D90969">
              <w:rPr>
                <w:rFonts w:cstheme="minorHAnsi"/>
                <w:sz w:val="20"/>
                <w:szCs w:val="20"/>
              </w:rPr>
              <w:fldChar w:fldCharType="end"/>
            </w:r>
            <w:r w:rsidRPr="00D90969">
              <w:rPr>
                <w:rFonts w:cstheme="minorHAnsi"/>
                <w:sz w:val="20"/>
                <w:szCs w:val="20"/>
              </w:rPr>
              <w:t xml:space="preserve">. </w:t>
            </w:r>
          </w:p>
          <w:p w14:paraId="78559F49" w14:textId="77777777" w:rsidR="00D90969" w:rsidRPr="00D90969" w:rsidRDefault="00D90969" w:rsidP="00D90969">
            <w:pPr>
              <w:cnfStyle w:val="000000100000" w:firstRow="0" w:lastRow="0" w:firstColumn="0" w:lastColumn="0" w:oddVBand="0" w:evenVBand="0" w:oddHBand="1" w:evenHBand="0" w:firstRowFirstColumn="0" w:firstRowLastColumn="0" w:lastRowFirstColumn="0" w:lastRowLastColumn="0"/>
              <w:rPr>
                <w:rFonts w:cstheme="minorHAnsi"/>
                <w:sz w:val="20"/>
                <w:szCs w:val="20"/>
              </w:rPr>
            </w:pPr>
          </w:p>
          <w:p w14:paraId="07CC98C0" w14:textId="77777777" w:rsidR="00D90969" w:rsidRPr="00D90969" w:rsidRDefault="00D90969" w:rsidP="00D90969">
            <w:pPr>
              <w:cnfStyle w:val="000000100000" w:firstRow="0" w:lastRow="0" w:firstColumn="0" w:lastColumn="0" w:oddVBand="0" w:evenVBand="0" w:oddHBand="1" w:evenHBand="0" w:firstRowFirstColumn="0" w:firstRowLastColumn="0" w:lastRowFirstColumn="0" w:lastRowLastColumn="0"/>
              <w:rPr>
                <w:sz w:val="20"/>
                <w:szCs w:val="20"/>
              </w:rPr>
            </w:pPr>
            <w:r w:rsidRPr="00D90969">
              <w:rPr>
                <w:rFonts w:cstheme="minorHAnsi"/>
                <w:sz w:val="20"/>
                <w:szCs w:val="20"/>
              </w:rPr>
              <w:t xml:space="preserve">The Saudi Food and Drug Authority regulates everything regarding pharmaceutical products such as  over-the-counter products,  behind-the-counter products (pharmacist only),  prescription medications, food supplements and herbal products </w:t>
            </w:r>
            <w:r w:rsidRPr="00D90969">
              <w:rPr>
                <w:rFonts w:cstheme="minorHAnsi"/>
                <w:sz w:val="20"/>
                <w:szCs w:val="20"/>
              </w:rPr>
              <w:fldChar w:fldCharType="begin"/>
            </w:r>
            <w:r w:rsidRPr="00D90969">
              <w:rPr>
                <w:rFonts w:cstheme="minorHAnsi"/>
                <w:sz w:val="20"/>
                <w:szCs w:val="20"/>
              </w:rPr>
              <w:instrText xml:space="preserve"> ADDIN EN.CITE &lt;EndNote&gt;&lt;Cite&gt;&lt;Author&gt;Al-jedai&lt;/Author&gt;&lt;Year&gt;2016&lt;/Year&gt;&lt;RecNum&gt;762&lt;/RecNum&gt;&lt;DisplayText&gt;[8]&lt;/DisplayText&gt;&lt;record&gt;&lt;rec-number&gt;762&lt;/rec-number&gt;&lt;foreign-keys&gt;&lt;key app="EN" db-id="9fp0p0ese59rseezat65v5vsae0050sdrtxa" timestamp="1603190862"&gt;762&lt;/key&gt;&lt;/foreign-keys&gt;&lt;ref-type name="Journal Article"&gt;17&lt;/ref-type&gt;&lt;contributors&gt;&lt;authors&gt;&lt;author&gt;Al-jedai, Ahmed&lt;/author&gt;&lt;author&gt;Qaisi, Shrouq&lt;/author&gt;&lt;author&gt;Al-meman, Ahmed &lt;/author&gt;&lt;/authors&gt;&lt;/contributors&gt;&lt;titles&gt;&lt;title&gt;Pharmacy practice and the health care system in Saudi Arabia&lt;/title&gt;&lt;secondary-title&gt;The Canadian journal of hospital pharmacy&lt;/secondary-title&gt;&lt;/titles&gt;&lt;periodical&gt;&lt;full-title&gt;The Canadian journal of hospital pharmacy&lt;/full-title&gt;&lt;/periodical&gt;&lt;pages&gt;231&lt;/pages&gt;&lt;volume&gt;69&lt;/volume&gt;&lt;number&gt;3&lt;/number&gt;&lt;dates&gt;&lt;year&gt;2016&lt;/year&gt;&lt;/dates&gt;&lt;urls&gt;&lt;/urls&gt;&lt;/record&gt;&lt;/Cite&gt;&lt;/EndNote&gt;</w:instrText>
            </w:r>
            <w:r w:rsidRPr="00D90969">
              <w:rPr>
                <w:rFonts w:cstheme="minorHAnsi"/>
                <w:sz w:val="20"/>
                <w:szCs w:val="20"/>
              </w:rPr>
              <w:fldChar w:fldCharType="separate"/>
            </w:r>
            <w:r w:rsidRPr="00D90969">
              <w:rPr>
                <w:rFonts w:cstheme="minorHAnsi"/>
                <w:noProof/>
                <w:sz w:val="20"/>
                <w:szCs w:val="20"/>
              </w:rPr>
              <w:t>[8]</w:t>
            </w:r>
            <w:r w:rsidRPr="00D90969">
              <w:rPr>
                <w:rFonts w:cstheme="minorHAnsi"/>
                <w:sz w:val="20"/>
                <w:szCs w:val="20"/>
              </w:rPr>
              <w:fldChar w:fldCharType="end"/>
            </w:r>
            <w:r w:rsidRPr="00D90969">
              <w:rPr>
                <w:rFonts w:cstheme="minorHAnsi"/>
                <w:sz w:val="20"/>
                <w:szCs w:val="20"/>
              </w:rPr>
              <w:t xml:space="preserve">. </w:t>
            </w:r>
          </w:p>
        </w:tc>
      </w:tr>
      <w:tr w:rsidR="00D90969" w:rsidRPr="00D90969" w14:paraId="369A65E9" w14:textId="77777777" w:rsidTr="008047A8">
        <w:tc>
          <w:tcPr>
            <w:tcW w:w="1413" w:type="dxa"/>
          </w:tcPr>
          <w:p w14:paraId="3742355C" w14:textId="77777777" w:rsidR="00D90969" w:rsidRPr="00D90969" w:rsidRDefault="00D90969" w:rsidP="00D90969">
            <w:pPr>
              <w:cnfStyle w:val="001000000000" w:firstRow="0" w:lastRow="0" w:firstColumn="1" w:lastColumn="0" w:oddVBand="0" w:evenVBand="0" w:oddHBand="0" w:evenHBand="0" w:firstRowFirstColumn="0" w:firstRowLastColumn="0" w:lastRowFirstColumn="0" w:lastRowLastColumn="0"/>
              <w:rPr>
                <w:sz w:val="20"/>
                <w:szCs w:val="20"/>
              </w:rPr>
            </w:pPr>
            <w:r w:rsidRPr="00D90969">
              <w:rPr>
                <w:rFonts w:cstheme="minorHAnsi"/>
                <w:sz w:val="20"/>
                <w:szCs w:val="20"/>
                <w:shd w:val="clear" w:color="auto" w:fill="FFFFFF"/>
              </w:rPr>
              <w:t xml:space="preserve">Scope of pharmacy training and practice </w:t>
            </w:r>
          </w:p>
        </w:tc>
        <w:tc>
          <w:tcPr>
            <w:tcW w:w="7603" w:type="dxa"/>
          </w:tcPr>
          <w:p w14:paraId="0205E71D" w14:textId="77777777" w:rsidR="00D90969" w:rsidRPr="00D90969" w:rsidRDefault="00D90969" w:rsidP="00D90969">
            <w:pPr>
              <w:rPr>
                <w:rFonts w:cstheme="minorHAnsi"/>
                <w:sz w:val="20"/>
                <w:szCs w:val="20"/>
              </w:rPr>
            </w:pPr>
            <w:r w:rsidRPr="00D90969">
              <w:rPr>
                <w:rFonts w:cstheme="minorHAnsi"/>
                <w:sz w:val="20"/>
                <w:szCs w:val="20"/>
              </w:rPr>
              <w:t xml:space="preserve">Saudi </w:t>
            </w:r>
            <w:r w:rsidRPr="00D90969">
              <w:rPr>
                <w:rFonts w:cstheme="minorHAnsi"/>
                <w:b/>
                <w:bCs/>
                <w:i/>
                <w:iCs/>
                <w:sz w:val="20"/>
                <w:szCs w:val="20"/>
              </w:rPr>
              <w:t>community pharmacists’</w:t>
            </w:r>
            <w:r w:rsidRPr="00D90969">
              <w:rPr>
                <w:rFonts w:cstheme="minorHAnsi"/>
                <w:sz w:val="20"/>
                <w:szCs w:val="20"/>
              </w:rPr>
              <w:t xml:space="preserve"> role is limited to dispensing medications and counselling patients around medicinal products </w:t>
            </w:r>
            <w:r w:rsidRPr="00D90969">
              <w:rPr>
                <w:rFonts w:cstheme="minorHAnsi"/>
                <w:sz w:val="20"/>
                <w:szCs w:val="20"/>
              </w:rPr>
              <w:fldChar w:fldCharType="begin"/>
            </w:r>
            <w:r w:rsidRPr="00D90969">
              <w:rPr>
                <w:rFonts w:cstheme="minorHAnsi"/>
                <w:sz w:val="20"/>
                <w:szCs w:val="20"/>
              </w:rPr>
              <w:instrText xml:space="preserve"> ADDIN EN.CITE &lt;EndNote&gt;&lt;Cite&gt;&lt;Author&gt;Ajabnoor&lt;/Author&gt;&lt;Year&gt;2020&lt;/Year&gt;&lt;RecNum&gt;763&lt;/RecNum&gt;&lt;DisplayText&gt;[11]&lt;/DisplayText&gt;&lt;record&gt;&lt;rec-number&gt;763&lt;/rec-number&gt;&lt;foreign-keys&gt;&lt;key app="EN" db-id="9fp0p0ese59rseezat65v5vsae0050sdrtxa" timestamp="1603191944"&gt;763&lt;/key&gt;&lt;/foreign-keys&gt;&lt;ref-type name="Journal Article"&gt;17&lt;/ref-type&gt;&lt;contributors&gt;&lt;authors&gt;&lt;author&gt;Ajabnoor, Alyaa M&lt;/author&gt;&lt;author&gt;Cooper, Richard &lt;/author&gt;&lt;/authors&gt;&lt;/contributors&gt;&lt;titles&gt;&lt;title&gt;Pharmacists’ Prescribing in Saudi Arabia: Cross-Sectional Study Describing Current Practices and Future Perspectives&lt;/title&gt;&lt;secondary-title&gt;Pharmacy&lt;/secondary-title&gt;&lt;/titles&gt;&lt;periodical&gt;&lt;full-title&gt;Pharmacy&lt;/full-title&gt;&lt;/periodical&gt;&lt;pages&gt;160&lt;/pages&gt;&lt;volume&gt;8&lt;/volume&gt;&lt;number&gt;3&lt;/number&gt;&lt;dates&gt;&lt;year&gt;2020&lt;/year&gt;&lt;/dates&gt;&lt;urls&gt;&lt;/urls&gt;&lt;/record&gt;&lt;/Cite&gt;&lt;/EndNote&gt;</w:instrText>
            </w:r>
            <w:r w:rsidRPr="00D90969">
              <w:rPr>
                <w:rFonts w:cstheme="minorHAnsi"/>
                <w:sz w:val="20"/>
                <w:szCs w:val="20"/>
              </w:rPr>
              <w:fldChar w:fldCharType="separate"/>
            </w:r>
            <w:r w:rsidRPr="00D90969">
              <w:rPr>
                <w:rFonts w:cstheme="minorHAnsi"/>
                <w:noProof/>
                <w:sz w:val="20"/>
                <w:szCs w:val="20"/>
              </w:rPr>
              <w:t>[11]</w:t>
            </w:r>
            <w:r w:rsidRPr="00D90969">
              <w:rPr>
                <w:rFonts w:cstheme="minorHAnsi"/>
                <w:sz w:val="20"/>
                <w:szCs w:val="20"/>
              </w:rPr>
              <w:fldChar w:fldCharType="end"/>
            </w:r>
            <w:r w:rsidRPr="00D90969">
              <w:rPr>
                <w:rFonts w:cstheme="minorHAnsi"/>
                <w:sz w:val="20"/>
                <w:szCs w:val="20"/>
              </w:rPr>
              <w:t xml:space="preserve">. General </w:t>
            </w:r>
            <w:r w:rsidRPr="00D90969">
              <w:rPr>
                <w:rFonts w:cstheme="minorHAnsi"/>
                <w:b/>
                <w:bCs/>
                <w:i/>
                <w:iCs/>
                <w:sz w:val="20"/>
                <w:szCs w:val="20"/>
              </w:rPr>
              <w:t>hospital pharmacists’</w:t>
            </w:r>
            <w:r w:rsidRPr="00D90969">
              <w:rPr>
                <w:rFonts w:cstheme="minorHAnsi"/>
                <w:sz w:val="20"/>
                <w:szCs w:val="20"/>
              </w:rPr>
              <w:t xml:space="preserve"> roles include validating prescriptions, dispensing, management of stored medications and pharmaceutical supplies </w:t>
            </w:r>
            <w:r w:rsidRPr="00D90969">
              <w:rPr>
                <w:rFonts w:cstheme="minorHAnsi"/>
                <w:sz w:val="20"/>
                <w:szCs w:val="20"/>
              </w:rPr>
              <w:fldChar w:fldCharType="begin"/>
            </w:r>
            <w:r w:rsidRPr="00D90969">
              <w:rPr>
                <w:rFonts w:cstheme="minorHAnsi"/>
                <w:sz w:val="20"/>
                <w:szCs w:val="20"/>
              </w:rPr>
              <w:instrText xml:space="preserve"> ADDIN EN.CITE &lt;EndNote&gt;&lt;Cite&gt;&lt;Author&gt;Ajabnoor&lt;/Author&gt;&lt;Year&gt;2020&lt;/Year&gt;&lt;RecNum&gt;763&lt;/RecNum&gt;&lt;DisplayText&gt;[11]&lt;/DisplayText&gt;&lt;record&gt;&lt;rec-number&gt;763&lt;/rec-number&gt;&lt;foreign-keys&gt;&lt;key app="EN" db-id="9fp0p0ese59rseezat65v5vsae0050sdrtxa" timestamp="1603191944"&gt;763&lt;/key&gt;&lt;/foreign-keys&gt;&lt;ref-type name="Journal Article"&gt;17&lt;/ref-type&gt;&lt;contributors&gt;&lt;authors&gt;&lt;author&gt;Ajabnoor, Alyaa M&lt;/author&gt;&lt;author&gt;Cooper, Richard &lt;/author&gt;&lt;/authors&gt;&lt;/contributors&gt;&lt;titles&gt;&lt;title&gt;Pharmacists’ Prescribing in Saudi Arabia: Cross-Sectional Study Describing Current Practices and Future Perspectives&lt;/title&gt;&lt;secondary-title&gt;Pharmacy&lt;/secondary-title&gt;&lt;/titles&gt;&lt;periodical&gt;&lt;full-title&gt;Pharmacy&lt;/full-title&gt;&lt;/periodical&gt;&lt;pages&gt;160&lt;/pages&gt;&lt;volume&gt;8&lt;/volume&gt;&lt;number&gt;3&lt;/number&gt;&lt;dates&gt;&lt;year&gt;2020&lt;/year&gt;&lt;/dates&gt;&lt;urls&gt;&lt;/urls&gt;&lt;/record&gt;&lt;/Cite&gt;&lt;/EndNote&gt;</w:instrText>
            </w:r>
            <w:r w:rsidRPr="00D90969">
              <w:rPr>
                <w:rFonts w:cstheme="minorHAnsi"/>
                <w:sz w:val="20"/>
                <w:szCs w:val="20"/>
              </w:rPr>
              <w:fldChar w:fldCharType="separate"/>
            </w:r>
            <w:r w:rsidRPr="00D90969">
              <w:rPr>
                <w:rFonts w:cstheme="minorHAnsi"/>
                <w:noProof/>
                <w:sz w:val="20"/>
                <w:szCs w:val="20"/>
              </w:rPr>
              <w:t>[11]</w:t>
            </w:r>
            <w:r w:rsidRPr="00D90969">
              <w:rPr>
                <w:rFonts w:cstheme="minorHAnsi"/>
                <w:sz w:val="20"/>
                <w:szCs w:val="20"/>
              </w:rPr>
              <w:fldChar w:fldCharType="end"/>
            </w:r>
            <w:r w:rsidRPr="00D90969">
              <w:rPr>
                <w:rFonts w:cstheme="minorHAnsi"/>
                <w:sz w:val="20"/>
                <w:szCs w:val="20"/>
              </w:rPr>
              <w:t xml:space="preserve">. </w:t>
            </w:r>
            <w:r w:rsidRPr="00D90969">
              <w:rPr>
                <w:rFonts w:cstheme="minorHAnsi"/>
                <w:b/>
                <w:bCs/>
                <w:i/>
                <w:iCs/>
                <w:sz w:val="20"/>
                <w:szCs w:val="20"/>
              </w:rPr>
              <w:t>Clinical pharmacists</w:t>
            </w:r>
            <w:r w:rsidRPr="00D90969">
              <w:rPr>
                <w:rFonts w:cstheme="minorHAnsi"/>
                <w:sz w:val="20"/>
                <w:szCs w:val="20"/>
              </w:rPr>
              <w:t xml:space="preserve"> attached to secondary care clinics e.g. attached to hospitals,  have specialised roles, for example, reviewing antimicrobial use, therapeutic drug monitoring, anticoagulation, prescribing certain medications and ordering pathology tests based on an agreement with physicians  </w:t>
            </w:r>
            <w:r w:rsidRPr="00D90969">
              <w:rPr>
                <w:rFonts w:cstheme="minorHAnsi"/>
                <w:sz w:val="20"/>
                <w:szCs w:val="20"/>
              </w:rPr>
              <w:fldChar w:fldCharType="begin"/>
            </w:r>
            <w:r w:rsidRPr="00D90969">
              <w:rPr>
                <w:rFonts w:cstheme="minorHAnsi"/>
                <w:sz w:val="20"/>
                <w:szCs w:val="20"/>
              </w:rPr>
              <w:instrText xml:space="preserve"> ADDIN EN.CITE &lt;EndNote&gt;&lt;Cite&gt;&lt;Author&gt;Ajabnoor&lt;/Author&gt;&lt;Year&gt;2020&lt;/Year&gt;&lt;RecNum&gt;763&lt;/RecNum&gt;&lt;DisplayText&gt;[10, 11]&lt;/DisplayText&gt;&lt;record&gt;&lt;rec-number&gt;763&lt;/rec-number&gt;&lt;foreign-keys&gt;&lt;key app="EN" db-id="9fp0p0ese59rseezat65v5vsae0050sdrtxa" timestamp="1603191944"&gt;763&lt;/key&gt;&lt;/foreign-keys&gt;&lt;ref-type name="Journal Article"&gt;17&lt;/ref-type&gt;&lt;contributors&gt;&lt;authors&gt;&lt;author&gt;Ajabnoor, Alyaa M&lt;/author&gt;&lt;author&gt;Cooper, Richard &lt;/author&gt;&lt;/authors&gt;&lt;/contributors&gt;&lt;titles&gt;&lt;title&gt;Pharmacists’ Prescribing in Saudi Arabia: Cross-Sectional Study Describing Current Practices and Future Perspectives&lt;/title&gt;&lt;secondary-title&gt;Pharmacy&lt;/secondary-title&gt;&lt;/titles&gt;&lt;periodical&gt;&lt;full-title&gt;Pharmacy&lt;/full-title&gt;&lt;/periodical&gt;&lt;pages&gt;160&lt;/pages&gt;&lt;volume&gt;8&lt;/volume&gt;&lt;number&gt;3&lt;/number&gt;&lt;dates&gt;&lt;year&gt;2020&lt;/year&gt;&lt;/dates&gt;&lt;urls&gt;&lt;/urls&gt;&lt;/record&gt;&lt;/Cite&gt;&lt;Cite&gt;&lt;Author&gt;Badreldin&lt;/Author&gt;&lt;Year&gt;2020&lt;/Year&gt;&lt;RecNum&gt;760&lt;/RecNum&gt;&lt;record&gt;&lt;rec-number&gt;760&lt;/rec-number&gt;&lt;foreign-keys&gt;&lt;key app="EN" db-id="9fp0p0ese59rseezat65v5vsae0050sdrtxa" timestamp="1603190628"&gt;760&lt;/key&gt;&lt;/foreign-keys&gt;&lt;ref-type name="Journal Article"&gt;17&lt;/ref-type&gt;&lt;contributors&gt;&lt;authors&gt;&lt;author&gt;Badreldin, Hisham A&lt;/author&gt;&lt;author&gt;Alosaimy, Sara&lt;/author&gt;&lt;author&gt;Al‐jedai, Ahmed &lt;/author&gt;&lt;/authors&gt;&lt;/contributors&gt;&lt;titles&gt;&lt;title&gt;Clinical pharmacy practice in Saudi Arabia: Historical evolution and future perspective&lt;/title&gt;&lt;secondary-title&gt;Journal of the American College of Clinical Pharmacy&lt;/secondary-title&gt;&lt;/titles&gt;&lt;periodical&gt;&lt;full-title&gt;Journal of the American College of Clinical Pharmacy&lt;/full-title&gt;&lt;/periodical&gt;&lt;pages&gt;920-929&lt;/pages&gt;&lt;volume&gt;3&lt;/volume&gt;&lt;number&gt;5&lt;/number&gt;&lt;dates&gt;&lt;year&gt;2020&lt;/year&gt;&lt;/dates&gt;&lt;isbn&gt;2574-9870&lt;/isbn&gt;&lt;urls&gt;&lt;/urls&gt;&lt;/record&gt;&lt;/Cite&gt;&lt;/EndNote&gt;</w:instrText>
            </w:r>
            <w:r w:rsidRPr="00D90969">
              <w:rPr>
                <w:rFonts w:cstheme="minorHAnsi"/>
                <w:sz w:val="20"/>
                <w:szCs w:val="20"/>
              </w:rPr>
              <w:fldChar w:fldCharType="separate"/>
            </w:r>
            <w:r w:rsidRPr="00D90969">
              <w:rPr>
                <w:rFonts w:cstheme="minorHAnsi"/>
                <w:noProof/>
                <w:sz w:val="20"/>
                <w:szCs w:val="20"/>
              </w:rPr>
              <w:t>[10, 11]</w:t>
            </w:r>
            <w:r w:rsidRPr="00D90969">
              <w:rPr>
                <w:rFonts w:cstheme="minorHAnsi"/>
                <w:sz w:val="20"/>
                <w:szCs w:val="20"/>
              </w:rPr>
              <w:fldChar w:fldCharType="end"/>
            </w:r>
            <w:r w:rsidRPr="00D90969">
              <w:rPr>
                <w:rFonts w:cstheme="minorHAnsi"/>
                <w:sz w:val="20"/>
                <w:szCs w:val="20"/>
              </w:rPr>
              <w:t xml:space="preserve">. </w:t>
            </w:r>
          </w:p>
          <w:p w14:paraId="377FEB19" w14:textId="77777777" w:rsidR="00D90969" w:rsidRPr="00D90969" w:rsidRDefault="00D90969" w:rsidP="00D90969">
            <w:pPr>
              <w:rPr>
                <w:rFonts w:cstheme="minorHAnsi"/>
                <w:sz w:val="20"/>
                <w:szCs w:val="20"/>
              </w:rPr>
            </w:pPr>
          </w:p>
          <w:p w14:paraId="416AF454" w14:textId="77777777" w:rsidR="00D90969" w:rsidRPr="00D90969" w:rsidRDefault="00D90969" w:rsidP="00D90969">
            <w:pPr>
              <w:rPr>
                <w:rFonts w:cstheme="minorHAnsi"/>
                <w:sz w:val="20"/>
                <w:szCs w:val="20"/>
              </w:rPr>
            </w:pPr>
            <w:r w:rsidRPr="00D90969">
              <w:rPr>
                <w:rFonts w:cstheme="minorHAnsi"/>
                <w:sz w:val="20"/>
                <w:szCs w:val="20"/>
              </w:rPr>
              <w:t xml:space="preserve">The Saudi Pharmaceutical Society (SPS) is the responsible entity for providing </w:t>
            </w:r>
            <w:bookmarkStart w:id="0" w:name="_GoBack"/>
            <w:r w:rsidRPr="00D90969">
              <w:rPr>
                <w:rFonts w:cstheme="minorHAnsi"/>
                <w:sz w:val="20"/>
                <w:szCs w:val="20"/>
              </w:rPr>
              <w:t xml:space="preserve">continuing </w:t>
            </w:r>
            <w:bookmarkEnd w:id="0"/>
            <w:r w:rsidRPr="00D90969">
              <w:rPr>
                <w:rFonts w:cstheme="minorHAnsi"/>
                <w:sz w:val="20"/>
                <w:szCs w:val="20"/>
              </w:rPr>
              <w:t xml:space="preserve">professional education for pharmacists in Saudi Arabia </w:t>
            </w:r>
            <w:r w:rsidRPr="00D90969">
              <w:rPr>
                <w:rFonts w:cstheme="minorHAnsi"/>
                <w:sz w:val="20"/>
                <w:szCs w:val="20"/>
              </w:rPr>
              <w:fldChar w:fldCharType="begin"/>
            </w:r>
            <w:r w:rsidRPr="00D90969">
              <w:rPr>
                <w:rFonts w:cstheme="minorHAnsi"/>
                <w:sz w:val="20"/>
                <w:szCs w:val="20"/>
              </w:rPr>
              <w:instrText xml:space="preserve"> ADDIN EN.CITE &lt;EndNote&gt;&lt;Cite&gt;&lt;Author&gt;Al-jedai&lt;/Author&gt;&lt;Year&gt;2016&lt;/Year&gt;&lt;RecNum&gt;762&lt;/RecNum&gt;&lt;DisplayText&gt;[8]&lt;/DisplayText&gt;&lt;record&gt;&lt;rec-number&gt;762&lt;/rec-number&gt;&lt;foreign-keys&gt;&lt;key app="EN" db-id="9fp0p0ese59rseezat65v5vsae0050sdrtxa" timestamp="1603190862"&gt;762&lt;/key&gt;&lt;/foreign-keys&gt;&lt;ref-type name="Journal Article"&gt;17&lt;/ref-type&gt;&lt;contributors&gt;&lt;authors&gt;&lt;author&gt;Al-jedai, Ahmed&lt;/author&gt;&lt;author&gt;Qaisi, Shrouq&lt;/author&gt;&lt;author&gt;Al-meman, Ahmed &lt;/author&gt;&lt;/authors&gt;&lt;/contributors&gt;&lt;titles&gt;&lt;title&gt;Pharmacy practice and the health care system in Saudi Arabia&lt;/title&gt;&lt;secondary-title&gt;The Canadian journal of hospital pharmacy&lt;/secondary-title&gt;&lt;/titles&gt;&lt;periodical&gt;&lt;full-title&gt;The Canadian journal of hospital pharmacy&lt;/full-title&gt;&lt;/periodical&gt;&lt;pages&gt;231&lt;/pages&gt;&lt;volume&gt;69&lt;/volume&gt;&lt;number&gt;3&lt;/number&gt;&lt;dates&gt;&lt;year&gt;2016&lt;/year&gt;&lt;/dates&gt;&lt;urls&gt;&lt;/urls&gt;&lt;/record&gt;&lt;/Cite&gt;&lt;/EndNote&gt;</w:instrText>
            </w:r>
            <w:r w:rsidRPr="00D90969">
              <w:rPr>
                <w:rFonts w:cstheme="minorHAnsi"/>
                <w:sz w:val="20"/>
                <w:szCs w:val="20"/>
              </w:rPr>
              <w:fldChar w:fldCharType="separate"/>
            </w:r>
            <w:r w:rsidRPr="00D90969">
              <w:rPr>
                <w:rFonts w:cstheme="minorHAnsi"/>
                <w:noProof/>
                <w:sz w:val="20"/>
                <w:szCs w:val="20"/>
              </w:rPr>
              <w:t>[8]</w:t>
            </w:r>
            <w:r w:rsidRPr="00D90969">
              <w:rPr>
                <w:rFonts w:cstheme="minorHAnsi"/>
                <w:sz w:val="20"/>
                <w:szCs w:val="20"/>
              </w:rPr>
              <w:fldChar w:fldCharType="end"/>
            </w:r>
            <w:r w:rsidRPr="00D90969">
              <w:rPr>
                <w:rFonts w:cstheme="minorHAnsi"/>
                <w:sz w:val="20"/>
                <w:szCs w:val="20"/>
              </w:rPr>
              <w:t xml:space="preserve">. There are three pathways to be recognised as a clinical pharmacist in Saudi Arabia: 1) postgraduate specialised residency programs (PGY1 and/or PGY2) organised by SCFHS, 2) Master of Clinical Pharmacy nationally or internationally or 3) Pharm D and residency training from North American Institutions </w:t>
            </w:r>
            <w:r w:rsidRPr="00D90969">
              <w:rPr>
                <w:rFonts w:cstheme="minorHAnsi"/>
                <w:sz w:val="20"/>
                <w:szCs w:val="20"/>
              </w:rPr>
              <w:fldChar w:fldCharType="begin"/>
            </w:r>
            <w:r w:rsidRPr="00D90969">
              <w:rPr>
                <w:rFonts w:cstheme="minorHAnsi"/>
                <w:sz w:val="20"/>
                <w:szCs w:val="20"/>
              </w:rPr>
              <w:instrText xml:space="preserve"> ADDIN EN.CITE &lt;EndNote&gt;&lt;Cite&gt;&lt;Author&gt;Badreldin&lt;/Author&gt;&lt;Year&gt;2020&lt;/Year&gt;&lt;RecNum&gt;760&lt;/RecNum&gt;&lt;DisplayText&gt;[10]&lt;/DisplayText&gt;&lt;record&gt;&lt;rec-number&gt;760&lt;/rec-number&gt;&lt;foreign-keys&gt;&lt;key app="EN" db-id="9fp0p0ese59rseezat65v5vsae0050sdrtxa" timestamp="1603190628"&gt;760&lt;/key&gt;&lt;/foreign-keys&gt;&lt;ref-type name="Journal Article"&gt;17&lt;/ref-type&gt;&lt;contributors&gt;&lt;authors&gt;&lt;author&gt;Badreldin, Hisham A&lt;/author&gt;&lt;author&gt;Alosaimy, Sara&lt;/author&gt;&lt;author&gt;Al‐jedai, Ahmed &lt;/author&gt;&lt;/authors&gt;&lt;/contributors&gt;&lt;titles&gt;&lt;title&gt;Clinical pharmacy practice in Saudi Arabia: Historical evolution and future perspective&lt;/title&gt;&lt;secondary-title&gt;Journal of the American College of Clinical Pharmacy&lt;/secondary-title&gt;&lt;/titles&gt;&lt;periodical&gt;&lt;full-title&gt;Journal of the American College of Clinical Pharmacy&lt;/full-title&gt;&lt;/periodical&gt;&lt;pages&gt;920-929&lt;/pages&gt;&lt;volume&gt;3&lt;/volume&gt;&lt;number&gt;5&lt;/number&gt;&lt;dates&gt;&lt;year&gt;2020&lt;/year&gt;&lt;/dates&gt;&lt;isbn&gt;2574-9870&lt;/isbn&gt;&lt;urls&gt;&lt;/urls&gt;&lt;/record&gt;&lt;/Cite&gt;&lt;/EndNote&gt;</w:instrText>
            </w:r>
            <w:r w:rsidRPr="00D90969">
              <w:rPr>
                <w:rFonts w:cstheme="minorHAnsi"/>
                <w:sz w:val="20"/>
                <w:szCs w:val="20"/>
              </w:rPr>
              <w:fldChar w:fldCharType="separate"/>
            </w:r>
            <w:r w:rsidRPr="00D90969">
              <w:rPr>
                <w:rFonts w:cstheme="minorHAnsi"/>
                <w:noProof/>
                <w:sz w:val="20"/>
                <w:szCs w:val="20"/>
              </w:rPr>
              <w:t>[10]</w:t>
            </w:r>
            <w:r w:rsidRPr="00D90969">
              <w:rPr>
                <w:rFonts w:cstheme="minorHAnsi"/>
                <w:sz w:val="20"/>
                <w:szCs w:val="20"/>
              </w:rPr>
              <w:fldChar w:fldCharType="end"/>
            </w:r>
            <w:r w:rsidRPr="00D90969">
              <w:rPr>
                <w:rFonts w:cstheme="minorHAnsi"/>
                <w:sz w:val="20"/>
                <w:szCs w:val="20"/>
              </w:rPr>
              <w:t xml:space="preserve">. </w:t>
            </w:r>
          </w:p>
          <w:p w14:paraId="3F2C079E" w14:textId="77777777" w:rsidR="00D90969" w:rsidRPr="00D90969" w:rsidRDefault="00D90969" w:rsidP="00D90969">
            <w:pPr>
              <w:rPr>
                <w:rFonts w:cstheme="minorHAnsi"/>
                <w:sz w:val="20"/>
                <w:szCs w:val="20"/>
              </w:rPr>
            </w:pPr>
          </w:p>
          <w:p w14:paraId="172D0EB8" w14:textId="77777777" w:rsidR="00D90969" w:rsidRPr="00D90969" w:rsidRDefault="00D90969" w:rsidP="00D90969">
            <w:pPr>
              <w:rPr>
                <w:sz w:val="20"/>
                <w:szCs w:val="20"/>
              </w:rPr>
            </w:pPr>
            <w:r w:rsidRPr="00D90969">
              <w:rPr>
                <w:rFonts w:cstheme="minorHAnsi"/>
                <w:sz w:val="20"/>
                <w:szCs w:val="20"/>
              </w:rPr>
              <w:t xml:space="preserve">It is reported that government investment in general health care training is low </w:t>
            </w:r>
            <w:r w:rsidRPr="00D90969">
              <w:rPr>
                <w:rFonts w:cstheme="minorHAnsi"/>
                <w:sz w:val="20"/>
                <w:szCs w:val="20"/>
              </w:rPr>
              <w:fldChar w:fldCharType="begin"/>
            </w:r>
            <w:r w:rsidRPr="00D90969">
              <w:rPr>
                <w:rFonts w:cstheme="minorHAnsi"/>
                <w:sz w:val="20"/>
                <w:szCs w:val="20"/>
              </w:rPr>
              <w:instrText xml:space="preserve"> ADDIN EN.CITE &lt;EndNote&gt;&lt;Cite&gt;&lt;Author&gt;Al Asmri&lt;/Author&gt;&lt;Year&gt;2019&lt;/Year&gt;&lt;RecNum&gt;645&lt;/RecNum&gt;&lt;DisplayText&gt;[2]&lt;/DisplayText&gt;&lt;record&gt;&lt;rec-number&gt;645&lt;/rec-number&gt;&lt;foreign-keys&gt;&lt;key app="EN" db-id="9fp0p0ese59rseezat65v5vsae0050sdrtxa" timestamp="1578329552"&gt;645&lt;/key&gt;&lt;/foreign-keys&gt;&lt;ref-type name="Journal Article"&gt;17&lt;/ref-type&gt;&lt;contributors&gt;&lt;authors&gt;&lt;author&gt;Al Asmri, Mushabab&lt;/author&gt;&lt;author&gt;Almalki, Mohammed J&lt;/author&gt;&lt;author&gt;Fitzgerald, Gerry&lt;/author&gt;&lt;author&gt;Clark, Michele&lt;/author&gt;&lt;/authors&gt;&lt;/contributors&gt;&lt;titles&gt;&lt;title&gt;The public healthcare system and primary care services in Saudi Arabia: a system in transition&lt;/title&gt;&lt;secondary-title&gt;Eastern Mediterranean Health Journal&lt;/secondary-title&gt;&lt;/titles&gt;&lt;periodical&gt;&lt;full-title&gt;Eastern Mediterranean Health Journal&lt;/full-title&gt;&lt;/periodical&gt;&lt;volume&gt;25&lt;/volume&gt;&lt;dates&gt;&lt;year&gt;2019&lt;/year&gt;&lt;/dates&gt;&lt;urls&gt;&lt;/urls&gt;&lt;/record&gt;&lt;/Cite&gt;&lt;/EndNote&gt;</w:instrText>
            </w:r>
            <w:r w:rsidRPr="00D90969">
              <w:rPr>
                <w:rFonts w:cstheme="minorHAnsi"/>
                <w:sz w:val="20"/>
                <w:szCs w:val="20"/>
              </w:rPr>
              <w:fldChar w:fldCharType="separate"/>
            </w:r>
            <w:r w:rsidRPr="00D90969">
              <w:rPr>
                <w:rFonts w:cstheme="minorHAnsi"/>
                <w:noProof/>
                <w:sz w:val="20"/>
                <w:szCs w:val="20"/>
              </w:rPr>
              <w:t>[2]</w:t>
            </w:r>
            <w:r w:rsidRPr="00D90969">
              <w:rPr>
                <w:rFonts w:cstheme="minorHAnsi"/>
                <w:sz w:val="20"/>
                <w:szCs w:val="20"/>
              </w:rPr>
              <w:fldChar w:fldCharType="end"/>
            </w:r>
            <w:r w:rsidRPr="00D90969">
              <w:rPr>
                <w:rFonts w:cstheme="minorHAnsi"/>
                <w:sz w:val="20"/>
                <w:szCs w:val="20"/>
              </w:rPr>
              <w:t>.</w:t>
            </w:r>
          </w:p>
        </w:tc>
      </w:tr>
      <w:tr w:rsidR="00D90969" w:rsidRPr="00D90969" w14:paraId="150F3329" w14:textId="77777777" w:rsidTr="008047A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3" w:type="dxa"/>
          </w:tcPr>
          <w:p w14:paraId="5C4476E8" w14:textId="77777777" w:rsidR="00D90969" w:rsidRPr="00D90969" w:rsidRDefault="00D90969" w:rsidP="00D90969">
            <w:pPr>
              <w:rPr>
                <w:sz w:val="20"/>
                <w:szCs w:val="20"/>
              </w:rPr>
            </w:pPr>
            <w:r w:rsidRPr="00D90969">
              <w:rPr>
                <w:rFonts w:cstheme="minorHAnsi"/>
                <w:sz w:val="20"/>
                <w:szCs w:val="20"/>
                <w:shd w:val="clear" w:color="auto" w:fill="FFFFFF"/>
              </w:rPr>
              <w:t>Remuneration for Pharmacist Services</w:t>
            </w:r>
          </w:p>
        </w:tc>
        <w:tc>
          <w:tcPr>
            <w:tcW w:w="7603" w:type="dxa"/>
          </w:tcPr>
          <w:p w14:paraId="49928543" w14:textId="77777777" w:rsidR="00D90969" w:rsidRPr="00D90969" w:rsidRDefault="00D90969" w:rsidP="00D90969">
            <w:pPr>
              <w:cnfStyle w:val="000000100000" w:firstRow="0" w:lastRow="0" w:firstColumn="0" w:lastColumn="0" w:oddVBand="0" w:evenVBand="0" w:oddHBand="1" w:evenHBand="0" w:firstRowFirstColumn="0" w:firstRowLastColumn="0" w:lastRowFirstColumn="0" w:lastRowLastColumn="0"/>
              <w:rPr>
                <w:sz w:val="20"/>
                <w:szCs w:val="20"/>
              </w:rPr>
            </w:pPr>
            <w:r w:rsidRPr="00D90969">
              <w:rPr>
                <w:rFonts w:cstheme="minorHAnsi"/>
                <w:sz w:val="20"/>
                <w:szCs w:val="20"/>
              </w:rPr>
              <w:t xml:space="preserve">Pharmacists working in the public healthcare system receive government paid salaries, while those working in the private sector (i.e. in retail pharmacies) obtain salaries from their </w:t>
            </w:r>
            <w:proofErr w:type="spellStart"/>
            <w:r w:rsidRPr="00D90969">
              <w:rPr>
                <w:rFonts w:cstheme="minorHAnsi"/>
                <w:sz w:val="20"/>
                <w:szCs w:val="20"/>
              </w:rPr>
              <w:t>owne</w:t>
            </w:r>
            <w:proofErr w:type="spellEnd"/>
            <w:r w:rsidRPr="00D90969">
              <w:rPr>
                <w:rFonts w:cstheme="minorHAnsi"/>
                <w:sz w:val="20"/>
                <w:szCs w:val="20"/>
              </w:rPr>
              <w:t xml:space="preserve"> -employer or are self-employed if they own their pharmacies.  Clinical pharmacy activities conducted in community pharmacies are not currently reimbursed in Saudi Arabia through government funding, though clinical roles undertaken by pharmacists in tertiary settings would be covered by salaries such pharmacists receive from public funds </w:t>
            </w:r>
            <w:r w:rsidRPr="00D90969">
              <w:rPr>
                <w:rFonts w:cstheme="minorHAnsi"/>
                <w:sz w:val="20"/>
                <w:szCs w:val="20"/>
              </w:rPr>
              <w:fldChar w:fldCharType="begin"/>
            </w:r>
            <w:r w:rsidRPr="00D90969">
              <w:rPr>
                <w:rFonts w:cstheme="minorHAnsi"/>
                <w:sz w:val="20"/>
                <w:szCs w:val="20"/>
              </w:rPr>
              <w:instrText xml:space="preserve"> ADDIN EN.CITE &lt;EndNote&gt;&lt;Cite&gt;&lt;Author&gt;Badreldin&lt;/Author&gt;&lt;Year&gt;2020&lt;/Year&gt;&lt;RecNum&gt;760&lt;/RecNum&gt;&lt;DisplayText&gt;[10]&lt;/DisplayText&gt;&lt;record&gt;&lt;rec-number&gt;760&lt;/rec-number&gt;&lt;foreign-keys&gt;&lt;key app="EN" db-id="9fp0p0ese59rseezat65v5vsae0050sdrtxa" timestamp="1603190628"&gt;760&lt;/key&gt;&lt;/foreign-keys&gt;&lt;ref-type name="Journal Article"&gt;17&lt;/ref-type&gt;&lt;contributors&gt;&lt;authors&gt;&lt;author&gt;Badreldin, Hisham A&lt;/author&gt;&lt;author&gt;Alosaimy, Sara&lt;/author&gt;&lt;author&gt;Al‐jedai, Ahmed &lt;/author&gt;&lt;/authors&gt;&lt;/contributors&gt;&lt;titles&gt;&lt;title&gt;Clinical pharmacy practice in Saudi Arabia: Historical evolution and future perspective&lt;/title&gt;&lt;secondary-title&gt;Journal of the American College of Clinical Pharmacy&lt;/secondary-title&gt;&lt;/titles&gt;&lt;periodical&gt;&lt;full-title&gt;Journal of the American College of Clinical Pharmacy&lt;/full-title&gt;&lt;/periodical&gt;&lt;pages&gt;920-929&lt;/pages&gt;&lt;volume&gt;3&lt;/volume&gt;&lt;number&gt;5&lt;/number&gt;&lt;dates&gt;&lt;year&gt;2020&lt;/year&gt;&lt;/dates&gt;&lt;isbn&gt;2574-9870&lt;/isbn&gt;&lt;urls&gt;&lt;/urls&gt;&lt;/record&gt;&lt;/Cite&gt;&lt;Cite&gt;&lt;Author&gt;Badreldin&lt;/Author&gt;&lt;Year&gt;2020&lt;/Year&gt;&lt;RecNum&gt;760&lt;/RecNum&gt;&lt;record&gt;&lt;rec-number&gt;760&lt;/rec-number&gt;&lt;foreign-keys&gt;&lt;key app="EN" db-id="9fp0p0ese59rseezat65v5vsae0050sdrtxa" timestamp="1603190628"&gt;760&lt;/key&gt;&lt;/foreign-keys&gt;&lt;ref-type name="Journal Article"&gt;17&lt;/ref-type&gt;&lt;contributors&gt;&lt;authors&gt;&lt;author&gt;Badreldin, Hisham A&lt;/author&gt;&lt;author&gt;Alosaimy, Sara&lt;/author&gt;&lt;author&gt;Al‐jedai, Ahmed &lt;/author&gt;&lt;/authors&gt;&lt;/contributors&gt;&lt;titles&gt;&lt;title&gt;Clinical pharmacy practice in Saudi Arabia: Historical evolution and future perspective&lt;/title&gt;&lt;secondary-title&gt;Journal of the American College of Clinical Pharmacy&lt;/secondary-title&gt;&lt;/titles&gt;&lt;periodical&gt;&lt;full-title&gt;Journal of the American College of Clinical Pharmacy&lt;/full-title&gt;&lt;/periodical&gt;&lt;pages&gt;920-929&lt;/pages&gt;&lt;volume&gt;3&lt;/volume&gt;&lt;number&gt;5&lt;/number&gt;&lt;dates&gt;&lt;year&gt;2020&lt;/year&gt;&lt;/dates&gt;&lt;isbn&gt;2574-9870&lt;/isbn&gt;&lt;urls&gt;&lt;/urls&gt;&lt;/record&gt;&lt;/Cite&gt;&lt;/EndNote&gt;</w:instrText>
            </w:r>
            <w:r w:rsidRPr="00D90969">
              <w:rPr>
                <w:rFonts w:cstheme="minorHAnsi"/>
                <w:sz w:val="20"/>
                <w:szCs w:val="20"/>
              </w:rPr>
              <w:fldChar w:fldCharType="separate"/>
            </w:r>
            <w:r w:rsidRPr="00D90969">
              <w:rPr>
                <w:rFonts w:cstheme="minorHAnsi"/>
                <w:noProof/>
                <w:sz w:val="20"/>
                <w:szCs w:val="20"/>
              </w:rPr>
              <w:t>[10]</w:t>
            </w:r>
            <w:r w:rsidRPr="00D90969">
              <w:rPr>
                <w:rFonts w:cstheme="minorHAnsi"/>
                <w:sz w:val="20"/>
                <w:szCs w:val="20"/>
              </w:rPr>
              <w:fldChar w:fldCharType="end"/>
            </w:r>
            <w:r w:rsidRPr="00D90969">
              <w:rPr>
                <w:rFonts w:cstheme="minorHAnsi"/>
                <w:sz w:val="20"/>
                <w:szCs w:val="20"/>
              </w:rPr>
              <w:t>.</w:t>
            </w:r>
            <w:r w:rsidRPr="00D90969" w:rsidDel="00B00E86">
              <w:rPr>
                <w:rFonts w:cstheme="minorHAnsi"/>
                <w:sz w:val="20"/>
                <w:szCs w:val="20"/>
              </w:rPr>
              <w:t xml:space="preserve"> </w:t>
            </w:r>
          </w:p>
        </w:tc>
      </w:tr>
    </w:tbl>
    <w:p w14:paraId="432747C8" w14:textId="77777777" w:rsidR="00441A05" w:rsidRDefault="00441A05"/>
    <w:sectPr w:rsidR="00441A0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969"/>
    <w:rsid w:val="00441A05"/>
    <w:rsid w:val="008063EA"/>
    <w:rsid w:val="009C085F"/>
    <w:rsid w:val="00D90969"/>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26FCD"/>
  <w15:chartTrackingRefBased/>
  <w15:docId w15:val="{A448BF30-9ECA-47F7-AC5E-95A3E550D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D90969"/>
    <w:pPr>
      <w:spacing w:line="240" w:lineRule="auto"/>
    </w:pPr>
    <w:rPr>
      <w:sz w:val="20"/>
      <w:szCs w:val="20"/>
    </w:rPr>
  </w:style>
  <w:style w:type="character" w:customStyle="1" w:styleId="CommentTextChar">
    <w:name w:val="Comment Text Char"/>
    <w:basedOn w:val="DefaultParagraphFont"/>
    <w:link w:val="CommentText"/>
    <w:uiPriority w:val="99"/>
    <w:semiHidden/>
    <w:rsid w:val="00D90969"/>
    <w:rPr>
      <w:sz w:val="20"/>
      <w:szCs w:val="20"/>
    </w:rPr>
  </w:style>
  <w:style w:type="character" w:styleId="CommentReference">
    <w:name w:val="annotation reference"/>
    <w:basedOn w:val="DefaultParagraphFont"/>
    <w:uiPriority w:val="99"/>
    <w:semiHidden/>
    <w:unhideWhenUsed/>
    <w:rsid w:val="00D90969"/>
    <w:rPr>
      <w:sz w:val="16"/>
      <w:szCs w:val="16"/>
    </w:rPr>
  </w:style>
  <w:style w:type="table" w:styleId="PlainTable2">
    <w:name w:val="Plain Table 2"/>
    <w:basedOn w:val="TableNormal"/>
    <w:uiPriority w:val="42"/>
    <w:rsid w:val="00D9096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BalloonText">
    <w:name w:val="Balloon Text"/>
    <w:basedOn w:val="Normal"/>
    <w:link w:val="BalloonTextChar"/>
    <w:uiPriority w:val="99"/>
    <w:semiHidden/>
    <w:unhideWhenUsed/>
    <w:rsid w:val="00D9096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096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3852</Words>
  <Characters>21957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halm7156@uni.sydney.edu.au</dc:creator>
  <cp:keywords/>
  <dc:description/>
  <cp:lastModifiedBy>halm7156@uni.sydney.edu.au</cp:lastModifiedBy>
  <cp:revision>2</cp:revision>
  <dcterms:created xsi:type="dcterms:W3CDTF">2020-11-04T04:42:00Z</dcterms:created>
  <dcterms:modified xsi:type="dcterms:W3CDTF">2020-11-04T05:31:00Z</dcterms:modified>
</cp:coreProperties>
</file>