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F76B6" w14:textId="77777777" w:rsidR="004C2B8C" w:rsidRPr="00EE1989" w:rsidRDefault="004C2B8C" w:rsidP="004C2B8C">
      <w:pPr>
        <w:rPr>
          <w:b/>
          <w:color w:val="auto"/>
        </w:rPr>
      </w:pPr>
      <w:r w:rsidRPr="00EE1989">
        <w:rPr>
          <w:b/>
          <w:color w:val="auto"/>
        </w:rPr>
        <w:t>Table 1: Risk factors for infection by PA</w:t>
      </w:r>
    </w:p>
    <w:p w14:paraId="163A024E" w14:textId="77777777" w:rsidR="004C2B8C" w:rsidRPr="00EE1989" w:rsidRDefault="004C2B8C" w:rsidP="004C2B8C">
      <w:pPr>
        <w:rPr>
          <w:b/>
          <w:color w:val="auto"/>
          <w:u w:val="single"/>
        </w:rPr>
      </w:pPr>
      <w:r w:rsidRPr="00EE1989">
        <w:rPr>
          <w:b/>
          <w:color w:val="auto"/>
          <w:u w:val="single"/>
        </w:rPr>
        <w:t>___________________________________________________________________________</w:t>
      </w:r>
    </w:p>
    <w:p w14:paraId="4A772A2D" w14:textId="77777777" w:rsidR="004C2B8C" w:rsidRPr="00EE1989" w:rsidRDefault="004C2B8C" w:rsidP="004C2B8C">
      <w:pPr>
        <w:rPr>
          <w:b/>
          <w:color w:val="auto"/>
          <w:u w:val="single"/>
        </w:rPr>
      </w:pPr>
      <w:r w:rsidRPr="00EE1989">
        <w:rPr>
          <w:b/>
          <w:color w:val="auto"/>
          <w:u w:val="single"/>
        </w:rPr>
        <w:t>Factor</w:t>
      </w:r>
      <w:r w:rsidRPr="00EE1989">
        <w:rPr>
          <w:b/>
          <w:color w:val="auto"/>
          <w:u w:val="single"/>
        </w:rPr>
        <w:tab/>
      </w:r>
      <w:r w:rsidRPr="00EE1989">
        <w:rPr>
          <w:b/>
          <w:color w:val="auto"/>
          <w:u w:val="single"/>
        </w:rPr>
        <w:tab/>
      </w:r>
      <w:r w:rsidRPr="00EE1989">
        <w:rPr>
          <w:b/>
          <w:color w:val="auto"/>
          <w:u w:val="single"/>
        </w:rPr>
        <w:tab/>
      </w:r>
      <w:r w:rsidRPr="00EE1989">
        <w:rPr>
          <w:b/>
          <w:color w:val="auto"/>
          <w:u w:val="single"/>
        </w:rPr>
        <w:tab/>
      </w:r>
      <w:r w:rsidRPr="00EE1989">
        <w:rPr>
          <w:b/>
          <w:color w:val="auto"/>
          <w:u w:val="single"/>
        </w:rPr>
        <w:tab/>
      </w:r>
      <w:r w:rsidRPr="00EE1989">
        <w:rPr>
          <w:b/>
          <w:color w:val="auto"/>
          <w:u w:val="single"/>
        </w:rPr>
        <w:tab/>
      </w:r>
      <w:r w:rsidRPr="00EE1989">
        <w:rPr>
          <w:b/>
          <w:color w:val="auto"/>
          <w:u w:val="single"/>
        </w:rPr>
        <w:tab/>
        <w:t>Reference</w:t>
      </w:r>
      <w:r w:rsidRPr="00EE1989">
        <w:rPr>
          <w:b/>
          <w:color w:val="auto"/>
          <w:u w:val="single"/>
        </w:rPr>
        <w:tab/>
      </w:r>
      <w:r w:rsidRPr="00EE1989">
        <w:rPr>
          <w:b/>
          <w:color w:val="auto"/>
          <w:u w:val="single"/>
        </w:rPr>
        <w:tab/>
      </w:r>
      <w:r w:rsidRPr="00EE1989">
        <w:rPr>
          <w:b/>
          <w:color w:val="auto"/>
          <w:u w:val="single"/>
        </w:rPr>
        <w:tab/>
        <w:t>_________</w:t>
      </w:r>
    </w:p>
    <w:p w14:paraId="5899D0E5" w14:textId="77777777" w:rsidR="004C2B8C" w:rsidRPr="00EE1989" w:rsidRDefault="004C2B8C" w:rsidP="004C2B8C">
      <w:pPr>
        <w:rPr>
          <w:color w:val="auto"/>
        </w:rPr>
      </w:pPr>
      <w:r w:rsidRPr="00EE1989">
        <w:rPr>
          <w:color w:val="auto"/>
        </w:rPr>
        <w:t>Prolonged hospitalization</w:t>
      </w:r>
      <w:r w:rsidRPr="00EE1989">
        <w:rPr>
          <w:color w:val="auto"/>
        </w:rPr>
        <w:tab/>
      </w:r>
      <w:r w:rsidRPr="00EE1989">
        <w:rPr>
          <w:color w:val="auto"/>
        </w:rPr>
        <w:tab/>
      </w:r>
      <w:r w:rsidRPr="00EE1989">
        <w:rPr>
          <w:color w:val="auto"/>
        </w:rPr>
        <w:tab/>
        <w:t>Kakupa et al., (2016) and Dégbey et al., (2021)</w:t>
      </w:r>
    </w:p>
    <w:p w14:paraId="1FEFC526" w14:textId="77777777" w:rsidR="004C2B8C" w:rsidRPr="00EE1989" w:rsidRDefault="004C2B8C" w:rsidP="004C2B8C">
      <w:pPr>
        <w:rPr>
          <w:color w:val="auto"/>
        </w:rPr>
      </w:pPr>
      <w:r w:rsidRPr="00EE1989">
        <w:rPr>
          <w:color w:val="auto"/>
        </w:rPr>
        <w:t xml:space="preserve">Inadequate control measures for infections </w:t>
      </w:r>
      <w:r w:rsidRPr="00EE1989">
        <w:rPr>
          <w:color w:val="auto"/>
        </w:rPr>
        <w:tab/>
        <w:t>Kakupa et al., (2016) and Dégbey et al., (2021)</w:t>
      </w:r>
    </w:p>
    <w:p w14:paraId="4C6B021E" w14:textId="77777777" w:rsidR="004C2B8C" w:rsidRPr="00EE1989" w:rsidRDefault="004C2B8C" w:rsidP="004C2B8C">
      <w:pPr>
        <w:rPr>
          <w:color w:val="auto"/>
        </w:rPr>
      </w:pPr>
      <w:r w:rsidRPr="00EE1989">
        <w:rPr>
          <w:color w:val="auto"/>
        </w:rPr>
        <w:t>Use of indwelling medical devices</w:t>
      </w:r>
      <w:r w:rsidRPr="00EE1989">
        <w:rPr>
          <w:color w:val="auto"/>
        </w:rPr>
        <w:tab/>
      </w:r>
      <w:r w:rsidRPr="00EE1989">
        <w:rPr>
          <w:color w:val="auto"/>
        </w:rPr>
        <w:tab/>
        <w:t>Kakupa et al., (2016) and Dégbey et al., (2021)</w:t>
      </w:r>
    </w:p>
    <w:p w14:paraId="403D2565" w14:textId="77777777" w:rsidR="004C2B8C" w:rsidRPr="00EE1989" w:rsidRDefault="004C2B8C" w:rsidP="004C2B8C">
      <w:pPr>
        <w:rPr>
          <w:color w:val="auto"/>
        </w:rPr>
      </w:pPr>
      <w:r w:rsidRPr="00EE1989">
        <w:rPr>
          <w:color w:val="auto"/>
        </w:rPr>
        <w:t>Surgical procedures</w:t>
      </w:r>
      <w:r w:rsidRPr="00EE1989">
        <w:rPr>
          <w:color w:val="auto"/>
        </w:rPr>
        <w:tab/>
      </w:r>
      <w:r w:rsidRPr="00EE1989">
        <w:rPr>
          <w:color w:val="auto"/>
        </w:rPr>
        <w:tab/>
      </w:r>
      <w:r w:rsidRPr="00EE1989">
        <w:rPr>
          <w:color w:val="auto"/>
        </w:rPr>
        <w:tab/>
      </w:r>
      <w:r w:rsidRPr="00EE1989">
        <w:rPr>
          <w:color w:val="auto"/>
        </w:rPr>
        <w:tab/>
        <w:t>Moremi et al., (2017)</w:t>
      </w:r>
    </w:p>
    <w:p w14:paraId="04D06E22" w14:textId="77777777" w:rsidR="004C2B8C" w:rsidRPr="00EE1989" w:rsidRDefault="004C2B8C" w:rsidP="004C2B8C">
      <w:pPr>
        <w:rPr>
          <w:color w:val="auto"/>
          <w:u w:val="single"/>
        </w:rPr>
      </w:pPr>
      <w:r w:rsidRPr="00EE1989">
        <w:rPr>
          <w:color w:val="auto"/>
          <w:u w:val="single"/>
        </w:rPr>
        <w:t>___________________________________________________________________________</w:t>
      </w:r>
    </w:p>
    <w:p w14:paraId="4B1DCB0B" w14:textId="77777777" w:rsidR="004C2B8C" w:rsidRPr="00EE1989" w:rsidRDefault="004C2B8C" w:rsidP="004C2B8C">
      <w:pPr>
        <w:rPr>
          <w:color w:val="auto"/>
        </w:rPr>
      </w:pPr>
    </w:p>
    <w:p w14:paraId="510343C8" w14:textId="77777777" w:rsidR="004C2B8C" w:rsidRPr="00EE1989" w:rsidRDefault="004C2B8C" w:rsidP="004C2B8C">
      <w:pPr>
        <w:rPr>
          <w:rFonts w:ascii="Times" w:hAnsi="Times" w:cs="Tahoma"/>
          <w:color w:val="auto"/>
        </w:rPr>
      </w:pPr>
      <w:r w:rsidRPr="00EE1989">
        <w:rPr>
          <w:rFonts w:ascii="Times" w:hAnsi="Times" w:cs="Tahoma"/>
          <w:b/>
          <w:bCs/>
          <w:color w:val="auto"/>
        </w:rPr>
        <w:t>Table 2</w:t>
      </w:r>
      <w:r w:rsidRPr="00EE1989">
        <w:rPr>
          <w:rFonts w:ascii="Times" w:hAnsi="Times" w:cs="Tahoma"/>
          <w:color w:val="auto"/>
        </w:rPr>
        <w:t>: Prevalence of PA</w:t>
      </w:r>
    </w:p>
    <w:p w14:paraId="054C20E2" w14:textId="77777777" w:rsidR="004C2B8C" w:rsidRPr="00EE1989" w:rsidRDefault="004C2B8C" w:rsidP="004C2B8C">
      <w:pPr>
        <w:rPr>
          <w:rFonts w:ascii="Times" w:hAnsi="Times" w:cs="Tahoma"/>
          <w:b/>
          <w:color w:val="auto"/>
          <w:u w:val="single"/>
        </w:rPr>
      </w:pPr>
      <w:r w:rsidRPr="00EE1989">
        <w:rPr>
          <w:rFonts w:ascii="Times" w:hAnsi="Times" w:cs="Tahoma"/>
          <w:b/>
          <w:color w:val="auto"/>
          <w:u w:val="single"/>
        </w:rPr>
        <w:tab/>
      </w:r>
      <w:r w:rsidRPr="00EE1989">
        <w:rPr>
          <w:rFonts w:ascii="Times" w:hAnsi="Times" w:cs="Tahoma"/>
          <w:b/>
          <w:color w:val="auto"/>
          <w:u w:val="single"/>
        </w:rPr>
        <w:tab/>
      </w:r>
      <w:r w:rsidRPr="00EE1989">
        <w:rPr>
          <w:rFonts w:ascii="Times" w:hAnsi="Times" w:cs="Tahoma"/>
          <w:b/>
          <w:color w:val="auto"/>
          <w:u w:val="single"/>
        </w:rPr>
        <w:tab/>
      </w:r>
      <w:r w:rsidRPr="00EE1989">
        <w:rPr>
          <w:rFonts w:ascii="Times" w:hAnsi="Times" w:cs="Tahoma"/>
          <w:b/>
          <w:color w:val="auto"/>
          <w:u w:val="single"/>
        </w:rPr>
        <w:tab/>
      </w:r>
      <w:r w:rsidRPr="00EE1989">
        <w:rPr>
          <w:rFonts w:ascii="Times" w:hAnsi="Times" w:cs="Tahoma"/>
          <w:b/>
          <w:color w:val="auto"/>
          <w:u w:val="single"/>
        </w:rPr>
        <w:tab/>
      </w:r>
      <w:r w:rsidRPr="00EE1989">
        <w:rPr>
          <w:rFonts w:ascii="Times" w:hAnsi="Times" w:cs="Tahoma"/>
          <w:b/>
          <w:color w:val="auto"/>
          <w:u w:val="single"/>
        </w:rPr>
        <w:tab/>
      </w:r>
      <w:r w:rsidRPr="00EE1989">
        <w:rPr>
          <w:rFonts w:ascii="Times" w:hAnsi="Times" w:cs="Tahoma"/>
          <w:b/>
          <w:color w:val="auto"/>
          <w:u w:val="single"/>
        </w:rPr>
        <w:tab/>
      </w:r>
      <w:r w:rsidRPr="00EE1989">
        <w:rPr>
          <w:rFonts w:ascii="Times" w:hAnsi="Times" w:cs="Tahoma"/>
          <w:b/>
          <w:color w:val="auto"/>
          <w:u w:val="single"/>
        </w:rPr>
        <w:tab/>
      </w:r>
      <w:r w:rsidRPr="00EE1989">
        <w:rPr>
          <w:rFonts w:ascii="Times" w:hAnsi="Times" w:cs="Tahoma"/>
          <w:b/>
          <w:color w:val="auto"/>
          <w:u w:val="single"/>
        </w:rPr>
        <w:tab/>
      </w:r>
      <w:r w:rsidRPr="00EE1989">
        <w:rPr>
          <w:rFonts w:ascii="Times" w:hAnsi="Times" w:cs="Tahoma"/>
          <w:b/>
          <w:color w:val="auto"/>
          <w:u w:val="single"/>
        </w:rPr>
        <w:tab/>
      </w:r>
      <w:r w:rsidRPr="00EE1989">
        <w:rPr>
          <w:rFonts w:ascii="Times" w:hAnsi="Times" w:cs="Tahoma"/>
          <w:b/>
          <w:color w:val="auto"/>
          <w:u w:val="single"/>
        </w:rPr>
        <w:tab/>
      </w:r>
      <w:r w:rsidRPr="00EE1989">
        <w:rPr>
          <w:rFonts w:ascii="Times" w:hAnsi="Times" w:cs="Tahoma"/>
          <w:b/>
          <w:color w:val="auto"/>
          <w:u w:val="single"/>
        </w:rPr>
        <w:tab/>
      </w:r>
    </w:p>
    <w:p w14:paraId="54962DAE" w14:textId="77777777" w:rsidR="004C2B8C" w:rsidRPr="00EE1989" w:rsidRDefault="004C2B8C" w:rsidP="004C2B8C">
      <w:pPr>
        <w:rPr>
          <w:rFonts w:ascii="Times" w:hAnsi="Times" w:cs="Tahoma"/>
          <w:b/>
          <w:color w:val="auto"/>
          <w:u w:val="single"/>
        </w:rPr>
      </w:pPr>
      <w:r w:rsidRPr="00EE1989">
        <w:rPr>
          <w:rFonts w:ascii="Times" w:hAnsi="Times" w:cs="Tahoma"/>
          <w:b/>
          <w:color w:val="auto"/>
          <w:u w:val="single"/>
        </w:rPr>
        <w:t>Country</w:t>
      </w:r>
      <w:r w:rsidRPr="00EE1989">
        <w:rPr>
          <w:rFonts w:ascii="Times" w:hAnsi="Times" w:cs="Tahoma"/>
          <w:b/>
          <w:color w:val="auto"/>
          <w:u w:val="single"/>
        </w:rPr>
        <w:tab/>
      </w:r>
      <w:r w:rsidRPr="00EE1989">
        <w:rPr>
          <w:rFonts w:ascii="Times" w:hAnsi="Times" w:cs="Tahoma"/>
          <w:b/>
          <w:color w:val="auto"/>
          <w:u w:val="single"/>
        </w:rPr>
        <w:tab/>
        <w:t>% levels of PA reported</w:t>
      </w:r>
      <w:r w:rsidRPr="00EE1989">
        <w:rPr>
          <w:rFonts w:ascii="Times" w:hAnsi="Times" w:cs="Tahoma"/>
          <w:b/>
          <w:color w:val="auto"/>
          <w:u w:val="single"/>
        </w:rPr>
        <w:tab/>
      </w:r>
      <w:r w:rsidRPr="00EE1989">
        <w:rPr>
          <w:rFonts w:ascii="Times" w:hAnsi="Times" w:cs="Tahoma"/>
          <w:b/>
          <w:color w:val="auto"/>
          <w:u w:val="single"/>
        </w:rPr>
        <w:tab/>
        <w:t>Ref</w:t>
      </w:r>
      <w:r w:rsidRPr="00EE1989">
        <w:rPr>
          <w:rFonts w:ascii="Times" w:hAnsi="Times" w:cs="Tahoma"/>
          <w:b/>
          <w:color w:val="auto"/>
          <w:u w:val="single"/>
        </w:rPr>
        <w:tab/>
      </w:r>
      <w:r w:rsidRPr="00EE1989">
        <w:rPr>
          <w:rFonts w:ascii="Times" w:hAnsi="Times" w:cs="Tahoma"/>
          <w:b/>
          <w:color w:val="auto"/>
          <w:u w:val="single"/>
        </w:rPr>
        <w:tab/>
      </w:r>
      <w:r w:rsidRPr="00EE1989">
        <w:rPr>
          <w:rFonts w:ascii="Times" w:hAnsi="Times" w:cs="Tahoma"/>
          <w:b/>
          <w:color w:val="auto"/>
          <w:u w:val="single"/>
        </w:rPr>
        <w:tab/>
      </w:r>
      <w:r w:rsidRPr="00EE1989">
        <w:rPr>
          <w:rFonts w:ascii="Times" w:hAnsi="Times" w:cs="Tahoma"/>
          <w:b/>
          <w:color w:val="auto"/>
          <w:u w:val="single"/>
        </w:rPr>
        <w:tab/>
      </w:r>
    </w:p>
    <w:p w14:paraId="2063532A" w14:textId="77777777" w:rsidR="004C2B8C" w:rsidRPr="00EE1989" w:rsidRDefault="004C2B8C" w:rsidP="004C2B8C">
      <w:pPr>
        <w:rPr>
          <w:rFonts w:ascii="Times" w:hAnsi="Times" w:cs="Tahoma"/>
          <w:color w:val="auto"/>
        </w:rPr>
      </w:pPr>
      <w:r w:rsidRPr="00EE1989">
        <w:rPr>
          <w:rFonts w:ascii="Times" w:hAnsi="Times" w:cs="Tahoma"/>
          <w:color w:val="auto"/>
        </w:rPr>
        <w:t>Ethiopia</w:t>
      </w:r>
      <w:r w:rsidRPr="00EE1989">
        <w:rPr>
          <w:rFonts w:ascii="Times" w:hAnsi="Times" w:cs="Tahoma"/>
          <w:color w:val="auto"/>
        </w:rPr>
        <w:tab/>
      </w:r>
      <w:r w:rsidRPr="00EE1989">
        <w:rPr>
          <w:rFonts w:ascii="Times" w:hAnsi="Times" w:cs="Tahoma"/>
          <w:color w:val="auto"/>
        </w:rPr>
        <w:tab/>
      </w:r>
      <w:r w:rsidRPr="00EE1989">
        <w:rPr>
          <w:rFonts w:ascii="Times" w:hAnsi="Times" w:cs="Tahoma"/>
          <w:color w:val="auto"/>
        </w:rPr>
        <w:tab/>
        <w:t>12.86%</w:t>
      </w:r>
      <w:r w:rsidRPr="00EE1989">
        <w:rPr>
          <w:rFonts w:ascii="Times" w:hAnsi="Times" w:cs="Tahoma"/>
          <w:color w:val="auto"/>
        </w:rPr>
        <w:tab/>
      </w:r>
      <w:r w:rsidRPr="00EE1989">
        <w:rPr>
          <w:rFonts w:ascii="Times" w:hAnsi="Times" w:cs="Tahoma"/>
          <w:color w:val="auto"/>
        </w:rPr>
        <w:tab/>
      </w:r>
      <w:r>
        <w:rPr>
          <w:rFonts w:ascii="Times" w:hAnsi="Times" w:cs="Tahoma"/>
          <w:color w:val="auto"/>
        </w:rPr>
        <w:t xml:space="preserve">             </w:t>
      </w:r>
      <w:r w:rsidRPr="00EE1989">
        <w:rPr>
          <w:rFonts w:ascii="Times" w:hAnsi="Times" w:cs="Tahoma"/>
          <w:color w:val="auto"/>
        </w:rPr>
        <w:t>Fedasan Alemu Abdi et al., 2024</w:t>
      </w:r>
    </w:p>
    <w:p w14:paraId="1D7A3BC4" w14:textId="77777777" w:rsidR="004C2B8C" w:rsidRPr="00EE1989" w:rsidRDefault="004C2B8C" w:rsidP="004C2B8C">
      <w:pPr>
        <w:rPr>
          <w:rFonts w:ascii="Times" w:hAnsi="Times" w:cs="Tahoma"/>
          <w:color w:val="auto"/>
          <w:u w:val="single"/>
        </w:rPr>
      </w:pP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  <w:t>19.3%</w:t>
      </w: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  <w:t>Tsigereda Asamenew et al., 2023</w:t>
      </w:r>
      <w:r w:rsidRPr="00EE1989">
        <w:rPr>
          <w:rFonts w:ascii="Times" w:hAnsi="Times" w:cs="Tahoma"/>
          <w:color w:val="auto"/>
          <w:u w:val="single"/>
        </w:rPr>
        <w:tab/>
      </w:r>
    </w:p>
    <w:p w14:paraId="755388F2" w14:textId="77777777" w:rsidR="004C2B8C" w:rsidRPr="00EE1989" w:rsidRDefault="004C2B8C" w:rsidP="004C2B8C">
      <w:pPr>
        <w:rPr>
          <w:rFonts w:ascii="Times" w:hAnsi="Times" w:cs="Tahoma"/>
          <w:color w:val="auto"/>
          <w:u w:val="single"/>
        </w:rPr>
      </w:pPr>
      <w:r w:rsidRPr="00EE1989">
        <w:rPr>
          <w:rFonts w:ascii="Times" w:hAnsi="Times" w:cs="Tahoma"/>
          <w:color w:val="auto"/>
          <w:u w:val="single"/>
        </w:rPr>
        <w:t>Ghana</w:t>
      </w: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  <w:t>30%</w:t>
      </w: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  <w:t>Bediako-Bowan et al., 2020</w:t>
      </w: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</w:r>
    </w:p>
    <w:p w14:paraId="20B99557" w14:textId="77777777" w:rsidR="004C2B8C" w:rsidRPr="00EE1989" w:rsidRDefault="004C2B8C" w:rsidP="004C2B8C">
      <w:pPr>
        <w:rPr>
          <w:rFonts w:ascii="Times" w:hAnsi="Times" w:cs="Tahoma"/>
          <w:color w:val="auto"/>
          <w:u w:val="single"/>
        </w:rPr>
      </w:pPr>
      <w:r w:rsidRPr="00EE1989">
        <w:rPr>
          <w:rFonts w:ascii="Times" w:hAnsi="Times" w:cs="Tahoma"/>
          <w:color w:val="auto"/>
          <w:u w:val="single"/>
        </w:rPr>
        <w:t>Nigeria</w:t>
      </w: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  <w:t>33.3%</w:t>
      </w: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  <w:t>Iliyasu et al., 2016</w:t>
      </w: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</w:r>
      <w:r w:rsidRPr="00EE1989">
        <w:rPr>
          <w:rFonts w:ascii="Times" w:hAnsi="Times" w:cs="Tahoma"/>
          <w:color w:val="auto"/>
          <w:u w:val="single"/>
        </w:rPr>
        <w:tab/>
      </w:r>
    </w:p>
    <w:p w14:paraId="0AA2F3F7" w14:textId="77777777" w:rsidR="004C2B8C" w:rsidRPr="00EE1989" w:rsidRDefault="004C2B8C" w:rsidP="004C2B8C">
      <w:pPr>
        <w:rPr>
          <w:color w:val="auto"/>
        </w:rPr>
      </w:pPr>
    </w:p>
    <w:p w14:paraId="2875F78A" w14:textId="77777777" w:rsidR="004C2B8C" w:rsidRDefault="004C2B8C" w:rsidP="004C2B8C">
      <w:pPr>
        <w:rPr>
          <w:color w:val="auto"/>
        </w:rPr>
        <w:sectPr w:rsidR="004C2B8C" w:rsidSect="004C2B8C">
          <w:footerReference w:type="default" r:id="rId4"/>
          <w:pgSz w:w="11906" w:h="16838"/>
          <w:pgMar w:top="1134" w:right="1134" w:bottom="1134" w:left="1134" w:header="720" w:footer="720" w:gutter="0"/>
          <w:cols w:space="720"/>
          <w:noEndnote/>
          <w:docGrid w:linePitch="360"/>
        </w:sectPr>
      </w:pPr>
    </w:p>
    <w:p w14:paraId="50A6346F" w14:textId="77777777" w:rsidR="004C2B8C" w:rsidRPr="00EE1989" w:rsidRDefault="004C2B8C" w:rsidP="004C2B8C">
      <w:pPr>
        <w:rPr>
          <w:rFonts w:ascii="Times" w:hAnsi="Times" w:cs="Tahoma"/>
          <w:b/>
          <w:bCs/>
          <w:color w:val="auto"/>
        </w:rPr>
      </w:pPr>
      <w:r w:rsidRPr="00EE1989">
        <w:rPr>
          <w:rFonts w:ascii="Times" w:hAnsi="Times" w:cs="Tahoma"/>
          <w:b/>
          <w:bCs/>
          <w:color w:val="auto"/>
        </w:rPr>
        <w:lastRenderedPageBreak/>
        <w:t xml:space="preserve">Table </w:t>
      </w:r>
      <w:r>
        <w:rPr>
          <w:rFonts w:ascii="Times" w:hAnsi="Times" w:cs="Tahoma"/>
          <w:b/>
          <w:bCs/>
          <w:color w:val="auto"/>
        </w:rPr>
        <w:t>3</w:t>
      </w:r>
      <w:r w:rsidRPr="00EE1989">
        <w:rPr>
          <w:rFonts w:ascii="Times" w:hAnsi="Times" w:cs="Tahoma"/>
          <w:b/>
          <w:bCs/>
          <w:color w:val="auto"/>
        </w:rPr>
        <w:t>. Epidemiology of PA in sub-Saharan Africa</w:t>
      </w:r>
    </w:p>
    <w:p w14:paraId="13367539" w14:textId="77777777" w:rsidR="004C2B8C" w:rsidRPr="00EE1989" w:rsidRDefault="004C2B8C" w:rsidP="004C2B8C">
      <w:pPr>
        <w:rPr>
          <w:color w:val="auto"/>
        </w:rPr>
      </w:pPr>
    </w:p>
    <w:tbl>
      <w:tblPr>
        <w:tblStyle w:val="TableGridLight"/>
        <w:tblW w:w="13948" w:type="dxa"/>
        <w:tblLayout w:type="fixed"/>
        <w:tblLook w:val="04A0" w:firstRow="1" w:lastRow="0" w:firstColumn="1" w:lastColumn="0" w:noHBand="0" w:noVBand="1"/>
      </w:tblPr>
      <w:tblGrid>
        <w:gridCol w:w="988"/>
        <w:gridCol w:w="1360"/>
        <w:gridCol w:w="930"/>
        <w:gridCol w:w="1040"/>
        <w:gridCol w:w="497"/>
        <w:gridCol w:w="709"/>
        <w:gridCol w:w="425"/>
        <w:gridCol w:w="449"/>
        <w:gridCol w:w="528"/>
        <w:gridCol w:w="507"/>
        <w:gridCol w:w="581"/>
        <w:gridCol w:w="483"/>
        <w:gridCol w:w="572"/>
        <w:gridCol w:w="510"/>
        <w:gridCol w:w="535"/>
        <w:gridCol w:w="553"/>
        <w:gridCol w:w="498"/>
        <w:gridCol w:w="538"/>
        <w:gridCol w:w="1082"/>
        <w:gridCol w:w="1163"/>
      </w:tblGrid>
      <w:tr w:rsidR="004C2B8C" w:rsidRPr="00EE1989" w14:paraId="28AC2837" w14:textId="77777777" w:rsidTr="004D05A1">
        <w:tc>
          <w:tcPr>
            <w:tcW w:w="988" w:type="dxa"/>
            <w:vMerge w:val="restart"/>
            <w:hideMark/>
          </w:tcPr>
          <w:p w14:paraId="2B3BB897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3"/>
                <w:szCs w:val="13"/>
              </w:rPr>
              <w:t>Country</w:t>
            </w:r>
          </w:p>
        </w:tc>
        <w:tc>
          <w:tcPr>
            <w:tcW w:w="1360" w:type="dxa"/>
            <w:vMerge w:val="restart"/>
            <w:hideMark/>
          </w:tcPr>
          <w:p w14:paraId="2D254B21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3"/>
                <w:szCs w:val="13"/>
              </w:rPr>
              <w:t>Sample Source</w:t>
            </w:r>
          </w:p>
        </w:tc>
        <w:tc>
          <w:tcPr>
            <w:tcW w:w="930" w:type="dxa"/>
            <w:vMerge w:val="restart"/>
          </w:tcPr>
          <w:p w14:paraId="0ABFF567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3"/>
                <w:szCs w:val="13"/>
              </w:rPr>
              <w:t>Incidence of SSI by PA (%)</w:t>
            </w:r>
          </w:p>
        </w:tc>
        <w:tc>
          <w:tcPr>
            <w:tcW w:w="1040" w:type="dxa"/>
            <w:vMerge w:val="restart"/>
            <w:hideMark/>
          </w:tcPr>
          <w:p w14:paraId="01361DAE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3"/>
                <w:szCs w:val="13"/>
              </w:rPr>
              <w:t>Prevalence of MDR (%)</w:t>
            </w:r>
          </w:p>
        </w:tc>
        <w:tc>
          <w:tcPr>
            <w:tcW w:w="7385" w:type="dxa"/>
            <w:gridSpan w:val="14"/>
          </w:tcPr>
          <w:p w14:paraId="141D449A" w14:textId="77777777" w:rsidR="004C2B8C" w:rsidRPr="00EE1989" w:rsidRDefault="004C2B8C" w:rsidP="004D05A1">
            <w:pPr>
              <w:jc w:val="center"/>
              <w:rPr>
                <w:rFonts w:ascii="Times" w:hAnsi="Times"/>
                <w:b/>
                <w:bCs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3"/>
                <w:szCs w:val="13"/>
              </w:rPr>
              <w:t>Antimicrobial Resistance (%)</w:t>
            </w:r>
          </w:p>
        </w:tc>
        <w:tc>
          <w:tcPr>
            <w:tcW w:w="1082" w:type="dxa"/>
            <w:vMerge w:val="restart"/>
            <w:hideMark/>
          </w:tcPr>
          <w:p w14:paraId="41DD77C0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3"/>
                <w:szCs w:val="13"/>
              </w:rPr>
              <w:t>Common Resistant Genes</w:t>
            </w:r>
          </w:p>
        </w:tc>
        <w:tc>
          <w:tcPr>
            <w:tcW w:w="1163" w:type="dxa"/>
            <w:vMerge w:val="restart"/>
            <w:hideMark/>
          </w:tcPr>
          <w:p w14:paraId="6847E1BE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3"/>
                <w:szCs w:val="13"/>
              </w:rPr>
              <w:t>Reference Sources</w:t>
            </w:r>
          </w:p>
        </w:tc>
      </w:tr>
      <w:tr w:rsidR="004C2B8C" w:rsidRPr="00EE1989" w14:paraId="699D8E4C" w14:textId="77777777" w:rsidTr="004D05A1">
        <w:tc>
          <w:tcPr>
            <w:tcW w:w="988" w:type="dxa"/>
            <w:vMerge/>
          </w:tcPr>
          <w:p w14:paraId="6F8F98EC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3"/>
                <w:szCs w:val="13"/>
              </w:rPr>
            </w:pPr>
          </w:p>
        </w:tc>
        <w:tc>
          <w:tcPr>
            <w:tcW w:w="1360" w:type="dxa"/>
            <w:vMerge/>
          </w:tcPr>
          <w:p w14:paraId="72EA98DB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3"/>
                <w:szCs w:val="13"/>
              </w:rPr>
            </w:pPr>
          </w:p>
        </w:tc>
        <w:tc>
          <w:tcPr>
            <w:tcW w:w="930" w:type="dxa"/>
            <w:vMerge/>
          </w:tcPr>
          <w:p w14:paraId="2CF704F8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3"/>
                <w:szCs w:val="13"/>
              </w:rPr>
            </w:pPr>
          </w:p>
        </w:tc>
        <w:tc>
          <w:tcPr>
            <w:tcW w:w="1040" w:type="dxa"/>
            <w:vMerge/>
          </w:tcPr>
          <w:p w14:paraId="1B8657DE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3"/>
                <w:szCs w:val="13"/>
              </w:rPr>
            </w:pPr>
          </w:p>
        </w:tc>
        <w:tc>
          <w:tcPr>
            <w:tcW w:w="497" w:type="dxa"/>
          </w:tcPr>
          <w:p w14:paraId="0BE594DA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0"/>
                <w:szCs w:val="10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0"/>
                <w:szCs w:val="10"/>
              </w:rPr>
              <w:t>GEN</w:t>
            </w:r>
          </w:p>
        </w:tc>
        <w:tc>
          <w:tcPr>
            <w:tcW w:w="709" w:type="dxa"/>
          </w:tcPr>
          <w:p w14:paraId="018C2154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0"/>
                <w:szCs w:val="10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0"/>
                <w:szCs w:val="10"/>
              </w:rPr>
              <w:t>MEM</w:t>
            </w:r>
          </w:p>
        </w:tc>
        <w:tc>
          <w:tcPr>
            <w:tcW w:w="425" w:type="dxa"/>
          </w:tcPr>
          <w:p w14:paraId="77E7347B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0"/>
                <w:szCs w:val="10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0"/>
                <w:szCs w:val="10"/>
              </w:rPr>
              <w:t>TZP</w:t>
            </w:r>
          </w:p>
        </w:tc>
        <w:tc>
          <w:tcPr>
            <w:tcW w:w="449" w:type="dxa"/>
          </w:tcPr>
          <w:p w14:paraId="7BD54FE3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0"/>
                <w:szCs w:val="10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0"/>
                <w:szCs w:val="10"/>
              </w:rPr>
              <w:t>IPM</w:t>
            </w:r>
          </w:p>
        </w:tc>
        <w:tc>
          <w:tcPr>
            <w:tcW w:w="528" w:type="dxa"/>
          </w:tcPr>
          <w:p w14:paraId="4166B0ED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0"/>
                <w:szCs w:val="10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0"/>
                <w:szCs w:val="10"/>
              </w:rPr>
              <w:t>TOB</w:t>
            </w:r>
          </w:p>
        </w:tc>
        <w:tc>
          <w:tcPr>
            <w:tcW w:w="507" w:type="dxa"/>
          </w:tcPr>
          <w:p w14:paraId="1B9E3882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0"/>
                <w:szCs w:val="10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0"/>
                <w:szCs w:val="10"/>
              </w:rPr>
              <w:t>CAZ</w:t>
            </w:r>
          </w:p>
        </w:tc>
        <w:tc>
          <w:tcPr>
            <w:tcW w:w="581" w:type="dxa"/>
          </w:tcPr>
          <w:p w14:paraId="1FEAA6D9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0"/>
                <w:szCs w:val="10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0"/>
                <w:szCs w:val="10"/>
              </w:rPr>
              <w:t>AMK</w:t>
            </w:r>
          </w:p>
        </w:tc>
        <w:tc>
          <w:tcPr>
            <w:tcW w:w="483" w:type="dxa"/>
          </w:tcPr>
          <w:p w14:paraId="080FA196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0"/>
                <w:szCs w:val="10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0"/>
                <w:szCs w:val="10"/>
              </w:rPr>
              <w:t>FEP</w:t>
            </w:r>
          </w:p>
        </w:tc>
        <w:tc>
          <w:tcPr>
            <w:tcW w:w="572" w:type="dxa"/>
          </w:tcPr>
          <w:p w14:paraId="5AB6A74C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0"/>
                <w:szCs w:val="10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0"/>
                <w:szCs w:val="10"/>
              </w:rPr>
              <w:t>CIP</w:t>
            </w:r>
          </w:p>
        </w:tc>
        <w:tc>
          <w:tcPr>
            <w:tcW w:w="510" w:type="dxa"/>
          </w:tcPr>
          <w:p w14:paraId="2C3CE41B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0"/>
                <w:szCs w:val="10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0"/>
                <w:szCs w:val="10"/>
              </w:rPr>
              <w:t>LVX</w:t>
            </w:r>
          </w:p>
        </w:tc>
        <w:tc>
          <w:tcPr>
            <w:tcW w:w="535" w:type="dxa"/>
          </w:tcPr>
          <w:p w14:paraId="37079CF3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0"/>
                <w:szCs w:val="10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0"/>
                <w:szCs w:val="10"/>
              </w:rPr>
              <w:t>CRO</w:t>
            </w:r>
          </w:p>
        </w:tc>
        <w:tc>
          <w:tcPr>
            <w:tcW w:w="553" w:type="dxa"/>
          </w:tcPr>
          <w:p w14:paraId="3A1CF882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0"/>
                <w:szCs w:val="10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0"/>
                <w:szCs w:val="10"/>
              </w:rPr>
              <w:t>DOR</w:t>
            </w:r>
          </w:p>
        </w:tc>
        <w:tc>
          <w:tcPr>
            <w:tcW w:w="498" w:type="dxa"/>
          </w:tcPr>
          <w:p w14:paraId="04767217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0"/>
                <w:szCs w:val="10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0"/>
                <w:szCs w:val="10"/>
              </w:rPr>
              <w:t>LVX</w:t>
            </w:r>
          </w:p>
        </w:tc>
        <w:tc>
          <w:tcPr>
            <w:tcW w:w="538" w:type="dxa"/>
          </w:tcPr>
          <w:p w14:paraId="4F038E2F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0"/>
                <w:szCs w:val="10"/>
              </w:rPr>
            </w:pPr>
            <w:r w:rsidRPr="00EE1989">
              <w:rPr>
                <w:rFonts w:ascii="Times" w:hAnsi="Times"/>
                <w:b/>
                <w:bCs/>
                <w:color w:val="auto"/>
                <w:sz w:val="10"/>
                <w:szCs w:val="10"/>
              </w:rPr>
              <w:t>COL</w:t>
            </w:r>
          </w:p>
        </w:tc>
        <w:tc>
          <w:tcPr>
            <w:tcW w:w="1082" w:type="dxa"/>
            <w:vMerge/>
          </w:tcPr>
          <w:p w14:paraId="567272E5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3"/>
                <w:szCs w:val="13"/>
              </w:rPr>
            </w:pPr>
          </w:p>
        </w:tc>
        <w:tc>
          <w:tcPr>
            <w:tcW w:w="1163" w:type="dxa"/>
            <w:vMerge/>
          </w:tcPr>
          <w:p w14:paraId="7FAEA284" w14:textId="77777777" w:rsidR="004C2B8C" w:rsidRPr="00EE1989" w:rsidRDefault="004C2B8C" w:rsidP="004D05A1">
            <w:pPr>
              <w:rPr>
                <w:rFonts w:ascii="Times" w:hAnsi="Times"/>
                <w:b/>
                <w:bCs/>
                <w:color w:val="auto"/>
                <w:sz w:val="13"/>
                <w:szCs w:val="13"/>
              </w:rPr>
            </w:pPr>
          </w:p>
        </w:tc>
      </w:tr>
      <w:tr w:rsidR="004C2B8C" w:rsidRPr="00EE1989" w14:paraId="21B4D104" w14:textId="77777777" w:rsidTr="004D05A1">
        <w:trPr>
          <w:trHeight w:val="889"/>
        </w:trPr>
        <w:tc>
          <w:tcPr>
            <w:tcW w:w="988" w:type="dxa"/>
            <w:vMerge w:val="restart"/>
            <w:hideMark/>
          </w:tcPr>
          <w:p w14:paraId="5C68EC9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Ethiopia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hideMark/>
          </w:tcPr>
          <w:p w14:paraId="404A88F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Surgical wound cultures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0676746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12.8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hideMark/>
          </w:tcPr>
          <w:p w14:paraId="095D78F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33.33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14:paraId="61F6E09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62.97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711FB0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11.1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7D8525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11.1</w:t>
            </w:r>
          </w:p>
        </w:tc>
        <w:tc>
          <w:tcPr>
            <w:tcW w:w="449" w:type="dxa"/>
            <w:tcBorders>
              <w:bottom w:val="single" w:sz="4" w:space="0" w:color="auto"/>
            </w:tcBorders>
          </w:tcPr>
          <w:p w14:paraId="70DCF90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7.4</w:t>
            </w: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14:paraId="684963D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18.5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14:paraId="62873BA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25.9</w:t>
            </w: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14:paraId="7907DFF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11.1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3E26E07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14.8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14:paraId="747E0CD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22.22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22BEBB1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14:paraId="0A1C434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794E30D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8" w:type="dxa"/>
            <w:tcBorders>
              <w:bottom w:val="single" w:sz="4" w:space="0" w:color="auto"/>
            </w:tcBorders>
          </w:tcPr>
          <w:p w14:paraId="47B59D5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8" w:type="dxa"/>
            <w:tcBorders>
              <w:bottom w:val="single" w:sz="4" w:space="0" w:color="auto"/>
            </w:tcBorders>
          </w:tcPr>
          <w:p w14:paraId="1D61498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hideMark/>
          </w:tcPr>
          <w:p w14:paraId="384F7C3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hideMark/>
          </w:tcPr>
          <w:p w14:paraId="5C5E1E1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[Fedasan Alemu Abdi et al., 2024;</w:t>
            </w:r>
          </w:p>
        </w:tc>
      </w:tr>
      <w:tr w:rsidR="004C2B8C" w:rsidRPr="00EE1989" w14:paraId="24EA4417" w14:textId="77777777" w:rsidTr="004D05A1">
        <w:trPr>
          <w:trHeight w:val="877"/>
        </w:trPr>
        <w:tc>
          <w:tcPr>
            <w:tcW w:w="988" w:type="dxa"/>
            <w:vMerge/>
          </w:tcPr>
          <w:p w14:paraId="30C3419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4DB763F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Blood, wound swab, urine, and sputum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0F81EF9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19.3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06D141E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45.9</w:t>
            </w:r>
          </w:p>
        </w:tc>
        <w:tc>
          <w:tcPr>
            <w:tcW w:w="497" w:type="dxa"/>
            <w:tcBorders>
              <w:top w:val="single" w:sz="4" w:space="0" w:color="auto"/>
            </w:tcBorders>
          </w:tcPr>
          <w:p w14:paraId="24DB2BA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62.2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72606CD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8DFA03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1613461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28.4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14:paraId="7C74927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14:paraId="1F24666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51.4</w:t>
            </w:r>
          </w:p>
        </w:tc>
        <w:tc>
          <w:tcPr>
            <w:tcW w:w="581" w:type="dxa"/>
            <w:tcBorders>
              <w:top w:val="single" w:sz="4" w:space="0" w:color="auto"/>
            </w:tcBorders>
          </w:tcPr>
          <w:p w14:paraId="52786E1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29.7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14:paraId="7123E31C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50</w:t>
            </w:r>
          </w:p>
        </w:tc>
        <w:tc>
          <w:tcPr>
            <w:tcW w:w="572" w:type="dxa"/>
            <w:tcBorders>
              <w:top w:val="single" w:sz="4" w:space="0" w:color="auto"/>
            </w:tcBorders>
          </w:tcPr>
          <w:p w14:paraId="08CC8DF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14.9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2A6E88F5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14:paraId="6D88E52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14:paraId="37CB4A2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8" w:type="dxa"/>
            <w:tcBorders>
              <w:top w:val="single" w:sz="4" w:space="0" w:color="auto"/>
            </w:tcBorders>
          </w:tcPr>
          <w:p w14:paraId="0CE89D4D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</w:tcBorders>
          </w:tcPr>
          <w:p w14:paraId="52E7525C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0F4F86E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14:paraId="78F688C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Tsigereda Asamenew et al., 2023), 15(30%)</w:t>
            </w:r>
          </w:p>
        </w:tc>
      </w:tr>
      <w:tr w:rsidR="004C2B8C" w:rsidRPr="00EE1989" w14:paraId="0D111156" w14:textId="77777777" w:rsidTr="004D05A1">
        <w:trPr>
          <w:trHeight w:val="877"/>
        </w:trPr>
        <w:tc>
          <w:tcPr>
            <w:tcW w:w="988" w:type="dxa"/>
            <w:vMerge/>
          </w:tcPr>
          <w:p w14:paraId="4A42DB5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01E50F7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Wound swabs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4B8F1BED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17.6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4C2F28D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497" w:type="dxa"/>
            <w:tcBorders>
              <w:top w:val="single" w:sz="4" w:space="0" w:color="auto"/>
            </w:tcBorders>
          </w:tcPr>
          <w:p w14:paraId="483DC2F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27.8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46DBDA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16.7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1105D9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61.1</w:t>
            </w:r>
          </w:p>
        </w:tc>
        <w:tc>
          <w:tcPr>
            <w:tcW w:w="449" w:type="dxa"/>
            <w:tcBorders>
              <w:top w:val="single" w:sz="4" w:space="0" w:color="auto"/>
            </w:tcBorders>
          </w:tcPr>
          <w:p w14:paraId="6BE2779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14:paraId="6A12B59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14:paraId="6ACE6B0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83.3</w:t>
            </w:r>
          </w:p>
        </w:tc>
        <w:tc>
          <w:tcPr>
            <w:tcW w:w="581" w:type="dxa"/>
            <w:tcBorders>
              <w:top w:val="single" w:sz="4" w:space="0" w:color="auto"/>
            </w:tcBorders>
          </w:tcPr>
          <w:p w14:paraId="0BEBE1D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14:paraId="73433B2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</w:tcBorders>
          </w:tcPr>
          <w:p w14:paraId="75426A9D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61.1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100102A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14:paraId="11CF464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14:paraId="57C8504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8" w:type="dxa"/>
            <w:tcBorders>
              <w:top w:val="single" w:sz="4" w:space="0" w:color="auto"/>
            </w:tcBorders>
          </w:tcPr>
          <w:p w14:paraId="3ABBE9D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</w:tcBorders>
          </w:tcPr>
          <w:p w14:paraId="5606AC3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590A261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14:paraId="7563B48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Mekonnen et al., 2021</w:t>
            </w:r>
          </w:p>
        </w:tc>
      </w:tr>
      <w:tr w:rsidR="004C2B8C" w:rsidRPr="00EE1989" w14:paraId="3A927123" w14:textId="77777777" w:rsidTr="004D05A1">
        <w:tc>
          <w:tcPr>
            <w:tcW w:w="988" w:type="dxa"/>
            <w:hideMark/>
          </w:tcPr>
          <w:p w14:paraId="62D2BA9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Ghana</w:t>
            </w:r>
          </w:p>
        </w:tc>
        <w:tc>
          <w:tcPr>
            <w:tcW w:w="1360" w:type="dxa"/>
            <w:hideMark/>
          </w:tcPr>
          <w:p w14:paraId="494C8B4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Surgical wound cultures</w:t>
            </w:r>
          </w:p>
        </w:tc>
        <w:tc>
          <w:tcPr>
            <w:tcW w:w="930" w:type="dxa"/>
          </w:tcPr>
          <w:p w14:paraId="188899A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10</w:t>
            </w:r>
          </w:p>
        </w:tc>
        <w:tc>
          <w:tcPr>
            <w:tcW w:w="1040" w:type="dxa"/>
            <w:hideMark/>
          </w:tcPr>
          <w:p w14:paraId="4B7C9575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7" w:type="dxa"/>
          </w:tcPr>
          <w:p w14:paraId="057E7CE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709" w:type="dxa"/>
          </w:tcPr>
          <w:p w14:paraId="608A63C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25" w:type="dxa"/>
          </w:tcPr>
          <w:p w14:paraId="3822125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49" w:type="dxa"/>
          </w:tcPr>
          <w:p w14:paraId="0E279AE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28" w:type="dxa"/>
          </w:tcPr>
          <w:p w14:paraId="206D97C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07" w:type="dxa"/>
          </w:tcPr>
          <w:p w14:paraId="2765B385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81" w:type="dxa"/>
          </w:tcPr>
          <w:p w14:paraId="03A4CE8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83" w:type="dxa"/>
          </w:tcPr>
          <w:p w14:paraId="6495043C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72" w:type="dxa"/>
          </w:tcPr>
          <w:p w14:paraId="43D06C2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10" w:type="dxa"/>
          </w:tcPr>
          <w:p w14:paraId="2DD205C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5" w:type="dxa"/>
          </w:tcPr>
          <w:p w14:paraId="6D33CB6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53" w:type="dxa"/>
          </w:tcPr>
          <w:p w14:paraId="770F05C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8" w:type="dxa"/>
          </w:tcPr>
          <w:p w14:paraId="165DC21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8" w:type="dxa"/>
          </w:tcPr>
          <w:p w14:paraId="25EADC1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082" w:type="dxa"/>
            <w:hideMark/>
          </w:tcPr>
          <w:p w14:paraId="3E0B51D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163" w:type="dxa"/>
            <w:hideMark/>
          </w:tcPr>
          <w:p w14:paraId="534FE1B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 xml:space="preserve">Bediako-Bowan et al., 2020: </w:t>
            </w:r>
          </w:p>
        </w:tc>
      </w:tr>
      <w:tr w:rsidR="004C2B8C" w:rsidRPr="00EE1989" w14:paraId="0E1BEA66" w14:textId="77777777" w:rsidTr="004D05A1">
        <w:tc>
          <w:tcPr>
            <w:tcW w:w="988" w:type="dxa"/>
            <w:vMerge w:val="restart"/>
            <w:hideMark/>
          </w:tcPr>
          <w:p w14:paraId="1F0B0EC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Nigeria</w:t>
            </w:r>
          </w:p>
          <w:p w14:paraId="0642B19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1360" w:type="dxa"/>
            <w:hideMark/>
          </w:tcPr>
          <w:p w14:paraId="47A3209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Surgical wound swabs</w:t>
            </w:r>
          </w:p>
        </w:tc>
        <w:tc>
          <w:tcPr>
            <w:tcW w:w="930" w:type="dxa"/>
          </w:tcPr>
          <w:p w14:paraId="5826A9B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33.3</w:t>
            </w:r>
          </w:p>
        </w:tc>
        <w:tc>
          <w:tcPr>
            <w:tcW w:w="1040" w:type="dxa"/>
            <w:hideMark/>
          </w:tcPr>
          <w:p w14:paraId="5E4A597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7" w:type="dxa"/>
          </w:tcPr>
          <w:p w14:paraId="65568DE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709" w:type="dxa"/>
          </w:tcPr>
          <w:p w14:paraId="448EE42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25" w:type="dxa"/>
          </w:tcPr>
          <w:p w14:paraId="38D3BB6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49" w:type="dxa"/>
          </w:tcPr>
          <w:p w14:paraId="2DCA503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28" w:type="dxa"/>
          </w:tcPr>
          <w:p w14:paraId="45732A7D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07" w:type="dxa"/>
          </w:tcPr>
          <w:p w14:paraId="6E31CA3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81" w:type="dxa"/>
          </w:tcPr>
          <w:p w14:paraId="07275A6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83" w:type="dxa"/>
          </w:tcPr>
          <w:p w14:paraId="0BC4D52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72" w:type="dxa"/>
          </w:tcPr>
          <w:p w14:paraId="1931EC9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10" w:type="dxa"/>
          </w:tcPr>
          <w:p w14:paraId="2B4D67B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5" w:type="dxa"/>
          </w:tcPr>
          <w:p w14:paraId="5391C18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53" w:type="dxa"/>
          </w:tcPr>
          <w:p w14:paraId="19BA729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8" w:type="dxa"/>
          </w:tcPr>
          <w:p w14:paraId="20CC0D0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8" w:type="dxa"/>
          </w:tcPr>
          <w:p w14:paraId="4F1CF2D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082" w:type="dxa"/>
            <w:hideMark/>
          </w:tcPr>
          <w:p w14:paraId="249D7435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163" w:type="dxa"/>
            <w:hideMark/>
          </w:tcPr>
          <w:p w14:paraId="477FD505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Iliyasu et al., 2016</w:t>
            </w:r>
          </w:p>
        </w:tc>
      </w:tr>
      <w:tr w:rsidR="004C2B8C" w:rsidRPr="00EE1989" w14:paraId="6829709D" w14:textId="77777777" w:rsidTr="004D05A1">
        <w:tc>
          <w:tcPr>
            <w:tcW w:w="988" w:type="dxa"/>
            <w:vMerge/>
            <w:hideMark/>
          </w:tcPr>
          <w:p w14:paraId="5FFC0CC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1360" w:type="dxa"/>
            <w:hideMark/>
          </w:tcPr>
          <w:p w14:paraId="6382A08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Wound swabs</w:t>
            </w:r>
          </w:p>
        </w:tc>
        <w:tc>
          <w:tcPr>
            <w:tcW w:w="930" w:type="dxa"/>
          </w:tcPr>
          <w:p w14:paraId="255464E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30.6</w:t>
            </w:r>
          </w:p>
        </w:tc>
        <w:tc>
          <w:tcPr>
            <w:tcW w:w="1040" w:type="dxa"/>
            <w:hideMark/>
          </w:tcPr>
          <w:p w14:paraId="31AEFAC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7" w:type="dxa"/>
          </w:tcPr>
          <w:p w14:paraId="20D7ABD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91.3</w:t>
            </w:r>
          </w:p>
        </w:tc>
        <w:tc>
          <w:tcPr>
            <w:tcW w:w="709" w:type="dxa"/>
          </w:tcPr>
          <w:p w14:paraId="0CE8212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25" w:type="dxa"/>
          </w:tcPr>
          <w:p w14:paraId="404C00E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49" w:type="dxa"/>
          </w:tcPr>
          <w:p w14:paraId="3ECA5DF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13.0</w:t>
            </w:r>
          </w:p>
        </w:tc>
        <w:tc>
          <w:tcPr>
            <w:tcW w:w="528" w:type="dxa"/>
          </w:tcPr>
          <w:p w14:paraId="7483258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07" w:type="dxa"/>
          </w:tcPr>
          <w:p w14:paraId="66441F6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95.7</w:t>
            </w:r>
          </w:p>
        </w:tc>
        <w:tc>
          <w:tcPr>
            <w:tcW w:w="581" w:type="dxa"/>
          </w:tcPr>
          <w:p w14:paraId="5E75D7C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83" w:type="dxa"/>
          </w:tcPr>
          <w:p w14:paraId="69E40F4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72" w:type="dxa"/>
          </w:tcPr>
          <w:p w14:paraId="6D2B587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56.5</w:t>
            </w:r>
          </w:p>
        </w:tc>
        <w:tc>
          <w:tcPr>
            <w:tcW w:w="510" w:type="dxa"/>
          </w:tcPr>
          <w:p w14:paraId="32EE554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5" w:type="dxa"/>
          </w:tcPr>
          <w:p w14:paraId="7C4A628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43.5</w:t>
            </w:r>
          </w:p>
        </w:tc>
        <w:tc>
          <w:tcPr>
            <w:tcW w:w="553" w:type="dxa"/>
          </w:tcPr>
          <w:p w14:paraId="4CB2B7CC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8" w:type="dxa"/>
          </w:tcPr>
          <w:p w14:paraId="7F41F68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8" w:type="dxa"/>
          </w:tcPr>
          <w:p w14:paraId="209BAF0D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082" w:type="dxa"/>
            <w:hideMark/>
          </w:tcPr>
          <w:p w14:paraId="0F97521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163" w:type="dxa"/>
            <w:hideMark/>
          </w:tcPr>
          <w:p w14:paraId="3B34804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 xml:space="preserve">Omoyibo et al., (2018); </w:t>
            </w:r>
          </w:p>
        </w:tc>
      </w:tr>
      <w:tr w:rsidR="004C2B8C" w:rsidRPr="00EE1989" w14:paraId="0CE08A31" w14:textId="77777777" w:rsidTr="004D05A1">
        <w:tc>
          <w:tcPr>
            <w:tcW w:w="988" w:type="dxa"/>
            <w:vMerge w:val="restart"/>
          </w:tcPr>
          <w:p w14:paraId="18D234E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Egypt</w:t>
            </w:r>
          </w:p>
        </w:tc>
        <w:tc>
          <w:tcPr>
            <w:tcW w:w="1360" w:type="dxa"/>
          </w:tcPr>
          <w:p w14:paraId="5344D4D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Wound swabs</w:t>
            </w:r>
          </w:p>
        </w:tc>
        <w:tc>
          <w:tcPr>
            <w:tcW w:w="930" w:type="dxa"/>
          </w:tcPr>
          <w:p w14:paraId="12A6222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40.0</w:t>
            </w:r>
          </w:p>
        </w:tc>
        <w:tc>
          <w:tcPr>
            <w:tcW w:w="1040" w:type="dxa"/>
          </w:tcPr>
          <w:p w14:paraId="0A79418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54.9</w:t>
            </w:r>
          </w:p>
        </w:tc>
        <w:tc>
          <w:tcPr>
            <w:tcW w:w="497" w:type="dxa"/>
          </w:tcPr>
          <w:p w14:paraId="68D2DE0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709" w:type="dxa"/>
          </w:tcPr>
          <w:p w14:paraId="7C9DCA6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425" w:type="dxa"/>
          </w:tcPr>
          <w:p w14:paraId="4C69B86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449" w:type="dxa"/>
          </w:tcPr>
          <w:p w14:paraId="0ED497F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528" w:type="dxa"/>
          </w:tcPr>
          <w:p w14:paraId="0CD5E5CD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507" w:type="dxa"/>
          </w:tcPr>
          <w:p w14:paraId="04DD968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581" w:type="dxa"/>
          </w:tcPr>
          <w:p w14:paraId="43E3B31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483" w:type="dxa"/>
          </w:tcPr>
          <w:p w14:paraId="11599C1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572" w:type="dxa"/>
          </w:tcPr>
          <w:p w14:paraId="35C532E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510" w:type="dxa"/>
          </w:tcPr>
          <w:p w14:paraId="693EDC5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83.3</w:t>
            </w:r>
          </w:p>
        </w:tc>
        <w:tc>
          <w:tcPr>
            <w:tcW w:w="535" w:type="dxa"/>
          </w:tcPr>
          <w:p w14:paraId="2B983C0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53" w:type="dxa"/>
          </w:tcPr>
          <w:p w14:paraId="0A433EB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8" w:type="dxa"/>
          </w:tcPr>
          <w:p w14:paraId="50C8F2F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8" w:type="dxa"/>
          </w:tcPr>
          <w:p w14:paraId="481D4EA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082" w:type="dxa"/>
          </w:tcPr>
          <w:p w14:paraId="275E8E7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163" w:type="dxa"/>
          </w:tcPr>
          <w:p w14:paraId="718B6CF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Eman Farouk Ahmed et al., (2023)</w:t>
            </w:r>
          </w:p>
        </w:tc>
      </w:tr>
      <w:tr w:rsidR="004C2B8C" w:rsidRPr="00EE1989" w14:paraId="3171EED8" w14:textId="77777777" w:rsidTr="004D05A1">
        <w:tc>
          <w:tcPr>
            <w:tcW w:w="988" w:type="dxa"/>
            <w:vMerge/>
          </w:tcPr>
          <w:p w14:paraId="1D22257D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1360" w:type="dxa"/>
          </w:tcPr>
          <w:p w14:paraId="4204DBE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General</w:t>
            </w:r>
          </w:p>
        </w:tc>
        <w:tc>
          <w:tcPr>
            <w:tcW w:w="930" w:type="dxa"/>
          </w:tcPr>
          <w:p w14:paraId="4F757FF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040" w:type="dxa"/>
          </w:tcPr>
          <w:p w14:paraId="69BC00E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75.6</w:t>
            </w:r>
          </w:p>
        </w:tc>
        <w:tc>
          <w:tcPr>
            <w:tcW w:w="497" w:type="dxa"/>
          </w:tcPr>
          <w:p w14:paraId="6C7B584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65</w:t>
            </w:r>
          </w:p>
        </w:tc>
        <w:tc>
          <w:tcPr>
            <w:tcW w:w="709" w:type="dxa"/>
          </w:tcPr>
          <w:p w14:paraId="52F6D57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25" w:type="dxa"/>
          </w:tcPr>
          <w:p w14:paraId="6268144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49" w:type="dxa"/>
          </w:tcPr>
          <w:p w14:paraId="4DDE4CF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 xml:space="preserve">- </w:t>
            </w:r>
          </w:p>
        </w:tc>
        <w:tc>
          <w:tcPr>
            <w:tcW w:w="528" w:type="dxa"/>
          </w:tcPr>
          <w:p w14:paraId="643B9EE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07" w:type="dxa"/>
          </w:tcPr>
          <w:p w14:paraId="5E4B274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81" w:type="dxa"/>
          </w:tcPr>
          <w:p w14:paraId="042FC81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50</w:t>
            </w:r>
          </w:p>
        </w:tc>
        <w:tc>
          <w:tcPr>
            <w:tcW w:w="483" w:type="dxa"/>
          </w:tcPr>
          <w:p w14:paraId="381AB06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68</w:t>
            </w:r>
          </w:p>
        </w:tc>
        <w:tc>
          <w:tcPr>
            <w:tcW w:w="572" w:type="dxa"/>
          </w:tcPr>
          <w:p w14:paraId="72EF42A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70</w:t>
            </w:r>
          </w:p>
        </w:tc>
        <w:tc>
          <w:tcPr>
            <w:tcW w:w="510" w:type="dxa"/>
          </w:tcPr>
          <w:p w14:paraId="5FDCE09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5" w:type="dxa"/>
          </w:tcPr>
          <w:p w14:paraId="37A0546D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53" w:type="dxa"/>
          </w:tcPr>
          <w:p w14:paraId="1CD3981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8" w:type="dxa"/>
          </w:tcPr>
          <w:p w14:paraId="7C7E708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8" w:type="dxa"/>
          </w:tcPr>
          <w:p w14:paraId="19B125B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082" w:type="dxa"/>
          </w:tcPr>
          <w:p w14:paraId="3C00E2C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bla</w:t>
            </w:r>
            <w:r w:rsidRPr="00EE1989">
              <w:rPr>
                <w:rFonts w:ascii="Times" w:hAnsi="Times"/>
                <w:color w:val="auto"/>
                <w:sz w:val="13"/>
                <w:szCs w:val="13"/>
                <w:vertAlign w:val="subscript"/>
              </w:rPr>
              <w:t>VIM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(52.9%),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bla</w:t>
            </w:r>
            <w:r w:rsidRPr="00EE1989">
              <w:rPr>
                <w:rFonts w:ascii="Times" w:hAnsi="Times"/>
                <w:color w:val="auto"/>
                <w:sz w:val="13"/>
                <w:szCs w:val="13"/>
                <w:vertAlign w:val="subscript"/>
              </w:rPr>
              <w:t>KPC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 and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bla</w:t>
            </w:r>
            <w:r w:rsidRPr="00EE1989">
              <w:rPr>
                <w:rFonts w:ascii="Times" w:hAnsi="Times"/>
                <w:color w:val="auto"/>
                <w:sz w:val="13"/>
                <w:szCs w:val="13"/>
                <w:vertAlign w:val="subscript"/>
              </w:rPr>
              <w:t>NDM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 (2.9% each),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bla</w:t>
            </w:r>
            <w:r w:rsidRPr="00EE1989">
              <w:rPr>
                <w:rFonts w:ascii="Times" w:hAnsi="Times"/>
                <w:color w:val="auto"/>
                <w:sz w:val="13"/>
                <w:szCs w:val="13"/>
                <w:vertAlign w:val="subscript"/>
              </w:rPr>
              <w:t>OXA-48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 (0%). Other mutations: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oprD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 (0%),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mexAB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(21.8%),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mexCD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(75%),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mexEF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(18.7%),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mexXY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 (62%)</w:t>
            </w:r>
          </w:p>
        </w:tc>
        <w:tc>
          <w:tcPr>
            <w:tcW w:w="1163" w:type="dxa"/>
          </w:tcPr>
          <w:p w14:paraId="0908CB75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Al-Orphaly et al., (2021)</w:t>
            </w:r>
          </w:p>
        </w:tc>
      </w:tr>
      <w:tr w:rsidR="004C2B8C" w:rsidRPr="00EE1989" w14:paraId="6F71C9B5" w14:textId="77777777" w:rsidTr="004D05A1">
        <w:tc>
          <w:tcPr>
            <w:tcW w:w="988" w:type="dxa"/>
            <w:vMerge/>
          </w:tcPr>
          <w:p w14:paraId="7AE495C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1360" w:type="dxa"/>
          </w:tcPr>
          <w:p w14:paraId="2E53E8A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Wound swabs</w:t>
            </w:r>
          </w:p>
        </w:tc>
        <w:tc>
          <w:tcPr>
            <w:tcW w:w="930" w:type="dxa"/>
          </w:tcPr>
          <w:p w14:paraId="641179B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5.6</w:t>
            </w:r>
          </w:p>
        </w:tc>
        <w:tc>
          <w:tcPr>
            <w:tcW w:w="1040" w:type="dxa"/>
          </w:tcPr>
          <w:p w14:paraId="0D77C8B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59.8</w:t>
            </w:r>
          </w:p>
        </w:tc>
        <w:tc>
          <w:tcPr>
            <w:tcW w:w="497" w:type="dxa"/>
          </w:tcPr>
          <w:p w14:paraId="475BB66C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709" w:type="dxa"/>
          </w:tcPr>
          <w:p w14:paraId="247231F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25" w:type="dxa"/>
          </w:tcPr>
          <w:p w14:paraId="4BF2A2D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49" w:type="dxa"/>
          </w:tcPr>
          <w:p w14:paraId="365D3BF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28" w:type="dxa"/>
          </w:tcPr>
          <w:p w14:paraId="31D1446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07" w:type="dxa"/>
          </w:tcPr>
          <w:p w14:paraId="4438D6B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81" w:type="dxa"/>
          </w:tcPr>
          <w:p w14:paraId="5391FB0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83" w:type="dxa"/>
          </w:tcPr>
          <w:p w14:paraId="22581F8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72" w:type="dxa"/>
          </w:tcPr>
          <w:p w14:paraId="29BD30D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10" w:type="dxa"/>
          </w:tcPr>
          <w:p w14:paraId="5A06880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5" w:type="dxa"/>
          </w:tcPr>
          <w:p w14:paraId="479E81E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53" w:type="dxa"/>
          </w:tcPr>
          <w:p w14:paraId="26E9C48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8" w:type="dxa"/>
          </w:tcPr>
          <w:p w14:paraId="7125011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8" w:type="dxa"/>
          </w:tcPr>
          <w:p w14:paraId="33A813A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082" w:type="dxa"/>
          </w:tcPr>
          <w:p w14:paraId="52075D10" w14:textId="77777777" w:rsidR="004C2B8C" w:rsidRPr="00EE1989" w:rsidRDefault="004C2B8C" w:rsidP="004D05A1">
            <w:pPr>
              <w:rPr>
                <w:rFonts w:ascii="Times" w:hAnsi="Times"/>
                <w:i/>
                <w:iCs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-</w:t>
            </w:r>
          </w:p>
        </w:tc>
        <w:tc>
          <w:tcPr>
            <w:tcW w:w="1163" w:type="dxa"/>
          </w:tcPr>
          <w:p w14:paraId="7F8A15C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Talaat et al., 2016</w:t>
            </w:r>
          </w:p>
        </w:tc>
      </w:tr>
      <w:tr w:rsidR="004C2B8C" w:rsidRPr="00EE1989" w14:paraId="297B0F11" w14:textId="77777777" w:rsidTr="004D05A1">
        <w:tc>
          <w:tcPr>
            <w:tcW w:w="988" w:type="dxa"/>
            <w:hideMark/>
          </w:tcPr>
          <w:p w14:paraId="7B5405E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DRC Congo</w:t>
            </w:r>
          </w:p>
        </w:tc>
        <w:tc>
          <w:tcPr>
            <w:tcW w:w="1360" w:type="dxa"/>
            <w:hideMark/>
          </w:tcPr>
          <w:p w14:paraId="6174924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Surgical wound swabs</w:t>
            </w:r>
          </w:p>
        </w:tc>
        <w:tc>
          <w:tcPr>
            <w:tcW w:w="930" w:type="dxa"/>
          </w:tcPr>
          <w:p w14:paraId="501D137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5.1</w:t>
            </w:r>
          </w:p>
        </w:tc>
        <w:tc>
          <w:tcPr>
            <w:tcW w:w="1040" w:type="dxa"/>
            <w:hideMark/>
          </w:tcPr>
          <w:p w14:paraId="067FF235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7" w:type="dxa"/>
          </w:tcPr>
          <w:p w14:paraId="757B7D0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709" w:type="dxa"/>
          </w:tcPr>
          <w:p w14:paraId="1D790C2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25" w:type="dxa"/>
          </w:tcPr>
          <w:p w14:paraId="47D30EA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49" w:type="dxa"/>
          </w:tcPr>
          <w:p w14:paraId="06E5ED25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28" w:type="dxa"/>
          </w:tcPr>
          <w:p w14:paraId="3DC75B1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07" w:type="dxa"/>
          </w:tcPr>
          <w:p w14:paraId="23FD5E9D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81" w:type="dxa"/>
          </w:tcPr>
          <w:p w14:paraId="4A2372C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83" w:type="dxa"/>
          </w:tcPr>
          <w:p w14:paraId="4CF7B3B5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72" w:type="dxa"/>
          </w:tcPr>
          <w:p w14:paraId="55B5F80D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10" w:type="dxa"/>
          </w:tcPr>
          <w:p w14:paraId="40F9E7A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5" w:type="dxa"/>
          </w:tcPr>
          <w:p w14:paraId="4E3814A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53" w:type="dxa"/>
          </w:tcPr>
          <w:p w14:paraId="587E477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8" w:type="dxa"/>
          </w:tcPr>
          <w:p w14:paraId="7F880AB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8" w:type="dxa"/>
          </w:tcPr>
          <w:p w14:paraId="2110566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082" w:type="dxa"/>
            <w:hideMark/>
          </w:tcPr>
          <w:p w14:paraId="0ACF057C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163" w:type="dxa"/>
            <w:hideMark/>
          </w:tcPr>
          <w:p w14:paraId="431220A4" w14:textId="77777777" w:rsidR="004C2B8C" w:rsidRPr="00EE1989" w:rsidRDefault="004C2B8C" w:rsidP="004D05A1">
            <w:pPr>
              <w:rPr>
                <w:rFonts w:ascii="Times" w:hAnsi="Times" w:cs="Calibri"/>
                <w:color w:val="auto"/>
                <w:sz w:val="13"/>
                <w:szCs w:val="13"/>
              </w:rPr>
            </w:pPr>
            <w:r w:rsidRPr="00EE1989">
              <w:rPr>
                <w:rFonts w:ascii="Times" w:hAnsi="Times" w:cs="Calibri"/>
                <w:color w:val="auto"/>
                <w:sz w:val="13"/>
                <w:szCs w:val="13"/>
              </w:rPr>
              <w:t>Kakupa et al., (2016)</w:t>
            </w:r>
          </w:p>
        </w:tc>
      </w:tr>
      <w:tr w:rsidR="004C2B8C" w:rsidRPr="00EE1989" w14:paraId="5E120220" w14:textId="77777777" w:rsidTr="004D05A1">
        <w:trPr>
          <w:trHeight w:val="213"/>
        </w:trPr>
        <w:tc>
          <w:tcPr>
            <w:tcW w:w="988" w:type="dxa"/>
            <w:hideMark/>
          </w:tcPr>
          <w:p w14:paraId="70FDD0B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lastRenderedPageBreak/>
              <w:t>Tanzania</w:t>
            </w:r>
          </w:p>
        </w:tc>
        <w:tc>
          <w:tcPr>
            <w:tcW w:w="1360" w:type="dxa"/>
            <w:hideMark/>
          </w:tcPr>
          <w:p w14:paraId="543C2E7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Wound swabs</w:t>
            </w:r>
          </w:p>
        </w:tc>
        <w:tc>
          <w:tcPr>
            <w:tcW w:w="930" w:type="dxa"/>
          </w:tcPr>
          <w:p w14:paraId="23CFFB3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14.0</w:t>
            </w:r>
          </w:p>
        </w:tc>
        <w:tc>
          <w:tcPr>
            <w:tcW w:w="1040" w:type="dxa"/>
            <w:hideMark/>
          </w:tcPr>
          <w:p w14:paraId="7CE5B20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  <w:p w14:paraId="12EC1EE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7" w:type="dxa"/>
          </w:tcPr>
          <w:p w14:paraId="076A1B6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29.4</w:t>
            </w:r>
          </w:p>
        </w:tc>
        <w:tc>
          <w:tcPr>
            <w:tcW w:w="709" w:type="dxa"/>
          </w:tcPr>
          <w:p w14:paraId="0CA8DFBC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17.7</w:t>
            </w:r>
          </w:p>
        </w:tc>
        <w:tc>
          <w:tcPr>
            <w:tcW w:w="425" w:type="dxa"/>
          </w:tcPr>
          <w:p w14:paraId="459BE91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41.2</w:t>
            </w:r>
          </w:p>
        </w:tc>
        <w:tc>
          <w:tcPr>
            <w:tcW w:w="449" w:type="dxa"/>
          </w:tcPr>
          <w:p w14:paraId="09490CB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17.7</w:t>
            </w:r>
          </w:p>
        </w:tc>
        <w:tc>
          <w:tcPr>
            <w:tcW w:w="528" w:type="dxa"/>
          </w:tcPr>
          <w:p w14:paraId="527A872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29.4</w:t>
            </w:r>
          </w:p>
        </w:tc>
        <w:tc>
          <w:tcPr>
            <w:tcW w:w="507" w:type="dxa"/>
          </w:tcPr>
          <w:p w14:paraId="419FAA8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35.3</w:t>
            </w:r>
          </w:p>
        </w:tc>
        <w:tc>
          <w:tcPr>
            <w:tcW w:w="581" w:type="dxa"/>
          </w:tcPr>
          <w:p w14:paraId="255CC75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29.4</w:t>
            </w:r>
          </w:p>
        </w:tc>
        <w:tc>
          <w:tcPr>
            <w:tcW w:w="483" w:type="dxa"/>
          </w:tcPr>
          <w:p w14:paraId="7358427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72" w:type="dxa"/>
          </w:tcPr>
          <w:p w14:paraId="1BFA1A8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29.4</w:t>
            </w:r>
          </w:p>
        </w:tc>
        <w:tc>
          <w:tcPr>
            <w:tcW w:w="510" w:type="dxa"/>
          </w:tcPr>
          <w:p w14:paraId="64D99F4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5" w:type="dxa"/>
          </w:tcPr>
          <w:p w14:paraId="0BBFB9D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53" w:type="dxa"/>
          </w:tcPr>
          <w:p w14:paraId="5549212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8" w:type="dxa"/>
          </w:tcPr>
          <w:p w14:paraId="718AC4C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8" w:type="dxa"/>
          </w:tcPr>
          <w:p w14:paraId="73AB71FC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0.0</w:t>
            </w:r>
          </w:p>
        </w:tc>
        <w:tc>
          <w:tcPr>
            <w:tcW w:w="1082" w:type="dxa"/>
            <w:hideMark/>
          </w:tcPr>
          <w:p w14:paraId="1340C83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163" w:type="dxa"/>
            <w:hideMark/>
          </w:tcPr>
          <w:p w14:paraId="374D763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Moremi</w:t>
            </w:r>
          </w:p>
          <w:p w14:paraId="31BDEBF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 xml:space="preserve"> et al., (2017)</w:t>
            </w:r>
          </w:p>
        </w:tc>
      </w:tr>
      <w:tr w:rsidR="004C2B8C" w:rsidRPr="00EE1989" w14:paraId="68BF161E" w14:textId="77777777" w:rsidTr="004D05A1">
        <w:trPr>
          <w:trHeight w:val="213"/>
        </w:trPr>
        <w:tc>
          <w:tcPr>
            <w:tcW w:w="988" w:type="dxa"/>
          </w:tcPr>
          <w:p w14:paraId="73E86395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Morocco</w:t>
            </w:r>
          </w:p>
        </w:tc>
        <w:tc>
          <w:tcPr>
            <w:tcW w:w="1360" w:type="dxa"/>
          </w:tcPr>
          <w:p w14:paraId="354142C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Pus swabs</w:t>
            </w:r>
          </w:p>
        </w:tc>
        <w:tc>
          <w:tcPr>
            <w:tcW w:w="930" w:type="dxa"/>
          </w:tcPr>
          <w:p w14:paraId="23AC1C5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10.8</w:t>
            </w:r>
          </w:p>
        </w:tc>
        <w:tc>
          <w:tcPr>
            <w:tcW w:w="1040" w:type="dxa"/>
          </w:tcPr>
          <w:p w14:paraId="1CC92BF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29</w:t>
            </w:r>
          </w:p>
        </w:tc>
        <w:tc>
          <w:tcPr>
            <w:tcW w:w="497" w:type="dxa"/>
          </w:tcPr>
          <w:p w14:paraId="6CA7CF0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709" w:type="dxa"/>
          </w:tcPr>
          <w:p w14:paraId="7CBE6A3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25" w:type="dxa"/>
          </w:tcPr>
          <w:p w14:paraId="2FFE2AE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49" w:type="dxa"/>
          </w:tcPr>
          <w:p w14:paraId="44BFE4A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29</w:t>
            </w:r>
          </w:p>
        </w:tc>
        <w:tc>
          <w:tcPr>
            <w:tcW w:w="528" w:type="dxa"/>
          </w:tcPr>
          <w:p w14:paraId="10B408F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07" w:type="dxa"/>
          </w:tcPr>
          <w:p w14:paraId="65C83F25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29</w:t>
            </w:r>
          </w:p>
        </w:tc>
        <w:tc>
          <w:tcPr>
            <w:tcW w:w="581" w:type="dxa"/>
          </w:tcPr>
          <w:p w14:paraId="4E2B6BB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83" w:type="dxa"/>
          </w:tcPr>
          <w:p w14:paraId="72D066A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72" w:type="dxa"/>
          </w:tcPr>
          <w:p w14:paraId="3FFF1BB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10" w:type="dxa"/>
          </w:tcPr>
          <w:p w14:paraId="38D6151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5" w:type="dxa"/>
          </w:tcPr>
          <w:p w14:paraId="07F2F6C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53" w:type="dxa"/>
          </w:tcPr>
          <w:p w14:paraId="0EF1323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8" w:type="dxa"/>
          </w:tcPr>
          <w:p w14:paraId="561F40BD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8" w:type="dxa"/>
          </w:tcPr>
          <w:p w14:paraId="080382A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082" w:type="dxa"/>
          </w:tcPr>
          <w:p w14:paraId="09B915E5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163" w:type="dxa"/>
          </w:tcPr>
          <w:p w14:paraId="1C89AD0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Mostapha Abourrich et al., (2023)</w:t>
            </w:r>
          </w:p>
        </w:tc>
      </w:tr>
      <w:tr w:rsidR="004C2B8C" w:rsidRPr="00EE1989" w14:paraId="0BE5B912" w14:textId="77777777" w:rsidTr="004D05A1">
        <w:trPr>
          <w:trHeight w:val="213"/>
        </w:trPr>
        <w:tc>
          <w:tcPr>
            <w:tcW w:w="988" w:type="dxa"/>
            <w:vMerge w:val="restart"/>
          </w:tcPr>
          <w:p w14:paraId="05C0686D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Sudan</w:t>
            </w:r>
          </w:p>
        </w:tc>
        <w:tc>
          <w:tcPr>
            <w:tcW w:w="1360" w:type="dxa"/>
          </w:tcPr>
          <w:p w14:paraId="4172C3D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Clinical isolates</w:t>
            </w:r>
          </w:p>
        </w:tc>
        <w:tc>
          <w:tcPr>
            <w:tcW w:w="930" w:type="dxa"/>
          </w:tcPr>
          <w:p w14:paraId="6ACECE7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1040" w:type="dxa"/>
          </w:tcPr>
          <w:p w14:paraId="1AD3852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18</w:t>
            </w:r>
          </w:p>
        </w:tc>
        <w:tc>
          <w:tcPr>
            <w:tcW w:w="497" w:type="dxa"/>
          </w:tcPr>
          <w:p w14:paraId="3FA7B515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25.13</w:t>
            </w:r>
          </w:p>
        </w:tc>
        <w:tc>
          <w:tcPr>
            <w:tcW w:w="709" w:type="dxa"/>
          </w:tcPr>
          <w:p w14:paraId="1FDABBE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5.53</w:t>
            </w:r>
          </w:p>
        </w:tc>
        <w:tc>
          <w:tcPr>
            <w:tcW w:w="425" w:type="dxa"/>
          </w:tcPr>
          <w:p w14:paraId="2567352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77.89</w:t>
            </w:r>
          </w:p>
        </w:tc>
        <w:tc>
          <w:tcPr>
            <w:tcW w:w="449" w:type="dxa"/>
          </w:tcPr>
          <w:p w14:paraId="036F07C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28" w:type="dxa"/>
          </w:tcPr>
          <w:p w14:paraId="5589A19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07" w:type="dxa"/>
          </w:tcPr>
          <w:p w14:paraId="1C08672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18.09</w:t>
            </w:r>
          </w:p>
        </w:tc>
        <w:tc>
          <w:tcPr>
            <w:tcW w:w="581" w:type="dxa"/>
          </w:tcPr>
          <w:p w14:paraId="096A52C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83" w:type="dxa"/>
          </w:tcPr>
          <w:p w14:paraId="4EF78A8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72" w:type="dxa"/>
          </w:tcPr>
          <w:p w14:paraId="098ACAF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21.61</w:t>
            </w:r>
          </w:p>
        </w:tc>
        <w:tc>
          <w:tcPr>
            <w:tcW w:w="510" w:type="dxa"/>
          </w:tcPr>
          <w:p w14:paraId="2C984E3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5" w:type="dxa"/>
          </w:tcPr>
          <w:p w14:paraId="69FDD64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53" w:type="dxa"/>
          </w:tcPr>
          <w:p w14:paraId="4A11EEA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8" w:type="dxa"/>
          </w:tcPr>
          <w:p w14:paraId="2CFE6C5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8" w:type="dxa"/>
          </w:tcPr>
          <w:p w14:paraId="378F2B5C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082" w:type="dxa"/>
          </w:tcPr>
          <w:p w14:paraId="0A7F358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aadA6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APH(3</w:t>
            </w:r>
            <w:r w:rsidRPr="00EE1989">
              <w:rPr>
                <w:rFonts w:ascii="Times New Roman" w:hAnsi="Times New Roman" w:cs="Times New Roman"/>
                <w:i/>
                <w:iCs/>
                <w:color w:val="auto"/>
                <w:sz w:val="13"/>
                <w:szCs w:val="13"/>
              </w:rPr>
              <w:t>′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)-V1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PDC-2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VEB-9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PmrA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PmrB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Mutant gyrA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cysB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alaS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ileS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MexS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mdtB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mdtC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nalC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nalD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NfxB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FloR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PmrA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>, and 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TetG</w:t>
            </w:r>
          </w:p>
        </w:tc>
        <w:tc>
          <w:tcPr>
            <w:tcW w:w="1163" w:type="dxa"/>
          </w:tcPr>
          <w:p w14:paraId="4D352BF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Hussain et al., 2023</w:t>
            </w:r>
          </w:p>
        </w:tc>
      </w:tr>
      <w:tr w:rsidR="004C2B8C" w:rsidRPr="00EE1989" w14:paraId="1E2B86D1" w14:textId="77777777" w:rsidTr="004D05A1">
        <w:trPr>
          <w:trHeight w:val="213"/>
        </w:trPr>
        <w:tc>
          <w:tcPr>
            <w:tcW w:w="988" w:type="dxa"/>
            <w:vMerge/>
          </w:tcPr>
          <w:p w14:paraId="06F99C7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1360" w:type="dxa"/>
          </w:tcPr>
          <w:p w14:paraId="30F357A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Wound Swabs</w:t>
            </w:r>
          </w:p>
        </w:tc>
        <w:tc>
          <w:tcPr>
            <w:tcW w:w="930" w:type="dxa"/>
          </w:tcPr>
          <w:p w14:paraId="027712F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13</w:t>
            </w:r>
          </w:p>
        </w:tc>
        <w:tc>
          <w:tcPr>
            <w:tcW w:w="1040" w:type="dxa"/>
          </w:tcPr>
          <w:p w14:paraId="2D1E568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7" w:type="dxa"/>
          </w:tcPr>
          <w:p w14:paraId="7FEA74F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709" w:type="dxa"/>
          </w:tcPr>
          <w:p w14:paraId="609675E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25" w:type="dxa"/>
          </w:tcPr>
          <w:p w14:paraId="073726D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49" w:type="dxa"/>
          </w:tcPr>
          <w:p w14:paraId="69DAF2B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28" w:type="dxa"/>
          </w:tcPr>
          <w:p w14:paraId="0F9DDE5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07" w:type="dxa"/>
          </w:tcPr>
          <w:p w14:paraId="3667D8F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81" w:type="dxa"/>
          </w:tcPr>
          <w:p w14:paraId="48FA82D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83" w:type="dxa"/>
          </w:tcPr>
          <w:p w14:paraId="4D7B7F6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72" w:type="dxa"/>
          </w:tcPr>
          <w:p w14:paraId="15D261F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10" w:type="dxa"/>
          </w:tcPr>
          <w:p w14:paraId="4304FD4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5" w:type="dxa"/>
          </w:tcPr>
          <w:p w14:paraId="3175374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53" w:type="dxa"/>
          </w:tcPr>
          <w:p w14:paraId="78D6784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8" w:type="dxa"/>
          </w:tcPr>
          <w:p w14:paraId="56D0512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8" w:type="dxa"/>
          </w:tcPr>
          <w:p w14:paraId="10C6CCB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082" w:type="dxa"/>
          </w:tcPr>
          <w:p w14:paraId="35A7759F" w14:textId="77777777" w:rsidR="004C2B8C" w:rsidRPr="00EE1989" w:rsidRDefault="004C2B8C" w:rsidP="004D05A1">
            <w:pPr>
              <w:rPr>
                <w:rFonts w:ascii="Times" w:hAnsi="Times"/>
                <w:i/>
                <w:iCs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-</w:t>
            </w:r>
          </w:p>
        </w:tc>
        <w:tc>
          <w:tcPr>
            <w:tcW w:w="1163" w:type="dxa"/>
          </w:tcPr>
          <w:p w14:paraId="74582E0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Hassan</w:t>
            </w:r>
          </w:p>
          <w:p w14:paraId="75E99CA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 xml:space="preserve"> et al., 2022</w:t>
            </w:r>
          </w:p>
        </w:tc>
      </w:tr>
      <w:tr w:rsidR="004C2B8C" w:rsidRPr="00EE1989" w14:paraId="5BCFD8CC" w14:textId="77777777" w:rsidTr="004D05A1">
        <w:trPr>
          <w:trHeight w:val="213"/>
        </w:trPr>
        <w:tc>
          <w:tcPr>
            <w:tcW w:w="988" w:type="dxa"/>
          </w:tcPr>
          <w:p w14:paraId="06DFB2C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Sierra Leone</w:t>
            </w:r>
          </w:p>
        </w:tc>
        <w:tc>
          <w:tcPr>
            <w:tcW w:w="1360" w:type="dxa"/>
          </w:tcPr>
          <w:p w14:paraId="4EDB492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Wound swabs</w:t>
            </w:r>
          </w:p>
        </w:tc>
        <w:tc>
          <w:tcPr>
            <w:tcW w:w="930" w:type="dxa"/>
          </w:tcPr>
          <w:p w14:paraId="4D91249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42.9</w:t>
            </w:r>
          </w:p>
        </w:tc>
        <w:tc>
          <w:tcPr>
            <w:tcW w:w="1040" w:type="dxa"/>
          </w:tcPr>
          <w:p w14:paraId="5436B2FD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497" w:type="dxa"/>
          </w:tcPr>
          <w:p w14:paraId="517D7BD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83.3</w:t>
            </w:r>
          </w:p>
        </w:tc>
        <w:tc>
          <w:tcPr>
            <w:tcW w:w="709" w:type="dxa"/>
          </w:tcPr>
          <w:p w14:paraId="5604981C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33.3</w:t>
            </w:r>
          </w:p>
        </w:tc>
        <w:tc>
          <w:tcPr>
            <w:tcW w:w="425" w:type="dxa"/>
          </w:tcPr>
          <w:p w14:paraId="094C3C1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16.7</w:t>
            </w:r>
          </w:p>
        </w:tc>
        <w:tc>
          <w:tcPr>
            <w:tcW w:w="449" w:type="dxa"/>
          </w:tcPr>
          <w:p w14:paraId="4CA9467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33.3</w:t>
            </w:r>
          </w:p>
        </w:tc>
        <w:tc>
          <w:tcPr>
            <w:tcW w:w="528" w:type="dxa"/>
          </w:tcPr>
          <w:p w14:paraId="150151D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83.3</w:t>
            </w:r>
          </w:p>
        </w:tc>
        <w:tc>
          <w:tcPr>
            <w:tcW w:w="507" w:type="dxa"/>
          </w:tcPr>
          <w:p w14:paraId="6EACB22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33.3</w:t>
            </w:r>
          </w:p>
        </w:tc>
        <w:tc>
          <w:tcPr>
            <w:tcW w:w="581" w:type="dxa"/>
          </w:tcPr>
          <w:p w14:paraId="723BDD0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0</w:t>
            </w:r>
          </w:p>
        </w:tc>
        <w:tc>
          <w:tcPr>
            <w:tcW w:w="483" w:type="dxa"/>
          </w:tcPr>
          <w:p w14:paraId="7D9B6BC5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25.0</w:t>
            </w:r>
          </w:p>
        </w:tc>
        <w:tc>
          <w:tcPr>
            <w:tcW w:w="572" w:type="dxa"/>
          </w:tcPr>
          <w:p w14:paraId="4E826C1C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83.3</w:t>
            </w:r>
          </w:p>
        </w:tc>
        <w:tc>
          <w:tcPr>
            <w:tcW w:w="510" w:type="dxa"/>
          </w:tcPr>
          <w:p w14:paraId="7C7A5EA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66.7</w:t>
            </w:r>
          </w:p>
        </w:tc>
        <w:tc>
          <w:tcPr>
            <w:tcW w:w="535" w:type="dxa"/>
          </w:tcPr>
          <w:p w14:paraId="7D8D85B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53" w:type="dxa"/>
          </w:tcPr>
          <w:p w14:paraId="394F393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8" w:type="dxa"/>
          </w:tcPr>
          <w:p w14:paraId="2F5298F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8" w:type="dxa"/>
          </w:tcPr>
          <w:p w14:paraId="0EC33F75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082" w:type="dxa"/>
          </w:tcPr>
          <w:p w14:paraId="73662B6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163" w:type="dxa"/>
          </w:tcPr>
          <w:p w14:paraId="319C7F6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(Lakoh et al., 2022)</w:t>
            </w:r>
          </w:p>
        </w:tc>
      </w:tr>
      <w:tr w:rsidR="004C2B8C" w:rsidRPr="00EE1989" w14:paraId="39B0A222" w14:textId="77777777" w:rsidTr="004D05A1">
        <w:trPr>
          <w:trHeight w:val="213"/>
        </w:trPr>
        <w:tc>
          <w:tcPr>
            <w:tcW w:w="988" w:type="dxa"/>
          </w:tcPr>
          <w:p w14:paraId="4FBCF02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Uganda</w:t>
            </w:r>
          </w:p>
        </w:tc>
        <w:tc>
          <w:tcPr>
            <w:tcW w:w="1360" w:type="dxa"/>
          </w:tcPr>
          <w:p w14:paraId="1E563DD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Wound swabs</w:t>
            </w:r>
          </w:p>
        </w:tc>
        <w:tc>
          <w:tcPr>
            <w:tcW w:w="930" w:type="dxa"/>
          </w:tcPr>
          <w:p w14:paraId="6D9059D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11.1</w:t>
            </w:r>
          </w:p>
        </w:tc>
        <w:tc>
          <w:tcPr>
            <w:tcW w:w="1040" w:type="dxa"/>
          </w:tcPr>
          <w:p w14:paraId="55D39865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497" w:type="dxa"/>
          </w:tcPr>
          <w:p w14:paraId="318A4E4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709" w:type="dxa"/>
          </w:tcPr>
          <w:p w14:paraId="21EAEA9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25" w:type="dxa"/>
          </w:tcPr>
          <w:p w14:paraId="4C367E0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49" w:type="dxa"/>
          </w:tcPr>
          <w:p w14:paraId="618E480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28" w:type="dxa"/>
          </w:tcPr>
          <w:p w14:paraId="2A6D50A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07" w:type="dxa"/>
          </w:tcPr>
          <w:p w14:paraId="3EBC5EB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81" w:type="dxa"/>
          </w:tcPr>
          <w:p w14:paraId="5B8ADEA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83" w:type="dxa"/>
          </w:tcPr>
          <w:p w14:paraId="798CD21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72" w:type="dxa"/>
          </w:tcPr>
          <w:p w14:paraId="2A65586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100</w:t>
            </w:r>
          </w:p>
        </w:tc>
        <w:tc>
          <w:tcPr>
            <w:tcW w:w="510" w:type="dxa"/>
          </w:tcPr>
          <w:p w14:paraId="0CFD7EB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5" w:type="dxa"/>
          </w:tcPr>
          <w:p w14:paraId="73F2689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100</w:t>
            </w:r>
          </w:p>
        </w:tc>
        <w:tc>
          <w:tcPr>
            <w:tcW w:w="553" w:type="dxa"/>
          </w:tcPr>
          <w:p w14:paraId="35A3B20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8" w:type="dxa"/>
          </w:tcPr>
          <w:p w14:paraId="63F1F83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8" w:type="dxa"/>
          </w:tcPr>
          <w:p w14:paraId="54CCDE0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082" w:type="dxa"/>
          </w:tcPr>
          <w:p w14:paraId="526E904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163" w:type="dxa"/>
          </w:tcPr>
          <w:p w14:paraId="76A1D68C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Lubega et al.</w:t>
            </w:r>
            <w:r w:rsidRPr="00EE1989">
              <w:rPr>
                <w:rFonts w:ascii="Times" w:hAnsi="Times"/>
                <w:i/>
                <w:iCs/>
                <w:color w:val="auto"/>
                <w:sz w:val="13"/>
                <w:szCs w:val="13"/>
              </w:rPr>
              <w:t>,</w:t>
            </w:r>
            <w:r w:rsidRPr="00EE1989">
              <w:rPr>
                <w:rFonts w:ascii="Times" w:hAnsi="Times"/>
                <w:color w:val="auto"/>
                <w:sz w:val="13"/>
                <w:szCs w:val="13"/>
              </w:rPr>
              <w:t xml:space="preserve"> 2017</w:t>
            </w:r>
          </w:p>
        </w:tc>
      </w:tr>
      <w:tr w:rsidR="004C2B8C" w:rsidRPr="00EE1989" w14:paraId="70947208" w14:textId="77777777" w:rsidTr="004D05A1">
        <w:trPr>
          <w:trHeight w:val="213"/>
        </w:trPr>
        <w:tc>
          <w:tcPr>
            <w:tcW w:w="988" w:type="dxa"/>
          </w:tcPr>
          <w:p w14:paraId="4848D42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Malawi</w:t>
            </w:r>
          </w:p>
        </w:tc>
        <w:tc>
          <w:tcPr>
            <w:tcW w:w="1360" w:type="dxa"/>
          </w:tcPr>
          <w:p w14:paraId="2CFEF7C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Pus swabs</w:t>
            </w:r>
          </w:p>
        </w:tc>
        <w:tc>
          <w:tcPr>
            <w:tcW w:w="930" w:type="dxa"/>
          </w:tcPr>
          <w:p w14:paraId="4C73E4C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6</w:t>
            </w:r>
          </w:p>
        </w:tc>
        <w:tc>
          <w:tcPr>
            <w:tcW w:w="1040" w:type="dxa"/>
          </w:tcPr>
          <w:p w14:paraId="151BB60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497" w:type="dxa"/>
          </w:tcPr>
          <w:p w14:paraId="6323E6D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17</w:t>
            </w:r>
          </w:p>
        </w:tc>
        <w:tc>
          <w:tcPr>
            <w:tcW w:w="709" w:type="dxa"/>
          </w:tcPr>
          <w:p w14:paraId="735AAE7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66</w:t>
            </w:r>
          </w:p>
        </w:tc>
        <w:tc>
          <w:tcPr>
            <w:tcW w:w="425" w:type="dxa"/>
          </w:tcPr>
          <w:p w14:paraId="78E3596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7</w:t>
            </w:r>
          </w:p>
        </w:tc>
        <w:tc>
          <w:tcPr>
            <w:tcW w:w="449" w:type="dxa"/>
          </w:tcPr>
          <w:p w14:paraId="44E9A65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28" w:type="dxa"/>
          </w:tcPr>
          <w:p w14:paraId="529F8DC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7</w:t>
            </w:r>
          </w:p>
        </w:tc>
        <w:tc>
          <w:tcPr>
            <w:tcW w:w="507" w:type="dxa"/>
          </w:tcPr>
          <w:p w14:paraId="4E0E14C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17</w:t>
            </w:r>
          </w:p>
        </w:tc>
        <w:tc>
          <w:tcPr>
            <w:tcW w:w="581" w:type="dxa"/>
          </w:tcPr>
          <w:p w14:paraId="0D3F22A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83" w:type="dxa"/>
          </w:tcPr>
          <w:p w14:paraId="4A223CA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72" w:type="dxa"/>
          </w:tcPr>
          <w:p w14:paraId="1E7D0160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10" w:type="dxa"/>
          </w:tcPr>
          <w:p w14:paraId="3CAA704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5" w:type="dxa"/>
          </w:tcPr>
          <w:p w14:paraId="71A23AA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53" w:type="dxa"/>
          </w:tcPr>
          <w:p w14:paraId="77B19B05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498" w:type="dxa"/>
          </w:tcPr>
          <w:p w14:paraId="7394F40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538" w:type="dxa"/>
          </w:tcPr>
          <w:p w14:paraId="3463331F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082" w:type="dxa"/>
          </w:tcPr>
          <w:p w14:paraId="5CAD001B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-</w:t>
            </w:r>
          </w:p>
        </w:tc>
        <w:tc>
          <w:tcPr>
            <w:tcW w:w="1163" w:type="dxa"/>
          </w:tcPr>
          <w:p w14:paraId="73E9EF7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  <w:r w:rsidRPr="00EE1989">
              <w:rPr>
                <w:rFonts w:ascii="Times" w:hAnsi="Times"/>
                <w:color w:val="auto"/>
                <w:sz w:val="13"/>
                <w:szCs w:val="13"/>
              </w:rPr>
              <w:t>Choonara et al., 2022</w:t>
            </w:r>
          </w:p>
        </w:tc>
      </w:tr>
      <w:tr w:rsidR="004C2B8C" w:rsidRPr="00EE1989" w14:paraId="5CF5A4A9" w14:textId="77777777" w:rsidTr="004D05A1">
        <w:trPr>
          <w:trHeight w:val="207"/>
        </w:trPr>
        <w:tc>
          <w:tcPr>
            <w:tcW w:w="988" w:type="dxa"/>
          </w:tcPr>
          <w:p w14:paraId="09E799F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1360" w:type="dxa"/>
          </w:tcPr>
          <w:p w14:paraId="150A525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930" w:type="dxa"/>
          </w:tcPr>
          <w:p w14:paraId="4806145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1040" w:type="dxa"/>
          </w:tcPr>
          <w:p w14:paraId="2C466E8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497" w:type="dxa"/>
          </w:tcPr>
          <w:p w14:paraId="250AD144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709" w:type="dxa"/>
          </w:tcPr>
          <w:p w14:paraId="2B0AD53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425" w:type="dxa"/>
          </w:tcPr>
          <w:p w14:paraId="59A2DC6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449" w:type="dxa"/>
          </w:tcPr>
          <w:p w14:paraId="57EE161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528" w:type="dxa"/>
          </w:tcPr>
          <w:p w14:paraId="63D22C72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507" w:type="dxa"/>
          </w:tcPr>
          <w:p w14:paraId="1100052E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581" w:type="dxa"/>
          </w:tcPr>
          <w:p w14:paraId="48D3818A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483" w:type="dxa"/>
          </w:tcPr>
          <w:p w14:paraId="751D5E13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572" w:type="dxa"/>
          </w:tcPr>
          <w:p w14:paraId="02AF0208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510" w:type="dxa"/>
          </w:tcPr>
          <w:p w14:paraId="0EED9B97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535" w:type="dxa"/>
          </w:tcPr>
          <w:p w14:paraId="4C76A98D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553" w:type="dxa"/>
          </w:tcPr>
          <w:p w14:paraId="7F5371D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498" w:type="dxa"/>
          </w:tcPr>
          <w:p w14:paraId="3F4258D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538" w:type="dxa"/>
          </w:tcPr>
          <w:p w14:paraId="6F56D199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1082" w:type="dxa"/>
          </w:tcPr>
          <w:p w14:paraId="70B3BBD6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  <w:tc>
          <w:tcPr>
            <w:tcW w:w="1163" w:type="dxa"/>
          </w:tcPr>
          <w:p w14:paraId="3A39F841" w14:textId="77777777" w:rsidR="004C2B8C" w:rsidRPr="00EE1989" w:rsidRDefault="004C2B8C" w:rsidP="004D05A1">
            <w:pPr>
              <w:rPr>
                <w:rFonts w:ascii="Times" w:hAnsi="Times"/>
                <w:color w:val="auto"/>
                <w:sz w:val="13"/>
                <w:szCs w:val="13"/>
              </w:rPr>
            </w:pPr>
          </w:p>
        </w:tc>
      </w:tr>
    </w:tbl>
    <w:p w14:paraId="56BAD96F" w14:textId="77777777" w:rsidR="004C2B8C" w:rsidRPr="00EE1989" w:rsidRDefault="004C2B8C" w:rsidP="004C2B8C">
      <w:pPr>
        <w:rPr>
          <w:color w:val="auto"/>
        </w:rPr>
      </w:pPr>
    </w:p>
    <w:p w14:paraId="593462B2" w14:textId="77777777" w:rsidR="004C2B8C" w:rsidRPr="00EE1989" w:rsidRDefault="004C2B8C" w:rsidP="004C2B8C">
      <w:pPr>
        <w:rPr>
          <w:color w:val="auto"/>
        </w:rPr>
      </w:pPr>
    </w:p>
    <w:p w14:paraId="653CA5CD" w14:textId="77777777" w:rsidR="00F553FF" w:rsidRDefault="00F553FF"/>
    <w:sectPr w:rsidR="00F553FF" w:rsidSect="004C2B8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2BAB" w14:textId="77777777" w:rsidR="00000000" w:rsidRDefault="00000000">
    <w:pPr>
      <w:tabs>
        <w:tab w:val="center" w:pos="4513"/>
        <w:tab w:val="right" w:pos="9026"/>
      </w:tabs>
      <w:spacing w:line="240" w:lineRule="auto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2C871344" w14:textId="77777777" w:rsidR="00000000" w:rsidRDefault="00000000">
    <w:pPr>
      <w:tabs>
        <w:tab w:val="center" w:pos="4513"/>
        <w:tab w:val="right" w:pos="9026"/>
      </w:tabs>
      <w:spacing w:line="240" w:lineRule="auto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B8C"/>
    <w:rsid w:val="003860E1"/>
    <w:rsid w:val="003C2EF4"/>
    <w:rsid w:val="004C2B8C"/>
    <w:rsid w:val="00B74216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054E3"/>
  <w15:chartTrackingRefBased/>
  <w15:docId w15:val="{245172A2-867D-4B38-8C0B-BE22AE5B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B8C"/>
    <w:pPr>
      <w:spacing w:after="0" w:line="360" w:lineRule="auto"/>
      <w:jc w:val="both"/>
    </w:pPr>
    <w:rPr>
      <w:rFonts w:ascii="Arial" w:eastAsia="Times New Roman" w:hAnsi="Arial" w:cs="Arial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2B8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B8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B8C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B8C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B8C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B8C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B8C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B8C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B8C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B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B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B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B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2B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2B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B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2B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2B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2B8C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2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B8C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2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2B8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2B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2B8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2B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B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2B8C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4C2B8C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441</Words>
  <Characters>2515</Characters>
  <Application>Microsoft Office Word</Application>
  <DocSecurity>0</DocSecurity>
  <Lines>20</Lines>
  <Paragraphs>5</Paragraphs>
  <ScaleCrop>false</ScaleCrop>
  <Company>Springer Nature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2024-11-29T02:26:00Z</dcterms:created>
  <dcterms:modified xsi:type="dcterms:W3CDTF">2024-11-29T02:27:00Z</dcterms:modified>
</cp:coreProperties>
</file>