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069" w:rsidRPr="002B33AC" w:rsidRDefault="00000736" w:rsidP="002B33AC">
      <w:pPr>
        <w:spacing w:line="360" w:lineRule="auto"/>
        <w:jc w:val="both"/>
        <w:rPr>
          <w:rFonts w:asciiTheme="majorBidi" w:hAnsiTheme="majorBidi" w:cstheme="majorBidi"/>
          <w:color w:val="231F20"/>
        </w:rPr>
      </w:pPr>
      <w:proofErr w:type="spellStart"/>
      <w:r w:rsidRPr="002B33AC">
        <w:rPr>
          <w:rFonts w:asciiTheme="majorBidi" w:hAnsiTheme="majorBidi" w:cstheme="majorBidi"/>
          <w:color w:val="000000"/>
          <w:shd w:val="clear" w:color="auto" w:fill="FFFFFF"/>
        </w:rPr>
        <w:t>Promyelocytic</w:t>
      </w:r>
      <w:proofErr w:type="spellEnd"/>
      <w:r w:rsidRPr="002B33AC">
        <w:rPr>
          <w:rFonts w:asciiTheme="majorBidi" w:hAnsiTheme="majorBidi" w:cstheme="majorBidi"/>
          <w:color w:val="000000"/>
          <w:shd w:val="clear" w:color="auto" w:fill="FFFFFF"/>
        </w:rPr>
        <w:t xml:space="preserve"> Leukemia Zinc F</w:t>
      </w:r>
      <w:r w:rsidRPr="002B33AC">
        <w:rPr>
          <w:rFonts w:asciiTheme="majorBidi" w:hAnsiTheme="majorBidi" w:cstheme="majorBidi"/>
          <w:color w:val="000000"/>
          <w:shd w:val="clear" w:color="auto" w:fill="FFFFFF"/>
        </w:rPr>
        <w:t>inger</w:t>
      </w:r>
      <w:r w:rsidRPr="002B33AC">
        <w:rPr>
          <w:rFonts w:asciiTheme="majorBidi" w:hAnsiTheme="majorBidi" w:cstheme="majorBidi"/>
          <w:color w:val="000000"/>
          <w:shd w:val="clear" w:color="auto" w:fill="FFFFFF"/>
        </w:rPr>
        <w:t xml:space="preserve">: PLZF; </w:t>
      </w:r>
      <w:proofErr w:type="spellStart"/>
      <w:r w:rsidRPr="002B33AC">
        <w:rPr>
          <w:rFonts w:asciiTheme="majorBidi" w:hAnsiTheme="majorBidi" w:cstheme="majorBidi"/>
          <w:color w:val="231F20"/>
        </w:rPr>
        <w:t>Spermatogonial</w:t>
      </w:r>
      <w:proofErr w:type="spellEnd"/>
      <w:r w:rsidRPr="002B33AC">
        <w:rPr>
          <w:rFonts w:asciiTheme="majorBidi" w:hAnsiTheme="majorBidi" w:cstheme="majorBidi"/>
          <w:color w:val="231F20"/>
        </w:rPr>
        <w:t xml:space="preserve"> Stem Cells: SSC; Follicle-Stimulating Hormone: FSH; </w:t>
      </w:r>
      <w:r w:rsidRPr="002B33AC">
        <w:rPr>
          <w:rFonts w:asciiTheme="majorBidi" w:hAnsiTheme="majorBidi" w:cstheme="majorBidi"/>
          <w:color w:val="222222"/>
          <w:shd w:val="clear" w:color="auto" w:fill="FFFFFF"/>
        </w:rPr>
        <w:t>Luteinizing Hormone</w:t>
      </w:r>
      <w:r w:rsidRPr="002B33AC">
        <w:rPr>
          <w:rFonts w:asciiTheme="majorBidi" w:hAnsiTheme="majorBidi" w:cstheme="majorBidi"/>
          <w:color w:val="222222"/>
          <w:shd w:val="clear" w:color="auto" w:fill="FFFFFF"/>
        </w:rPr>
        <w:t xml:space="preserve">: LH; </w:t>
      </w:r>
      <w:r w:rsidRPr="002B33AC">
        <w:rPr>
          <w:rFonts w:asciiTheme="majorBidi" w:hAnsiTheme="majorBidi" w:cstheme="majorBidi"/>
          <w:color w:val="231F20"/>
        </w:rPr>
        <w:t>N</w:t>
      </w:r>
      <w:r w:rsidRPr="002B33AC">
        <w:rPr>
          <w:rFonts w:asciiTheme="majorBidi" w:hAnsiTheme="majorBidi" w:cstheme="majorBidi"/>
          <w:color w:val="231F20"/>
        </w:rPr>
        <w:t xml:space="preserve">aval Medical Research Institute: </w:t>
      </w:r>
      <w:r w:rsidRPr="002B33AC">
        <w:rPr>
          <w:rFonts w:asciiTheme="majorBidi" w:hAnsiTheme="majorBidi" w:cstheme="majorBidi"/>
          <w:color w:val="231F20"/>
        </w:rPr>
        <w:t>NMRI</w:t>
      </w:r>
      <w:r w:rsidRPr="002B33AC">
        <w:rPr>
          <w:rFonts w:asciiTheme="majorBidi" w:hAnsiTheme="majorBidi" w:cstheme="majorBidi"/>
          <w:color w:val="231F20"/>
        </w:rPr>
        <w:t xml:space="preserve">; Institutional Animal Care and Use Committee; IACUC; </w:t>
      </w:r>
      <w:r w:rsidRPr="002B33AC">
        <w:rPr>
          <w:rFonts w:asciiTheme="majorBidi" w:hAnsiTheme="majorBidi" w:cstheme="majorBidi"/>
          <w:color w:val="231F20"/>
        </w:rPr>
        <w:t>Phosphate</w:t>
      </w:r>
      <w:bookmarkStart w:id="0" w:name="_GoBack"/>
      <w:bookmarkEnd w:id="0"/>
      <w:r w:rsidRPr="002B33AC">
        <w:rPr>
          <w:rFonts w:asciiTheme="majorBidi" w:hAnsiTheme="majorBidi" w:cstheme="majorBidi"/>
          <w:color w:val="231F20"/>
        </w:rPr>
        <w:t>-Buffered S</w:t>
      </w:r>
      <w:r w:rsidRPr="002B33AC">
        <w:rPr>
          <w:rFonts w:asciiTheme="majorBidi" w:hAnsiTheme="majorBidi" w:cstheme="majorBidi"/>
          <w:color w:val="231F20"/>
        </w:rPr>
        <w:t xml:space="preserve">aline: PBS; </w:t>
      </w:r>
      <w:r w:rsidR="006010E3" w:rsidRPr="002B33AC">
        <w:rPr>
          <w:rFonts w:asciiTheme="majorBidi" w:hAnsiTheme="majorBidi" w:cstheme="majorBidi"/>
          <w:color w:val="231F20"/>
        </w:rPr>
        <w:t xml:space="preserve">Dulbecco’s modified Eagle’s medium; DMEM; </w:t>
      </w:r>
      <w:r w:rsidR="006010E3" w:rsidRPr="002B33AC">
        <w:rPr>
          <w:rFonts w:asciiTheme="majorBidi" w:hAnsiTheme="majorBidi" w:cstheme="majorBidi"/>
          <w:color w:val="231F20"/>
        </w:rPr>
        <w:t>Fetal Bovine S</w:t>
      </w:r>
      <w:r w:rsidR="006010E3" w:rsidRPr="002B33AC">
        <w:rPr>
          <w:rFonts w:asciiTheme="majorBidi" w:hAnsiTheme="majorBidi" w:cstheme="majorBidi"/>
          <w:color w:val="231F20"/>
        </w:rPr>
        <w:t xml:space="preserve">erum; </w:t>
      </w:r>
      <w:r w:rsidR="006010E3" w:rsidRPr="002B33AC">
        <w:rPr>
          <w:rFonts w:asciiTheme="majorBidi" w:hAnsiTheme="majorBidi" w:cstheme="majorBidi"/>
          <w:color w:val="231F20"/>
        </w:rPr>
        <w:t>FBS</w:t>
      </w:r>
      <w:r w:rsidR="006010E3" w:rsidRPr="002B33AC">
        <w:rPr>
          <w:rFonts w:asciiTheme="majorBidi" w:hAnsiTheme="majorBidi" w:cstheme="majorBidi"/>
          <w:color w:val="231F20"/>
        </w:rPr>
        <w:t xml:space="preserve">; </w:t>
      </w:r>
      <w:r w:rsidR="009F23FD" w:rsidRPr="002B33AC">
        <w:rPr>
          <w:rFonts w:asciiTheme="majorBidi" w:hAnsiTheme="majorBidi" w:cstheme="majorBidi"/>
        </w:rPr>
        <w:t>Liquid N</w:t>
      </w:r>
      <w:r w:rsidR="009F23FD" w:rsidRPr="002B33AC">
        <w:rPr>
          <w:rFonts w:asciiTheme="majorBidi" w:hAnsiTheme="majorBidi" w:cstheme="majorBidi"/>
        </w:rPr>
        <w:t xml:space="preserve">itrogen; LN2; </w:t>
      </w:r>
      <w:r w:rsidR="009F23FD" w:rsidRPr="002B33AC">
        <w:rPr>
          <w:rFonts w:asciiTheme="majorBidi" w:hAnsiTheme="majorBidi" w:cstheme="majorBidi"/>
          <w:color w:val="231F20"/>
        </w:rPr>
        <w:t>Hematoxylin and E</w:t>
      </w:r>
      <w:r w:rsidR="009F23FD" w:rsidRPr="002B33AC">
        <w:rPr>
          <w:rFonts w:asciiTheme="majorBidi" w:hAnsiTheme="majorBidi" w:cstheme="majorBidi"/>
          <w:color w:val="231F20"/>
        </w:rPr>
        <w:t xml:space="preserve">osin: H&amp;E; </w:t>
      </w:r>
      <w:r w:rsidR="003F5105" w:rsidRPr="002B33AC">
        <w:rPr>
          <w:rFonts w:asciiTheme="majorBidi" w:hAnsiTheme="majorBidi" w:cstheme="majorBidi"/>
        </w:rPr>
        <w:t>Ribonucleic Acid</w:t>
      </w:r>
      <w:r w:rsidR="003F5105" w:rsidRPr="002B33AC">
        <w:rPr>
          <w:rFonts w:asciiTheme="majorBidi" w:hAnsiTheme="majorBidi" w:cstheme="majorBidi"/>
        </w:rPr>
        <w:t xml:space="preserve">: </w:t>
      </w:r>
      <w:r w:rsidR="003F5105" w:rsidRPr="002B33AC">
        <w:rPr>
          <w:rFonts w:asciiTheme="majorBidi" w:hAnsiTheme="majorBidi" w:cstheme="majorBidi"/>
        </w:rPr>
        <w:t>RNA</w:t>
      </w:r>
      <w:r w:rsidR="003F5105" w:rsidRPr="002B33AC">
        <w:rPr>
          <w:rFonts w:asciiTheme="majorBidi" w:hAnsiTheme="majorBidi" w:cstheme="majorBidi"/>
        </w:rPr>
        <w:t xml:space="preserve">; </w:t>
      </w:r>
      <w:proofErr w:type="spellStart"/>
      <w:r w:rsidR="003F5105" w:rsidRPr="002B33AC">
        <w:rPr>
          <w:rFonts w:asciiTheme="majorBidi" w:hAnsiTheme="majorBidi" w:cstheme="majorBidi"/>
        </w:rPr>
        <w:t>Deoxyribonuclease</w:t>
      </w:r>
      <w:proofErr w:type="spellEnd"/>
      <w:r w:rsidR="003F5105" w:rsidRPr="002B33AC">
        <w:rPr>
          <w:rFonts w:asciiTheme="majorBidi" w:hAnsiTheme="majorBidi" w:cstheme="majorBidi"/>
        </w:rPr>
        <w:t xml:space="preserve">: DNase; Ultra Violet: </w:t>
      </w:r>
      <w:r w:rsidR="003F5105" w:rsidRPr="002B33AC">
        <w:rPr>
          <w:rFonts w:asciiTheme="majorBidi" w:hAnsiTheme="majorBidi" w:cstheme="majorBidi"/>
        </w:rPr>
        <w:t>UV</w:t>
      </w:r>
      <w:r w:rsidR="003F5105" w:rsidRPr="002B33AC">
        <w:rPr>
          <w:rFonts w:asciiTheme="majorBidi" w:hAnsiTheme="majorBidi" w:cstheme="majorBidi"/>
        </w:rPr>
        <w:t xml:space="preserve">; </w:t>
      </w:r>
      <w:proofErr w:type="spellStart"/>
      <w:r w:rsidR="009F6901" w:rsidRPr="002B33AC">
        <w:rPr>
          <w:rFonts w:asciiTheme="majorBidi" w:hAnsiTheme="majorBidi" w:cstheme="majorBidi"/>
          <w:color w:val="231F20"/>
        </w:rPr>
        <w:t>Tektin</w:t>
      </w:r>
      <w:proofErr w:type="spellEnd"/>
      <w:r w:rsidR="009F6901" w:rsidRPr="002B33AC">
        <w:rPr>
          <w:rFonts w:asciiTheme="majorBidi" w:hAnsiTheme="majorBidi" w:cstheme="majorBidi"/>
          <w:color w:val="231F20"/>
        </w:rPr>
        <w:t xml:space="preserve"> 1: </w:t>
      </w:r>
      <w:r w:rsidR="009F6901" w:rsidRPr="002B33AC">
        <w:rPr>
          <w:rFonts w:asciiTheme="majorBidi" w:hAnsiTheme="majorBidi" w:cstheme="majorBidi"/>
          <w:color w:val="231F20"/>
        </w:rPr>
        <w:t>Tekt1</w:t>
      </w:r>
      <w:r w:rsidR="009F6901" w:rsidRPr="002B33AC">
        <w:rPr>
          <w:rFonts w:asciiTheme="majorBidi" w:hAnsiTheme="majorBidi" w:cstheme="majorBidi"/>
          <w:color w:val="231F20"/>
        </w:rPr>
        <w:t xml:space="preserve">; </w:t>
      </w:r>
      <w:r w:rsidR="009F6901" w:rsidRPr="002B33AC">
        <w:rPr>
          <w:rFonts w:asciiTheme="majorBidi" w:hAnsiTheme="majorBidi" w:cstheme="majorBidi"/>
          <w:color w:val="231F20"/>
        </w:rPr>
        <w:t>Transition Protein 1</w:t>
      </w:r>
      <w:r w:rsidR="009F6901" w:rsidRPr="002B33AC">
        <w:rPr>
          <w:rFonts w:asciiTheme="majorBidi" w:hAnsiTheme="majorBidi" w:cstheme="majorBidi"/>
          <w:color w:val="231F20"/>
        </w:rPr>
        <w:t xml:space="preserve">: </w:t>
      </w:r>
      <w:r w:rsidR="009F6901" w:rsidRPr="002B33AC">
        <w:rPr>
          <w:rFonts w:asciiTheme="majorBidi" w:hAnsiTheme="majorBidi" w:cstheme="majorBidi"/>
          <w:color w:val="231F20"/>
        </w:rPr>
        <w:t>Tnp1</w:t>
      </w:r>
      <w:r w:rsidR="009F6901" w:rsidRPr="002B33AC">
        <w:rPr>
          <w:rFonts w:asciiTheme="majorBidi" w:hAnsiTheme="majorBidi" w:cstheme="majorBidi"/>
          <w:color w:val="231F20"/>
        </w:rPr>
        <w:t xml:space="preserve">; </w:t>
      </w:r>
      <w:r w:rsidR="009F6901" w:rsidRPr="002B33AC">
        <w:rPr>
          <w:rFonts w:asciiTheme="majorBidi" w:hAnsiTheme="majorBidi" w:cstheme="majorBidi"/>
          <w:color w:val="231F20"/>
        </w:rPr>
        <w:t>B Cell Lymphoma-Associated X</w:t>
      </w:r>
      <w:r w:rsidR="009F6901" w:rsidRPr="002B33AC">
        <w:rPr>
          <w:rFonts w:asciiTheme="majorBidi" w:hAnsiTheme="majorBidi" w:cstheme="majorBidi"/>
          <w:color w:val="231F20"/>
        </w:rPr>
        <w:t xml:space="preserve">: </w:t>
      </w:r>
      <w:proofErr w:type="spellStart"/>
      <w:r w:rsidR="009F6901" w:rsidRPr="002B33AC">
        <w:rPr>
          <w:rFonts w:asciiTheme="majorBidi" w:hAnsiTheme="majorBidi" w:cstheme="majorBidi"/>
          <w:color w:val="231F20"/>
        </w:rPr>
        <w:t>Bax</w:t>
      </w:r>
      <w:proofErr w:type="spellEnd"/>
      <w:r w:rsidR="009F6901" w:rsidRPr="002B33AC">
        <w:rPr>
          <w:rFonts w:asciiTheme="majorBidi" w:hAnsiTheme="majorBidi" w:cstheme="majorBidi"/>
          <w:color w:val="231F20"/>
        </w:rPr>
        <w:t xml:space="preserve">; </w:t>
      </w:r>
      <w:r w:rsidR="009F6901" w:rsidRPr="002B33AC">
        <w:rPr>
          <w:rFonts w:asciiTheme="majorBidi" w:hAnsiTheme="majorBidi" w:cstheme="majorBidi"/>
          <w:color w:val="231F20"/>
        </w:rPr>
        <w:t>B-cell lymphoma 2</w:t>
      </w:r>
      <w:r w:rsidR="001B698F" w:rsidRPr="002B33AC">
        <w:rPr>
          <w:rFonts w:asciiTheme="majorBidi" w:hAnsiTheme="majorBidi" w:cstheme="majorBidi"/>
          <w:color w:val="231F20"/>
        </w:rPr>
        <w:t xml:space="preserve">: </w:t>
      </w:r>
      <w:r w:rsidR="009F6901" w:rsidRPr="002B33AC">
        <w:rPr>
          <w:rFonts w:asciiTheme="majorBidi" w:hAnsiTheme="majorBidi" w:cstheme="majorBidi"/>
          <w:color w:val="231F20"/>
        </w:rPr>
        <w:t>Bcl2</w:t>
      </w:r>
      <w:r w:rsidR="001B698F" w:rsidRPr="002B33AC">
        <w:rPr>
          <w:rFonts w:asciiTheme="majorBidi" w:hAnsiTheme="majorBidi" w:cstheme="majorBidi"/>
          <w:color w:val="231F20"/>
        </w:rPr>
        <w:t xml:space="preserve">; </w:t>
      </w:r>
      <w:r w:rsidR="001B698F" w:rsidRPr="002B33AC">
        <w:rPr>
          <w:rFonts w:asciiTheme="majorBidi" w:hAnsiTheme="majorBidi" w:cstheme="majorBidi"/>
          <w:color w:val="231F20"/>
        </w:rPr>
        <w:t>Tumor Necrosis Factor Receptor 1</w:t>
      </w:r>
      <w:r w:rsidR="001B698F" w:rsidRPr="002B33AC">
        <w:rPr>
          <w:rFonts w:asciiTheme="majorBidi" w:hAnsiTheme="majorBidi" w:cstheme="majorBidi"/>
          <w:color w:val="231F20"/>
        </w:rPr>
        <w:t xml:space="preserve">: </w:t>
      </w:r>
      <w:r w:rsidR="001B698F" w:rsidRPr="002B33AC">
        <w:rPr>
          <w:rFonts w:asciiTheme="majorBidi" w:hAnsiTheme="majorBidi" w:cstheme="majorBidi"/>
          <w:color w:val="231F20"/>
        </w:rPr>
        <w:t>Tnfr1</w:t>
      </w:r>
      <w:r w:rsidR="001B698F" w:rsidRPr="002B33AC">
        <w:rPr>
          <w:rFonts w:asciiTheme="majorBidi" w:hAnsiTheme="majorBidi" w:cstheme="majorBidi"/>
          <w:color w:val="231F20"/>
        </w:rPr>
        <w:t>; Receptor Interacting Protein K</w:t>
      </w:r>
      <w:r w:rsidR="001B698F" w:rsidRPr="002B33AC">
        <w:rPr>
          <w:rFonts w:asciiTheme="majorBidi" w:hAnsiTheme="majorBidi" w:cstheme="majorBidi"/>
          <w:color w:val="231F20"/>
        </w:rPr>
        <w:t>inase-3</w:t>
      </w:r>
      <w:r w:rsidR="001B698F" w:rsidRPr="002B33AC">
        <w:rPr>
          <w:rFonts w:asciiTheme="majorBidi" w:hAnsiTheme="majorBidi" w:cstheme="majorBidi"/>
          <w:color w:val="231F20"/>
        </w:rPr>
        <w:t xml:space="preserve">: </w:t>
      </w:r>
      <w:r w:rsidR="001B698F" w:rsidRPr="002B33AC">
        <w:rPr>
          <w:rFonts w:asciiTheme="majorBidi" w:hAnsiTheme="majorBidi" w:cstheme="majorBidi"/>
          <w:color w:val="231F20"/>
        </w:rPr>
        <w:t>Rikp3</w:t>
      </w:r>
      <w:r w:rsidR="001B698F" w:rsidRPr="002B33AC">
        <w:rPr>
          <w:rFonts w:asciiTheme="majorBidi" w:hAnsiTheme="majorBidi" w:cstheme="majorBidi"/>
          <w:color w:val="231F20"/>
        </w:rPr>
        <w:t xml:space="preserve">; </w:t>
      </w:r>
      <w:r w:rsidR="001B698F" w:rsidRPr="002B33AC">
        <w:rPr>
          <w:rFonts w:asciiTheme="majorBidi" w:hAnsiTheme="majorBidi" w:cstheme="majorBidi"/>
          <w:color w:val="231F20"/>
        </w:rPr>
        <w:t>Beta-actin</w:t>
      </w:r>
      <w:r w:rsidR="001B698F" w:rsidRPr="002B33AC">
        <w:rPr>
          <w:rFonts w:asciiTheme="majorBidi" w:hAnsiTheme="majorBidi" w:cstheme="majorBidi"/>
          <w:color w:val="231F20"/>
        </w:rPr>
        <w:t xml:space="preserve">: </w:t>
      </w:r>
      <w:proofErr w:type="spellStart"/>
      <w:r w:rsidR="001B698F" w:rsidRPr="002B33AC">
        <w:rPr>
          <w:rFonts w:asciiTheme="majorBidi" w:hAnsiTheme="majorBidi" w:cstheme="majorBidi"/>
          <w:lang w:bidi="fa-IR"/>
        </w:rPr>
        <w:t>Actb</w:t>
      </w:r>
      <w:proofErr w:type="spellEnd"/>
      <w:r w:rsidR="001B698F" w:rsidRPr="002B33AC">
        <w:rPr>
          <w:rFonts w:asciiTheme="majorBidi" w:hAnsiTheme="majorBidi" w:cstheme="majorBidi"/>
          <w:lang w:bidi="fa-IR"/>
        </w:rPr>
        <w:t xml:space="preserve">; </w:t>
      </w:r>
      <w:r w:rsidR="001B698F" w:rsidRPr="002B33AC">
        <w:rPr>
          <w:rFonts w:asciiTheme="majorBidi" w:hAnsiTheme="majorBidi" w:cstheme="majorBidi"/>
        </w:rPr>
        <w:t>Polymerase Chain Reaction</w:t>
      </w:r>
      <w:r w:rsidR="001B698F" w:rsidRPr="002B33AC">
        <w:rPr>
          <w:rFonts w:asciiTheme="majorBidi" w:hAnsiTheme="majorBidi" w:cstheme="majorBidi"/>
        </w:rPr>
        <w:t xml:space="preserve">: </w:t>
      </w:r>
      <w:r w:rsidR="001B698F" w:rsidRPr="002B33AC">
        <w:rPr>
          <w:rFonts w:asciiTheme="majorBidi" w:hAnsiTheme="majorBidi" w:cstheme="majorBidi"/>
        </w:rPr>
        <w:t>PCR</w:t>
      </w:r>
      <w:r w:rsidR="001B698F" w:rsidRPr="002B33AC">
        <w:rPr>
          <w:rFonts w:asciiTheme="majorBidi" w:hAnsiTheme="majorBidi" w:cstheme="majorBidi"/>
        </w:rPr>
        <w:t xml:space="preserve">; </w:t>
      </w:r>
      <w:r w:rsidR="001B698F" w:rsidRPr="002B33AC">
        <w:rPr>
          <w:rFonts w:asciiTheme="majorBidi" w:hAnsiTheme="majorBidi" w:cstheme="majorBidi"/>
          <w:color w:val="000000"/>
        </w:rPr>
        <w:t>National Center for Biotechnology Information</w:t>
      </w:r>
      <w:r w:rsidR="001B698F" w:rsidRPr="002B33AC">
        <w:rPr>
          <w:rFonts w:asciiTheme="majorBidi" w:hAnsiTheme="majorBidi" w:cstheme="majorBidi"/>
          <w:color w:val="000000"/>
        </w:rPr>
        <w:t xml:space="preserve">: </w:t>
      </w:r>
      <w:r w:rsidR="001B698F" w:rsidRPr="002B33AC">
        <w:rPr>
          <w:rFonts w:asciiTheme="majorBidi" w:hAnsiTheme="majorBidi" w:cstheme="majorBidi"/>
          <w:color w:val="000000"/>
        </w:rPr>
        <w:t>NCBI</w:t>
      </w:r>
      <w:r w:rsidR="001B698F" w:rsidRPr="002B33AC">
        <w:rPr>
          <w:rFonts w:asciiTheme="majorBidi" w:hAnsiTheme="majorBidi" w:cstheme="majorBidi"/>
          <w:color w:val="000000"/>
        </w:rPr>
        <w:t xml:space="preserve">; </w:t>
      </w:r>
      <w:proofErr w:type="spellStart"/>
      <w:r w:rsidR="001B698F" w:rsidRPr="002B33AC">
        <w:rPr>
          <w:rFonts w:asciiTheme="majorBidi" w:hAnsiTheme="majorBidi" w:cstheme="majorBidi"/>
          <w:color w:val="231F20"/>
        </w:rPr>
        <w:t>Synaptonemal</w:t>
      </w:r>
      <w:proofErr w:type="spellEnd"/>
      <w:r w:rsidR="001B698F" w:rsidRPr="002B33AC">
        <w:rPr>
          <w:rFonts w:asciiTheme="majorBidi" w:hAnsiTheme="majorBidi" w:cstheme="majorBidi"/>
          <w:color w:val="231F20"/>
        </w:rPr>
        <w:t xml:space="preserve"> Complex Protein 3</w:t>
      </w:r>
      <w:r w:rsidR="001B698F" w:rsidRPr="002B33AC">
        <w:rPr>
          <w:rFonts w:asciiTheme="majorBidi" w:hAnsiTheme="majorBidi" w:cstheme="majorBidi"/>
          <w:color w:val="231F20"/>
        </w:rPr>
        <w:t xml:space="preserve">: </w:t>
      </w:r>
      <w:r w:rsidR="001B698F" w:rsidRPr="002B33AC">
        <w:rPr>
          <w:rFonts w:asciiTheme="majorBidi" w:hAnsiTheme="majorBidi" w:cstheme="majorBidi"/>
          <w:color w:val="231F20"/>
        </w:rPr>
        <w:t>SYCP3</w:t>
      </w:r>
      <w:r w:rsidR="001B698F" w:rsidRPr="002B33AC">
        <w:rPr>
          <w:rFonts w:asciiTheme="majorBidi" w:hAnsiTheme="majorBidi" w:cstheme="majorBidi"/>
          <w:color w:val="231F20"/>
        </w:rPr>
        <w:t xml:space="preserve">; </w:t>
      </w:r>
      <w:proofErr w:type="spellStart"/>
      <w:r w:rsidR="00E70ADA" w:rsidRPr="002B33AC">
        <w:rPr>
          <w:rFonts w:asciiTheme="majorBidi" w:hAnsiTheme="majorBidi" w:cstheme="majorBidi"/>
          <w:color w:val="231F20"/>
        </w:rPr>
        <w:t>Acrosin</w:t>
      </w:r>
      <w:proofErr w:type="spellEnd"/>
      <w:r w:rsidR="00E70ADA" w:rsidRPr="002B33AC">
        <w:rPr>
          <w:rFonts w:asciiTheme="majorBidi" w:hAnsiTheme="majorBidi" w:cstheme="majorBidi"/>
          <w:color w:val="231F20"/>
        </w:rPr>
        <w:t xml:space="preserve"> Binding P</w:t>
      </w:r>
      <w:r w:rsidR="00E70ADA" w:rsidRPr="002B33AC">
        <w:rPr>
          <w:rFonts w:asciiTheme="majorBidi" w:hAnsiTheme="majorBidi" w:cstheme="majorBidi"/>
          <w:color w:val="231F20"/>
        </w:rPr>
        <w:t>rotein</w:t>
      </w:r>
      <w:r w:rsidR="00E70ADA" w:rsidRPr="002B33AC">
        <w:rPr>
          <w:rFonts w:asciiTheme="majorBidi" w:hAnsiTheme="majorBidi" w:cstheme="majorBidi"/>
          <w:color w:val="231F20"/>
        </w:rPr>
        <w:t xml:space="preserve">: </w:t>
      </w:r>
      <w:r w:rsidR="00E70ADA" w:rsidRPr="002B33AC">
        <w:rPr>
          <w:rFonts w:asciiTheme="majorBidi" w:hAnsiTheme="majorBidi" w:cstheme="majorBidi"/>
          <w:color w:val="231F20"/>
        </w:rPr>
        <w:t>ACRBP</w:t>
      </w:r>
      <w:r w:rsidR="00E70ADA" w:rsidRPr="002B33AC">
        <w:rPr>
          <w:rFonts w:asciiTheme="majorBidi" w:hAnsiTheme="majorBidi" w:cstheme="majorBidi"/>
          <w:color w:val="231F20"/>
        </w:rPr>
        <w:t xml:space="preserve">; </w:t>
      </w:r>
      <w:r w:rsidR="00B67E68" w:rsidRPr="002B33AC">
        <w:rPr>
          <w:rFonts w:asciiTheme="majorBidi" w:hAnsiTheme="majorBidi" w:cstheme="majorBidi"/>
          <w:u w:color="00B050"/>
        </w:rPr>
        <w:t>Immunoglobulin G</w:t>
      </w:r>
      <w:r w:rsidR="00B67E68" w:rsidRPr="002B33AC">
        <w:rPr>
          <w:rFonts w:asciiTheme="majorBidi" w:hAnsiTheme="majorBidi" w:cstheme="majorBidi"/>
          <w:u w:color="00B050"/>
        </w:rPr>
        <w:t xml:space="preserve">: </w:t>
      </w:r>
      <w:r w:rsidR="00B67E68" w:rsidRPr="002B33AC">
        <w:rPr>
          <w:rFonts w:asciiTheme="majorBidi" w:hAnsiTheme="majorBidi" w:cstheme="majorBidi"/>
          <w:u w:color="00B050"/>
        </w:rPr>
        <w:t>IgG</w:t>
      </w:r>
      <w:r w:rsidR="00B67E68" w:rsidRPr="002B33AC">
        <w:rPr>
          <w:rFonts w:asciiTheme="majorBidi" w:hAnsiTheme="majorBidi" w:cstheme="majorBidi"/>
          <w:u w:color="00B050"/>
        </w:rPr>
        <w:t xml:space="preserve">; </w:t>
      </w:r>
      <w:r w:rsidR="00B67E68" w:rsidRPr="002B33AC">
        <w:rPr>
          <w:rFonts w:asciiTheme="majorBidi" w:hAnsiTheme="majorBidi" w:cstheme="majorBidi"/>
          <w:u w:color="00B050"/>
        </w:rPr>
        <w:t>4</w:t>
      </w:r>
      <w:r w:rsidR="00B67E68" w:rsidRPr="002B33AC">
        <w:rPr>
          <w:rFonts w:asciiTheme="majorBidi" w:hAnsiTheme="majorBidi" w:cstheme="majorBidi"/>
          <w:u w:color="00B050"/>
        </w:rPr>
        <w:t xml:space="preserve">’, 6- Diamidino-2-Phenylindole: </w:t>
      </w:r>
      <w:r w:rsidR="00B67E68" w:rsidRPr="002B33AC">
        <w:rPr>
          <w:rFonts w:asciiTheme="majorBidi" w:hAnsiTheme="majorBidi" w:cstheme="majorBidi"/>
          <w:u w:color="00B050"/>
        </w:rPr>
        <w:t>DAPI</w:t>
      </w:r>
      <w:r w:rsidR="00B67E68" w:rsidRPr="002B33AC">
        <w:rPr>
          <w:rFonts w:asciiTheme="majorBidi" w:hAnsiTheme="majorBidi" w:cstheme="majorBidi"/>
          <w:u w:color="00B050"/>
        </w:rPr>
        <w:t xml:space="preserve">; </w:t>
      </w:r>
      <w:r w:rsidR="00B67E68" w:rsidRPr="002B33AC">
        <w:rPr>
          <w:rFonts w:asciiTheme="majorBidi" w:hAnsiTheme="majorBidi" w:cstheme="majorBidi"/>
          <w:noProof/>
          <w:color w:val="231F20"/>
        </w:rPr>
        <w:t>Terminal deoxynucleotidyl transferase (TdT) dUTP Nick-End Labeling</w:t>
      </w:r>
      <w:r w:rsidR="00B67E68" w:rsidRPr="002B33AC">
        <w:rPr>
          <w:rFonts w:asciiTheme="majorBidi" w:hAnsiTheme="majorBidi" w:cstheme="majorBidi"/>
          <w:noProof/>
          <w:color w:val="231F20"/>
        </w:rPr>
        <w:t xml:space="preserve">: </w:t>
      </w:r>
      <w:r w:rsidR="00B67E68" w:rsidRPr="002B33AC">
        <w:rPr>
          <w:rFonts w:asciiTheme="majorBidi" w:hAnsiTheme="majorBidi" w:cstheme="majorBidi"/>
          <w:noProof/>
          <w:color w:val="231F20"/>
        </w:rPr>
        <w:t>TUNEL</w:t>
      </w:r>
      <w:r w:rsidR="00B67E68" w:rsidRPr="002B33AC">
        <w:rPr>
          <w:rFonts w:asciiTheme="majorBidi" w:hAnsiTheme="majorBidi" w:cstheme="majorBidi"/>
          <w:noProof/>
          <w:color w:val="231F20"/>
        </w:rPr>
        <w:t xml:space="preserve">; </w:t>
      </w:r>
      <w:r w:rsidR="00ED7692" w:rsidRPr="002B33AC">
        <w:rPr>
          <w:rFonts w:asciiTheme="majorBidi" w:hAnsiTheme="majorBidi" w:cstheme="majorBidi"/>
          <w:color w:val="000000"/>
        </w:rPr>
        <w:t>Testosterone</w:t>
      </w:r>
      <w:r w:rsidR="00ED7692" w:rsidRPr="002B33AC">
        <w:rPr>
          <w:rFonts w:asciiTheme="majorBidi" w:hAnsiTheme="majorBidi" w:cstheme="majorBidi"/>
          <w:color w:val="000000"/>
        </w:rPr>
        <w:t xml:space="preserve">: </w:t>
      </w:r>
      <w:r w:rsidR="00ED7692" w:rsidRPr="002B33AC">
        <w:rPr>
          <w:rFonts w:asciiTheme="majorBidi" w:hAnsiTheme="majorBidi" w:cstheme="majorBidi"/>
          <w:color w:val="000000"/>
        </w:rPr>
        <w:t>T</w:t>
      </w:r>
      <w:r w:rsidR="00ED7692" w:rsidRPr="002B33AC">
        <w:rPr>
          <w:rFonts w:asciiTheme="majorBidi" w:hAnsiTheme="majorBidi" w:cstheme="majorBidi"/>
          <w:color w:val="000000"/>
        </w:rPr>
        <w:t xml:space="preserve">; </w:t>
      </w:r>
      <w:proofErr w:type="spellStart"/>
      <w:r w:rsidR="00ED7692" w:rsidRPr="002B33AC">
        <w:rPr>
          <w:rFonts w:asciiTheme="majorBidi" w:hAnsiTheme="majorBidi" w:cstheme="majorBidi"/>
          <w:color w:val="231F20"/>
        </w:rPr>
        <w:t>ANalysis</w:t>
      </w:r>
      <w:proofErr w:type="spellEnd"/>
      <w:r w:rsidR="00ED7692" w:rsidRPr="002B33AC">
        <w:rPr>
          <w:rFonts w:asciiTheme="majorBidi" w:hAnsiTheme="majorBidi" w:cstheme="majorBidi"/>
          <w:color w:val="231F20"/>
        </w:rPr>
        <w:t xml:space="preserve"> Of V</w:t>
      </w:r>
      <w:r w:rsidR="00ED7692" w:rsidRPr="002B33AC">
        <w:rPr>
          <w:rFonts w:asciiTheme="majorBidi" w:hAnsiTheme="majorBidi" w:cstheme="majorBidi"/>
          <w:color w:val="231F20"/>
        </w:rPr>
        <w:t>a</w:t>
      </w:r>
      <w:r w:rsidR="00ED7692" w:rsidRPr="002B33AC">
        <w:rPr>
          <w:rFonts w:asciiTheme="majorBidi" w:hAnsiTheme="majorBidi" w:cstheme="majorBidi"/>
          <w:color w:val="231F20"/>
        </w:rPr>
        <w:t>riance</w:t>
      </w:r>
      <w:r w:rsidR="00ED7692" w:rsidRPr="002B33AC">
        <w:rPr>
          <w:rFonts w:asciiTheme="majorBidi" w:hAnsiTheme="majorBidi" w:cstheme="majorBidi"/>
          <w:color w:val="231F20"/>
        </w:rPr>
        <w:t xml:space="preserve">: </w:t>
      </w:r>
      <w:r w:rsidR="00ED7692" w:rsidRPr="002B33AC">
        <w:rPr>
          <w:rFonts w:asciiTheme="majorBidi" w:hAnsiTheme="majorBidi" w:cstheme="majorBidi"/>
          <w:color w:val="231F20"/>
        </w:rPr>
        <w:t>ANOVA</w:t>
      </w:r>
      <w:r w:rsidR="00ED7692" w:rsidRPr="002B33AC">
        <w:rPr>
          <w:rFonts w:asciiTheme="majorBidi" w:hAnsiTheme="majorBidi" w:cstheme="majorBidi"/>
          <w:color w:val="231F20"/>
        </w:rPr>
        <w:t xml:space="preserve">; </w:t>
      </w:r>
      <w:r w:rsidR="00ED7692" w:rsidRPr="002B33AC">
        <w:rPr>
          <w:rFonts w:asciiTheme="majorBidi" w:hAnsiTheme="majorBidi" w:cstheme="majorBidi"/>
          <w:color w:val="231F20"/>
        </w:rPr>
        <w:t>Statistical Package for Social Sciences</w:t>
      </w:r>
      <w:r w:rsidR="00ED7692" w:rsidRPr="002B33AC">
        <w:rPr>
          <w:rFonts w:asciiTheme="majorBidi" w:hAnsiTheme="majorBidi" w:cstheme="majorBidi"/>
          <w:color w:val="231F20"/>
        </w:rPr>
        <w:t xml:space="preserve">: </w:t>
      </w:r>
      <w:r w:rsidR="00ED7692" w:rsidRPr="002B33AC">
        <w:rPr>
          <w:rFonts w:asciiTheme="majorBidi" w:hAnsiTheme="majorBidi" w:cstheme="majorBidi"/>
          <w:color w:val="231F20"/>
        </w:rPr>
        <w:t>SPSS</w:t>
      </w:r>
      <w:r w:rsidR="00ED7692" w:rsidRPr="002B33AC">
        <w:rPr>
          <w:rFonts w:asciiTheme="majorBidi" w:hAnsiTheme="majorBidi" w:cstheme="majorBidi"/>
          <w:color w:val="231F20"/>
        </w:rPr>
        <w:t xml:space="preserve">; </w:t>
      </w:r>
    </w:p>
    <w:sectPr w:rsidR="00482069" w:rsidRPr="002B33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623"/>
    <w:rsid w:val="00000736"/>
    <w:rsid w:val="001B698F"/>
    <w:rsid w:val="002B33AC"/>
    <w:rsid w:val="003F5105"/>
    <w:rsid w:val="00403623"/>
    <w:rsid w:val="00482069"/>
    <w:rsid w:val="006010E3"/>
    <w:rsid w:val="009F23FD"/>
    <w:rsid w:val="009F6901"/>
    <w:rsid w:val="00B67E68"/>
    <w:rsid w:val="00E70ADA"/>
    <w:rsid w:val="00ED7692"/>
    <w:rsid w:val="00EF6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2020-06-02T15:07:00Z</dcterms:created>
  <dcterms:modified xsi:type="dcterms:W3CDTF">2020-06-02T16:43:00Z</dcterms:modified>
</cp:coreProperties>
</file>