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9BA60F" w14:textId="6066F555" w:rsidR="00784DBE" w:rsidRPr="007C1B72" w:rsidRDefault="00784DBE" w:rsidP="00784DBE">
      <w:pPr>
        <w:spacing w:line="360" w:lineRule="auto"/>
        <w:jc w:val="both"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</w:rPr>
      </w:pPr>
      <w:r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Supplementary</w:t>
      </w:r>
      <w:r w:rsidR="00C55E85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 xml:space="preserve"> F</w:t>
      </w:r>
      <w:r w:rsidR="00804925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igure</w:t>
      </w:r>
      <w:r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 xml:space="preserve"> 1</w:t>
      </w:r>
      <w:r w:rsidR="00804925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.</w:t>
      </w:r>
      <w:r w:rsidRPr="007C1B72">
        <w:rPr>
          <w:rFonts w:eastAsia="+mn-ea"/>
          <w:color w:val="000000"/>
          <w:kern w:val="24"/>
          <w:szCs w:val="24"/>
        </w:rPr>
        <w:t xml:space="preserve"> </w:t>
      </w:r>
      <w:r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Schematic diagram of neonate testis tissue</w:t>
      </w:r>
      <w:r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 xml:space="preserve"> preparation shows process for grafting and spermatogenesis induction.</w:t>
      </w:r>
      <w:r w:rsidRPr="007C1B72">
        <w:rPr>
          <w:rFonts w:asciiTheme="majorBidi" w:hAnsiTheme="majorBidi" w:cstheme="majorBidi"/>
          <w:color w:val="231F20"/>
          <w:sz w:val="24"/>
          <w:szCs w:val="24"/>
        </w:rPr>
        <w:t xml:space="preserve"> Six neonatal male mice as the donors and six </w:t>
      </w:r>
      <w:r w:rsidRPr="007C1B72">
        <w:rPr>
          <w:rFonts w:asciiTheme="majorBidi" w:hAnsiTheme="majorBidi" w:cstheme="majorBidi"/>
          <w:noProof/>
          <w:color w:val="231F20"/>
          <w:sz w:val="24"/>
          <w:szCs w:val="24"/>
        </w:rPr>
        <w:t>adult</w:t>
      </w:r>
      <w:r w:rsidRPr="007C1B72">
        <w:rPr>
          <w:rFonts w:asciiTheme="majorBidi" w:hAnsiTheme="majorBidi" w:cstheme="majorBidi"/>
          <w:color w:val="231F20"/>
          <w:sz w:val="24"/>
          <w:szCs w:val="24"/>
        </w:rPr>
        <w:t xml:space="preserve"> male mice as the recipients </w:t>
      </w:r>
      <w:r w:rsidRPr="007C1B72">
        <w:rPr>
          <w:rFonts w:asciiTheme="majorBidi" w:hAnsiTheme="majorBidi" w:cstheme="majorBidi"/>
          <w:noProof/>
          <w:color w:val="231F20"/>
          <w:sz w:val="24"/>
          <w:szCs w:val="24"/>
        </w:rPr>
        <w:t xml:space="preserve">were used. Also, three </w:t>
      </w:r>
      <w:r w:rsidRPr="007C1B72"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</w:rPr>
        <w:t>fragments grafted either in the epididymal fat.</w:t>
      </w:r>
    </w:p>
    <w:p w14:paraId="5B3E7347" w14:textId="53368BDE" w:rsidR="00496B37" w:rsidRDefault="00AB543A" w:rsidP="006D4FA4">
      <w:pPr>
        <w:spacing w:line="360" w:lineRule="auto"/>
        <w:jc w:val="both"/>
        <w:rPr>
          <w:rFonts w:asciiTheme="majorBidi" w:hAnsiTheme="majorBidi" w:cstheme="majorBidi"/>
          <w:color w:val="231F20"/>
          <w:sz w:val="24"/>
          <w:szCs w:val="24"/>
          <w:lang w:bidi="fa-IR"/>
        </w:rPr>
      </w:pPr>
      <w:r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Supplementary</w:t>
      </w:r>
      <w:r w:rsidR="00C55E85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 xml:space="preserve"> F</w:t>
      </w:r>
      <w:r w:rsidR="00804925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igure</w:t>
      </w:r>
      <w:r w:rsidR="00C55E85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 xml:space="preserve"> </w:t>
      </w:r>
      <w:r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2</w:t>
      </w:r>
      <w:r w:rsidR="00804925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.</w:t>
      </w:r>
      <w:r w:rsidR="00496B37"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 xml:space="preserve"> Different types of germ cells in neonate</w:t>
      </w:r>
      <w:r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 xml:space="preserve"> and adult </w:t>
      </w:r>
      <w:r w:rsidR="00496B37"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testis tissue</w:t>
      </w:r>
      <w:r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>s</w:t>
      </w:r>
      <w:r w:rsidR="00496B37" w:rsidRPr="007C1B72">
        <w:rPr>
          <w:rFonts w:asciiTheme="majorBidi" w:hAnsiTheme="majorBidi" w:cstheme="majorBidi"/>
          <w:b/>
          <w:bCs/>
          <w:color w:val="231F20"/>
          <w:sz w:val="24"/>
          <w:szCs w:val="24"/>
          <w:lang w:bidi="fa-IR"/>
        </w:rPr>
        <w:t xml:space="preserve">. </w:t>
      </w:r>
      <w:r w:rsidR="00496B37"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>Immunostaining of neonate</w:t>
      </w:r>
      <w:r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 xml:space="preserve"> and adult</w:t>
      </w:r>
      <w:r w:rsidR="00496B37"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 xml:space="preserve"> control group</w:t>
      </w:r>
      <w:r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>s</w:t>
      </w:r>
      <w:r w:rsidR="00496B37"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 xml:space="preserve"> </w:t>
      </w:r>
      <w:r w:rsidR="00496B37" w:rsidRPr="00A52AA7">
        <w:rPr>
          <w:rFonts w:asciiTheme="majorBidi" w:hAnsiTheme="majorBidi" w:cstheme="majorBidi"/>
          <w:color w:val="231F20"/>
          <w:sz w:val="24"/>
          <w:szCs w:val="24"/>
          <w:lang w:bidi="fa-IR"/>
        </w:rPr>
        <w:t xml:space="preserve">for </w:t>
      </w:r>
      <w:r w:rsidR="006D4FA4" w:rsidRPr="00A52AA7">
        <w:rPr>
          <w:rFonts w:asciiTheme="majorBidi" w:hAnsiTheme="majorBidi" w:cstheme="majorBidi"/>
          <w:color w:val="231F20"/>
          <w:sz w:val="24"/>
          <w:szCs w:val="24"/>
          <w:lang w:bidi="fa-IR"/>
        </w:rPr>
        <w:t>PLZF (Zbtb</w:t>
      </w:r>
      <w:r w:rsidR="00496B37" w:rsidRPr="00A52AA7">
        <w:rPr>
          <w:rFonts w:asciiTheme="majorBidi" w:hAnsiTheme="majorBidi" w:cstheme="majorBidi"/>
          <w:color w:val="231F20"/>
          <w:sz w:val="24"/>
          <w:szCs w:val="24"/>
          <w:lang w:bidi="fa-IR"/>
        </w:rPr>
        <w:t>16), SCP3</w:t>
      </w:r>
      <w:r w:rsidR="00496B37"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 xml:space="preserve"> and ACRBP. A-C: PLZF, D-F: SCP3 and </w:t>
      </w:r>
      <w:r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>G</w:t>
      </w:r>
      <w:r w:rsidR="00496B37" w:rsidRPr="007C1B72">
        <w:rPr>
          <w:rFonts w:asciiTheme="majorBidi" w:hAnsiTheme="majorBidi" w:cstheme="majorBidi"/>
          <w:color w:val="231F20"/>
          <w:sz w:val="24"/>
          <w:szCs w:val="24"/>
          <w:lang w:bidi="fa-IR"/>
        </w:rPr>
        <w:t>-I: ACRBP. Nuclei were stained with DAPI.</w:t>
      </w:r>
      <w:r w:rsidR="00496B37" w:rsidRPr="00C52091">
        <w:rPr>
          <w:rFonts w:asciiTheme="majorBidi" w:hAnsiTheme="majorBidi" w:cstheme="majorBidi"/>
          <w:color w:val="231F20"/>
          <w:sz w:val="24"/>
          <w:szCs w:val="24"/>
          <w:lang w:bidi="fa-IR"/>
        </w:rPr>
        <w:t xml:space="preserve"> </w:t>
      </w:r>
    </w:p>
    <w:p w14:paraId="05D93EDE" w14:textId="77777777" w:rsidR="00496B37" w:rsidRDefault="00496B37" w:rsidP="00784DBE">
      <w:pPr>
        <w:spacing w:line="360" w:lineRule="auto"/>
        <w:jc w:val="both"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</w:rPr>
      </w:pPr>
    </w:p>
    <w:p w14:paraId="7A4D767A" w14:textId="77777777" w:rsidR="00496B37" w:rsidRPr="002D2411" w:rsidRDefault="00496B37" w:rsidP="00784DBE">
      <w:pPr>
        <w:spacing w:line="360" w:lineRule="auto"/>
        <w:jc w:val="both"/>
        <w:rPr>
          <w:rFonts w:asciiTheme="majorBidi" w:hAnsiTheme="majorBidi" w:cstheme="majorBidi"/>
          <w:color w:val="231F20"/>
          <w:sz w:val="24"/>
          <w:szCs w:val="24"/>
          <w:lang w:bidi="fa-IR"/>
        </w:rPr>
      </w:pPr>
    </w:p>
    <w:p w14:paraId="08C7307E" w14:textId="77777777" w:rsidR="00927FFB" w:rsidRDefault="00804925"/>
    <w:sectPr w:rsidR="00927F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372F"/>
    <w:rsid w:val="00056A59"/>
    <w:rsid w:val="00496B37"/>
    <w:rsid w:val="006D4FA4"/>
    <w:rsid w:val="00784DBE"/>
    <w:rsid w:val="007C1B72"/>
    <w:rsid w:val="00804925"/>
    <w:rsid w:val="00A52AA7"/>
    <w:rsid w:val="00AB543A"/>
    <w:rsid w:val="00C111D0"/>
    <w:rsid w:val="00C55E85"/>
    <w:rsid w:val="00ED3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BD8A"/>
  <w15:docId w15:val="{9DA9D771-6BC9-4E2D-A51A-AFF6B1E68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D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hossein hossein</cp:lastModifiedBy>
  <cp:revision>10</cp:revision>
  <dcterms:created xsi:type="dcterms:W3CDTF">2019-06-12T12:20:00Z</dcterms:created>
  <dcterms:modified xsi:type="dcterms:W3CDTF">2021-02-20T20:06:00Z</dcterms:modified>
</cp:coreProperties>
</file>