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BD76D" w14:textId="77777777" w:rsidR="0073424C" w:rsidRPr="00985F08" w:rsidRDefault="0073424C" w:rsidP="0073424C">
      <w:pPr>
        <w:spacing w:line="360" w:lineRule="auto"/>
        <w:jc w:val="both"/>
        <w:rPr>
          <w:rFonts w:cstheme="minorHAnsi"/>
          <w:b/>
          <w:bCs/>
          <w:sz w:val="32"/>
          <w:szCs w:val="32"/>
        </w:rPr>
      </w:pPr>
      <w:r w:rsidRPr="00985F08">
        <w:rPr>
          <w:rFonts w:cstheme="minorHAnsi"/>
          <w:b/>
          <w:bCs/>
          <w:sz w:val="32"/>
          <w:szCs w:val="32"/>
        </w:rPr>
        <w:t>Supplementary Figure legends</w:t>
      </w:r>
    </w:p>
    <w:p w14:paraId="72741FBA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</w:t>
      </w:r>
      <w:r w:rsidRPr="00985F08">
        <w:rPr>
          <w:rFonts w:cstheme="minorHAnsi"/>
          <w:b/>
          <w:bCs/>
          <w:sz w:val="32"/>
          <w:szCs w:val="32"/>
        </w:rPr>
        <w:t xml:space="preserve">1: Targeted metabolite profiling of </w:t>
      </w:r>
      <w:r>
        <w:rPr>
          <w:rFonts w:cstheme="minorHAnsi"/>
          <w:b/>
          <w:bCs/>
          <w:sz w:val="32"/>
          <w:szCs w:val="32"/>
        </w:rPr>
        <w:t xml:space="preserve">plasma </w:t>
      </w:r>
      <w:r w:rsidRPr="00985F08">
        <w:rPr>
          <w:rFonts w:cstheme="minorHAnsi"/>
          <w:b/>
          <w:bCs/>
          <w:sz w:val="32"/>
          <w:szCs w:val="32"/>
        </w:rPr>
        <w:t>tryptophan metabolites in human volunteers in a clinical trial</w:t>
      </w:r>
      <w:r>
        <w:rPr>
          <w:rFonts w:cstheme="minorHAnsi"/>
          <w:b/>
          <w:bCs/>
          <w:sz w:val="32"/>
          <w:szCs w:val="32"/>
        </w:rPr>
        <w:t xml:space="preserve"> validates global metabolic profiling</w:t>
      </w:r>
      <w:r w:rsidRPr="00985F08">
        <w:rPr>
          <w:rFonts w:cstheme="minorHAnsi"/>
          <w:b/>
          <w:bCs/>
          <w:sz w:val="32"/>
          <w:szCs w:val="32"/>
        </w:rPr>
        <w:t xml:space="preserve">. </w:t>
      </w:r>
      <w:r w:rsidRPr="00985F08">
        <w:rPr>
          <w:rFonts w:cstheme="minorHAnsi"/>
          <w:sz w:val="32"/>
          <w:szCs w:val="32"/>
        </w:rPr>
        <w:t>A) Tryptophan B)</w:t>
      </w:r>
      <w:r>
        <w:rPr>
          <w:rFonts w:cstheme="minorHAnsi"/>
          <w:sz w:val="32"/>
          <w:szCs w:val="32"/>
        </w:rPr>
        <w:t xml:space="preserve"> </w:t>
      </w:r>
      <w:r w:rsidRPr="00985F08">
        <w:rPr>
          <w:rFonts w:cstheme="minorHAnsi"/>
          <w:sz w:val="32"/>
          <w:szCs w:val="32"/>
        </w:rPr>
        <w:t>Kynurenine C) Kynurenic Acid D)</w:t>
      </w:r>
      <w:r>
        <w:rPr>
          <w:rFonts w:cstheme="minorHAnsi"/>
          <w:sz w:val="32"/>
          <w:szCs w:val="32"/>
        </w:rPr>
        <w:t xml:space="preserve"> </w:t>
      </w:r>
      <w:r w:rsidRPr="00985F08">
        <w:rPr>
          <w:rFonts w:cstheme="minorHAnsi"/>
          <w:sz w:val="32"/>
          <w:szCs w:val="32"/>
        </w:rPr>
        <w:t xml:space="preserve">Xanthurenic acid </w:t>
      </w:r>
      <w:r>
        <w:rPr>
          <w:rFonts w:cstheme="minorHAnsi"/>
          <w:sz w:val="32"/>
          <w:szCs w:val="32"/>
        </w:rPr>
        <w:t xml:space="preserve">and </w:t>
      </w:r>
      <w:r w:rsidRPr="00985F08">
        <w:rPr>
          <w:rFonts w:cstheme="minorHAnsi"/>
          <w:sz w:val="32"/>
          <w:szCs w:val="32"/>
        </w:rPr>
        <w:t>E)</w:t>
      </w:r>
      <w:r>
        <w:rPr>
          <w:rFonts w:cstheme="minorHAnsi"/>
          <w:sz w:val="32"/>
          <w:szCs w:val="32"/>
        </w:rPr>
        <w:t xml:space="preserve"> </w:t>
      </w:r>
      <w:r w:rsidRPr="00985F08">
        <w:rPr>
          <w:rFonts w:cstheme="minorHAnsi"/>
          <w:sz w:val="32"/>
          <w:szCs w:val="32"/>
        </w:rPr>
        <w:t>Anthranilic acid</w:t>
      </w:r>
      <w:r>
        <w:rPr>
          <w:rFonts w:cstheme="minorHAnsi"/>
          <w:sz w:val="32"/>
          <w:szCs w:val="32"/>
        </w:rPr>
        <w:t xml:space="preserve"> by LC/MS/MS using two-way ANOVA. F</w:t>
      </w:r>
      <w:r w:rsidRPr="00985F08">
        <w:rPr>
          <w:rFonts w:cstheme="minorHAnsi"/>
          <w:sz w:val="32"/>
          <w:szCs w:val="32"/>
        </w:rPr>
        <w:t xml:space="preserve">) </w:t>
      </w:r>
      <w:r>
        <w:rPr>
          <w:rFonts w:cstheme="minorHAnsi"/>
          <w:sz w:val="32"/>
          <w:szCs w:val="32"/>
        </w:rPr>
        <w:t>Nicotinamide by paired Wilcox test. G</w:t>
      </w:r>
      <w:r w:rsidRPr="00985F08">
        <w:rPr>
          <w:rFonts w:cstheme="minorHAnsi"/>
          <w:sz w:val="32"/>
          <w:szCs w:val="32"/>
        </w:rPr>
        <w:t>) N Methyl Nicotinamide</w:t>
      </w:r>
      <w:r>
        <w:rPr>
          <w:rFonts w:cstheme="minorHAnsi"/>
          <w:sz w:val="32"/>
          <w:szCs w:val="32"/>
        </w:rPr>
        <w:t xml:space="preserve"> by paired Wilcox test</w:t>
      </w:r>
      <w:r w:rsidRPr="00985F08">
        <w:rPr>
          <w:rFonts w:cstheme="minorHAnsi"/>
          <w:sz w:val="32"/>
          <w:szCs w:val="32"/>
        </w:rPr>
        <w:t>. The black, blue</w:t>
      </w:r>
      <w:r>
        <w:rPr>
          <w:rFonts w:cstheme="minorHAnsi"/>
          <w:sz w:val="32"/>
          <w:szCs w:val="32"/>
        </w:rPr>
        <w:t>, and green circles indicate placebo, celecoxib,</w:t>
      </w:r>
      <w:r w:rsidRPr="00985F08">
        <w:rPr>
          <w:rFonts w:cstheme="minorHAnsi"/>
          <w:sz w:val="32"/>
          <w:szCs w:val="32"/>
        </w:rPr>
        <w:t xml:space="preserve"> and naproxen.</w:t>
      </w:r>
      <w:r w:rsidRPr="003E080E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* designates statistical significance, * p≤ 0.05,</w:t>
      </w:r>
      <w:r w:rsidRPr="00531937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**** p≤ 0.0001 respectively.</w:t>
      </w:r>
    </w:p>
    <w:p w14:paraId="6BF20613" w14:textId="77777777" w:rsidR="0073424C" w:rsidRDefault="0073424C" w:rsidP="0073424C">
      <w:pPr>
        <w:spacing w:line="360" w:lineRule="auto"/>
        <w:contextualSpacing/>
        <w:jc w:val="both"/>
        <w:rPr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S2</w:t>
      </w:r>
      <w:r w:rsidRPr="002061A3">
        <w:rPr>
          <w:rFonts w:cstheme="minorHAnsi"/>
          <w:b/>
          <w:bCs/>
          <w:sz w:val="32"/>
          <w:szCs w:val="32"/>
        </w:rPr>
        <w:t>: Plasma metabolites altered in Celecoxib</w:t>
      </w:r>
      <w:r>
        <w:rPr>
          <w:rFonts w:cstheme="minorHAnsi"/>
          <w:b/>
          <w:bCs/>
          <w:sz w:val="32"/>
          <w:szCs w:val="32"/>
        </w:rPr>
        <w:t xml:space="preserve"> </w:t>
      </w:r>
      <w:r w:rsidRPr="002061A3">
        <w:rPr>
          <w:rFonts w:cstheme="minorHAnsi"/>
          <w:b/>
          <w:bCs/>
          <w:sz w:val="32"/>
          <w:szCs w:val="32"/>
        </w:rPr>
        <w:t>treatment with respect to Placebo and Naproxen (FDR ≤ 0.02</w:t>
      </w:r>
      <w:r w:rsidRPr="002061A3">
        <w:rPr>
          <w:rFonts w:cstheme="minorHAnsi"/>
          <w:sz w:val="32"/>
          <w:szCs w:val="32"/>
        </w:rPr>
        <w:t>)</w:t>
      </w:r>
      <w:r>
        <w:rPr>
          <w:rFonts w:cstheme="minorHAnsi"/>
          <w:sz w:val="32"/>
          <w:szCs w:val="32"/>
        </w:rPr>
        <w:t xml:space="preserve"> </w:t>
      </w:r>
      <w:r w:rsidRPr="00C714F6">
        <w:rPr>
          <w:rFonts w:cstheme="minorHAnsi"/>
          <w:b/>
          <w:bCs/>
          <w:sz w:val="32"/>
          <w:szCs w:val="32"/>
        </w:rPr>
        <w:t>suggest changes in amino acid metabolism</w:t>
      </w:r>
      <w:r>
        <w:rPr>
          <w:rFonts w:cstheme="minorHAnsi"/>
          <w:b/>
          <w:bCs/>
          <w:sz w:val="32"/>
          <w:szCs w:val="32"/>
        </w:rPr>
        <w:t xml:space="preserve">. Metabolic profiling of </w:t>
      </w:r>
      <w:r w:rsidRPr="002061A3">
        <w:rPr>
          <w:rFonts w:cstheme="minorHAnsi"/>
          <w:sz w:val="32"/>
          <w:szCs w:val="32"/>
        </w:rPr>
        <w:t>A)2</w:t>
      </w:r>
      <w:r>
        <w:rPr>
          <w:rFonts w:cstheme="minorHAnsi"/>
          <w:sz w:val="32"/>
          <w:szCs w:val="32"/>
        </w:rPr>
        <w:t>-</w:t>
      </w:r>
      <w:r w:rsidRPr="002061A3">
        <w:rPr>
          <w:rFonts w:cstheme="minorHAnsi"/>
          <w:sz w:val="32"/>
          <w:szCs w:val="32"/>
        </w:rPr>
        <w:t>Hydroxybutyrate B)2 Oxoisocaproate C)3 Hydroxyisobutyrate D)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Isobutyrate E)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Succinate F) Betaine G) Choline H) Glucose</w:t>
      </w:r>
      <w:r>
        <w:rPr>
          <w:rFonts w:cstheme="minorHAnsi"/>
          <w:sz w:val="32"/>
          <w:szCs w:val="32"/>
        </w:rPr>
        <w:t xml:space="preserve"> profiled by </w:t>
      </w:r>
      <w:r w:rsidRPr="002D6910">
        <w:rPr>
          <w:rFonts w:cstheme="minorHAnsi"/>
          <w:sz w:val="32"/>
          <w:szCs w:val="32"/>
          <w:vertAlign w:val="superscript"/>
        </w:rPr>
        <w:t>1</w:t>
      </w:r>
      <w:r>
        <w:rPr>
          <w:rFonts w:cstheme="minorHAnsi"/>
          <w:sz w:val="32"/>
          <w:szCs w:val="32"/>
        </w:rPr>
        <w:t>H NMR spectroscopy in plasma of human volunteers in placebo, celecoxib and tryptophan treatment.</w:t>
      </w:r>
      <w:r w:rsidRPr="00CA1EB7">
        <w:rPr>
          <w:sz w:val="32"/>
          <w:szCs w:val="32"/>
        </w:rPr>
        <w:t xml:space="preserve"> </w:t>
      </w:r>
      <w:r w:rsidRPr="00451669">
        <w:rPr>
          <w:sz w:val="32"/>
          <w:szCs w:val="32"/>
        </w:rPr>
        <w:t xml:space="preserve">The data is expressed as mean ± </w:t>
      </w:r>
      <w:r>
        <w:rPr>
          <w:sz w:val="32"/>
          <w:szCs w:val="32"/>
        </w:rPr>
        <w:t>SD.</w:t>
      </w:r>
    </w:p>
    <w:p w14:paraId="3EDFE922" w14:textId="77777777" w:rsidR="0073424C" w:rsidRDefault="0073424C" w:rsidP="0073424C">
      <w:pPr>
        <w:spacing w:line="360" w:lineRule="auto"/>
        <w:jc w:val="both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S3</w:t>
      </w:r>
      <w:r w:rsidRPr="002061A3">
        <w:rPr>
          <w:rFonts w:cstheme="minorHAnsi"/>
          <w:b/>
          <w:bCs/>
          <w:sz w:val="32"/>
          <w:szCs w:val="32"/>
        </w:rPr>
        <w:t xml:space="preserve">: NSAID administration alters the TCA cycle and amino acid metabolism. </w:t>
      </w:r>
    </w:p>
    <w:p w14:paraId="2EFF9C49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 w:rsidRPr="002061A3">
        <w:rPr>
          <w:rFonts w:cstheme="minorHAnsi"/>
          <w:sz w:val="32"/>
          <w:szCs w:val="32"/>
        </w:rPr>
        <w:lastRenderedPageBreak/>
        <w:t>A) Urinary levels of citrate and succinate in paired groups of Plac</w:t>
      </w:r>
      <w:r>
        <w:rPr>
          <w:rFonts w:cstheme="minorHAnsi"/>
          <w:sz w:val="32"/>
          <w:szCs w:val="32"/>
        </w:rPr>
        <w:t>ebo</w:t>
      </w:r>
      <w:r w:rsidRPr="002061A3">
        <w:rPr>
          <w:rFonts w:cstheme="minorHAnsi"/>
          <w:sz w:val="32"/>
          <w:szCs w:val="32"/>
        </w:rPr>
        <w:t>-T0 vs. Plac</w:t>
      </w:r>
      <w:r>
        <w:rPr>
          <w:rFonts w:cstheme="minorHAnsi"/>
          <w:sz w:val="32"/>
          <w:szCs w:val="32"/>
        </w:rPr>
        <w:t>ebo</w:t>
      </w:r>
      <w:r w:rsidRPr="002061A3">
        <w:rPr>
          <w:rFonts w:cstheme="minorHAnsi"/>
          <w:sz w:val="32"/>
          <w:szCs w:val="32"/>
        </w:rPr>
        <w:t xml:space="preserve"> T4, Cel</w:t>
      </w:r>
      <w:r>
        <w:rPr>
          <w:rFonts w:cstheme="minorHAnsi"/>
          <w:sz w:val="32"/>
          <w:szCs w:val="32"/>
        </w:rPr>
        <w:t>ecoxib</w:t>
      </w:r>
      <w:r w:rsidRPr="002061A3">
        <w:rPr>
          <w:rFonts w:cstheme="minorHAnsi"/>
          <w:sz w:val="32"/>
          <w:szCs w:val="32"/>
        </w:rPr>
        <w:t>-T0 vs. Cel</w:t>
      </w:r>
      <w:r>
        <w:rPr>
          <w:rFonts w:cstheme="minorHAnsi"/>
          <w:sz w:val="32"/>
          <w:szCs w:val="32"/>
        </w:rPr>
        <w:t>ecoxib</w:t>
      </w:r>
      <w:r w:rsidRPr="002061A3">
        <w:rPr>
          <w:rFonts w:cstheme="minorHAnsi"/>
          <w:sz w:val="32"/>
          <w:szCs w:val="32"/>
        </w:rPr>
        <w:t>-T4, Nap</w:t>
      </w:r>
      <w:r>
        <w:rPr>
          <w:rFonts w:cstheme="minorHAnsi"/>
          <w:sz w:val="32"/>
          <w:szCs w:val="32"/>
        </w:rPr>
        <w:t>roxen</w:t>
      </w:r>
      <w:r w:rsidRPr="002061A3">
        <w:rPr>
          <w:rFonts w:cstheme="minorHAnsi"/>
          <w:sz w:val="32"/>
          <w:szCs w:val="32"/>
        </w:rPr>
        <w:t>-T0 vs. Nap</w:t>
      </w:r>
      <w:r>
        <w:rPr>
          <w:rFonts w:cstheme="minorHAnsi"/>
          <w:sz w:val="32"/>
          <w:szCs w:val="32"/>
        </w:rPr>
        <w:t>roxen</w:t>
      </w:r>
      <w:r w:rsidRPr="002061A3">
        <w:rPr>
          <w:rFonts w:cstheme="minorHAnsi"/>
          <w:sz w:val="32"/>
          <w:szCs w:val="32"/>
        </w:rPr>
        <w:t>-T4.</w:t>
      </w:r>
      <w:r>
        <w:rPr>
          <w:rFonts w:cstheme="minorHAnsi"/>
          <w:sz w:val="32"/>
          <w:szCs w:val="32"/>
        </w:rPr>
        <w:t xml:space="preserve"> B) </w:t>
      </w:r>
      <w:r w:rsidRPr="002061A3">
        <w:rPr>
          <w:rFonts w:cstheme="minorHAnsi"/>
          <w:sz w:val="32"/>
          <w:szCs w:val="32"/>
        </w:rPr>
        <w:t xml:space="preserve">Plasma alanine </w:t>
      </w:r>
      <w:r>
        <w:rPr>
          <w:rFonts w:cstheme="minorHAnsi"/>
          <w:sz w:val="32"/>
          <w:szCs w:val="32"/>
        </w:rPr>
        <w:t>in human volunteers in Placebo, celecoxib and naproxen treatment. C</w:t>
      </w:r>
      <w:r w:rsidRPr="002061A3">
        <w:rPr>
          <w:rFonts w:cstheme="minorHAnsi"/>
          <w:sz w:val="32"/>
          <w:szCs w:val="32"/>
        </w:rPr>
        <w:t>) Urinary malonate</w:t>
      </w:r>
      <w:r>
        <w:rPr>
          <w:rFonts w:cstheme="minorHAnsi"/>
          <w:sz w:val="32"/>
          <w:szCs w:val="32"/>
        </w:rPr>
        <w:t xml:space="preserve"> human volunteers in Placebo, celecoxib and naproxen treatment. Black circles, blue squares and green triangles refer to control, celecoxib, and naproxen treatment. </w:t>
      </w:r>
      <w:r w:rsidRPr="002061A3">
        <w:rPr>
          <w:rFonts w:cstheme="minorHAnsi"/>
          <w:sz w:val="32"/>
          <w:szCs w:val="32"/>
        </w:rPr>
        <w:t>D) Spearman correlation analysis of urinary metabolites in human volunteers and Pathway analysis of the correlated metabolites</w:t>
      </w:r>
      <w:r w:rsidRPr="002061A3">
        <w:rPr>
          <w:rFonts w:cstheme="minorHAnsi"/>
          <w:b/>
          <w:bCs/>
          <w:sz w:val="32"/>
          <w:szCs w:val="32"/>
        </w:rPr>
        <w:t>.</w:t>
      </w:r>
      <w:r w:rsidRPr="00AF68B0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* designates statistical significance, * p≤ 0.05.</w:t>
      </w:r>
    </w:p>
    <w:p w14:paraId="1F1B7BAE" w14:textId="77777777" w:rsidR="0073424C" w:rsidRPr="00DB6F3A" w:rsidRDefault="0073424C" w:rsidP="0073424C">
      <w:pPr>
        <w:spacing w:line="360" w:lineRule="auto"/>
        <w:jc w:val="both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S4</w:t>
      </w:r>
      <w:r w:rsidRPr="002061A3">
        <w:rPr>
          <w:rFonts w:cstheme="minorHAnsi"/>
          <w:b/>
          <w:bCs/>
          <w:sz w:val="32"/>
          <w:szCs w:val="32"/>
        </w:rPr>
        <w:t xml:space="preserve">: Targeted plasma metabolite profiling in mice </w:t>
      </w:r>
      <w:r>
        <w:rPr>
          <w:rFonts w:cstheme="minorHAnsi"/>
          <w:b/>
          <w:bCs/>
          <w:sz w:val="32"/>
          <w:szCs w:val="32"/>
        </w:rPr>
        <w:t>at day 5 post-naproxen diet shows decrease in Tryptophan and Kynurenine.</w:t>
      </w:r>
      <w:r w:rsidRPr="002061A3">
        <w:rPr>
          <w:rFonts w:cstheme="minorHAnsi"/>
          <w:b/>
          <w:bCs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A)</w:t>
      </w:r>
      <w:r>
        <w:rPr>
          <w:rFonts w:cstheme="minorHAnsi"/>
          <w:sz w:val="32"/>
          <w:szCs w:val="32"/>
        </w:rPr>
        <w:t xml:space="preserve"> Plasma</w:t>
      </w:r>
      <w:r w:rsidRPr="002061A3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t</w:t>
      </w:r>
      <w:r w:rsidRPr="002061A3">
        <w:rPr>
          <w:rFonts w:cstheme="minorHAnsi"/>
          <w:sz w:val="32"/>
          <w:szCs w:val="32"/>
        </w:rPr>
        <w:t xml:space="preserve">ryptophan B) </w:t>
      </w:r>
      <w:r>
        <w:rPr>
          <w:rFonts w:cstheme="minorHAnsi"/>
          <w:sz w:val="32"/>
          <w:szCs w:val="32"/>
        </w:rPr>
        <w:t xml:space="preserve">Plasma </w:t>
      </w:r>
      <w:r w:rsidRPr="002061A3">
        <w:rPr>
          <w:rFonts w:cstheme="minorHAnsi"/>
          <w:sz w:val="32"/>
          <w:szCs w:val="32"/>
        </w:rPr>
        <w:t>Kynurenine C) ROC plot of tryptophan D) ROC plot of Kynurenine</w:t>
      </w:r>
      <w:r>
        <w:rPr>
          <w:rFonts w:cstheme="minorHAnsi"/>
          <w:sz w:val="32"/>
          <w:szCs w:val="32"/>
        </w:rPr>
        <w:t xml:space="preserve"> on day 5 post naproxen diet.  The black and the green dots represent the control and the naproxen diet, respectively.</w:t>
      </w:r>
      <w:r w:rsidRPr="00E940ED">
        <w:rPr>
          <w:sz w:val="32"/>
          <w:szCs w:val="32"/>
        </w:rPr>
        <w:t xml:space="preserve"> </w:t>
      </w:r>
      <w:r w:rsidRPr="00451669">
        <w:rPr>
          <w:sz w:val="32"/>
          <w:szCs w:val="32"/>
        </w:rPr>
        <w:t>The data is expressed as mean ± sd</w:t>
      </w:r>
      <w:r>
        <w:rPr>
          <w:sz w:val="32"/>
          <w:szCs w:val="32"/>
        </w:rPr>
        <w:t xml:space="preserve">. </w:t>
      </w:r>
      <w:r>
        <w:rPr>
          <w:rFonts w:cstheme="minorHAnsi"/>
          <w:sz w:val="32"/>
          <w:szCs w:val="32"/>
        </w:rPr>
        <w:t>* designates statistical significance, *** p≤ 0.001,</w:t>
      </w:r>
      <w:r w:rsidRPr="00531937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**** p≤ 0.0001 respectively.</w:t>
      </w:r>
    </w:p>
    <w:p w14:paraId="7C648FE9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S5</w:t>
      </w:r>
      <w:r w:rsidRPr="002061A3">
        <w:rPr>
          <w:rFonts w:cstheme="minorHAnsi"/>
          <w:b/>
          <w:bCs/>
          <w:sz w:val="32"/>
          <w:szCs w:val="32"/>
        </w:rPr>
        <w:t>: Weight and food intake in mice for three weeks in the Naproxen diet</w:t>
      </w:r>
      <w:r>
        <w:rPr>
          <w:rFonts w:cstheme="minorHAnsi"/>
          <w:sz w:val="32"/>
          <w:szCs w:val="32"/>
        </w:rPr>
        <w:t xml:space="preserve"> </w:t>
      </w:r>
      <w:r w:rsidRPr="00C14447">
        <w:rPr>
          <w:rFonts w:cstheme="minorHAnsi"/>
          <w:b/>
          <w:bCs/>
          <w:sz w:val="32"/>
          <w:szCs w:val="32"/>
        </w:rPr>
        <w:t>exhibit no difference between the groups</w:t>
      </w:r>
      <w:r>
        <w:rPr>
          <w:rFonts w:cstheme="minorHAnsi"/>
          <w:sz w:val="32"/>
          <w:szCs w:val="32"/>
        </w:rPr>
        <w:t>.</w:t>
      </w:r>
      <w:r w:rsidRPr="002061A3">
        <w:rPr>
          <w:rFonts w:cstheme="minorHAnsi"/>
          <w:sz w:val="32"/>
          <w:szCs w:val="32"/>
        </w:rPr>
        <w:t xml:space="preserve"> A) Weights of </w:t>
      </w:r>
      <w:r>
        <w:rPr>
          <w:rFonts w:cstheme="minorHAnsi"/>
          <w:sz w:val="32"/>
          <w:szCs w:val="32"/>
        </w:rPr>
        <w:t xml:space="preserve">female </w:t>
      </w:r>
      <w:r w:rsidRPr="002061A3">
        <w:rPr>
          <w:rFonts w:cstheme="minorHAnsi"/>
          <w:sz w:val="32"/>
          <w:szCs w:val="32"/>
        </w:rPr>
        <w:t xml:space="preserve">mice in control chow and Naproxen diet </w:t>
      </w:r>
      <w:r>
        <w:rPr>
          <w:rFonts w:cstheme="minorHAnsi"/>
          <w:sz w:val="32"/>
          <w:szCs w:val="32"/>
        </w:rPr>
        <w:t>after</w:t>
      </w:r>
      <w:r w:rsidRPr="002061A3">
        <w:rPr>
          <w:rFonts w:cstheme="minorHAnsi"/>
          <w:sz w:val="32"/>
          <w:szCs w:val="32"/>
        </w:rPr>
        <w:t xml:space="preserve"> three weeks of diet. B) </w:t>
      </w:r>
      <w:r>
        <w:rPr>
          <w:rFonts w:cstheme="minorHAnsi"/>
          <w:sz w:val="32"/>
          <w:szCs w:val="32"/>
        </w:rPr>
        <w:t>W</w:t>
      </w:r>
      <w:r w:rsidRPr="002061A3">
        <w:rPr>
          <w:rFonts w:cstheme="minorHAnsi"/>
          <w:sz w:val="32"/>
          <w:szCs w:val="32"/>
        </w:rPr>
        <w:t xml:space="preserve">eights of the male mice in the control chow and </w:t>
      </w:r>
      <w:r w:rsidRPr="002061A3">
        <w:rPr>
          <w:rFonts w:cstheme="minorHAnsi"/>
          <w:sz w:val="32"/>
          <w:szCs w:val="32"/>
        </w:rPr>
        <w:lastRenderedPageBreak/>
        <w:t>Naproxen diet after three weeks of diet. C) Food intake of the mice in week 1. D) Food intake of the mice in week 2. E)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Food intake of the mice in week 3.</w:t>
      </w:r>
      <w:r>
        <w:rPr>
          <w:rFonts w:cstheme="minorHAnsi"/>
          <w:sz w:val="32"/>
          <w:szCs w:val="32"/>
        </w:rPr>
        <w:t xml:space="preserve"> The black and the green dots represent the control and Naproxen diet, respectively.</w:t>
      </w:r>
      <w:r w:rsidRPr="00C14447">
        <w:rPr>
          <w:sz w:val="32"/>
          <w:szCs w:val="32"/>
        </w:rPr>
        <w:t xml:space="preserve"> </w:t>
      </w:r>
      <w:r w:rsidRPr="00451669">
        <w:rPr>
          <w:sz w:val="32"/>
          <w:szCs w:val="32"/>
        </w:rPr>
        <w:t xml:space="preserve">The data is expressed as mean ± </w:t>
      </w:r>
      <w:r>
        <w:rPr>
          <w:sz w:val="32"/>
          <w:szCs w:val="32"/>
        </w:rPr>
        <w:t>SD.</w:t>
      </w:r>
    </w:p>
    <w:p w14:paraId="38F1C559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S6</w:t>
      </w:r>
      <w:r w:rsidRPr="002061A3">
        <w:rPr>
          <w:rFonts w:cstheme="minorHAnsi"/>
          <w:b/>
          <w:bCs/>
          <w:sz w:val="32"/>
          <w:szCs w:val="32"/>
        </w:rPr>
        <w:t>: Targeted plasma metabolite profiling in</w:t>
      </w:r>
      <w:r w:rsidRPr="00275AF5">
        <w:rPr>
          <w:rFonts w:cstheme="minorHAnsi"/>
          <w:color w:val="000000" w:themeColor="text1"/>
          <w:sz w:val="32"/>
          <w:szCs w:val="32"/>
        </w:rPr>
        <w:t xml:space="preserve"> </w:t>
      </w:r>
      <w:r w:rsidRPr="00275AF5">
        <w:rPr>
          <w:rFonts w:cstheme="minorHAnsi"/>
          <w:b/>
          <w:bCs/>
          <w:color w:val="000000" w:themeColor="text1"/>
          <w:sz w:val="32"/>
          <w:szCs w:val="32"/>
        </w:rPr>
        <w:t xml:space="preserve">Pf4-Δ Cre </w:t>
      </w:r>
      <w:r w:rsidRPr="00275AF5">
        <w:rPr>
          <w:rFonts w:cstheme="minorHAnsi"/>
          <w:b/>
          <w:bCs/>
          <w:color w:val="000000" w:themeColor="text1"/>
          <w:sz w:val="32"/>
          <w:szCs w:val="32"/>
          <w:vertAlign w:val="superscript"/>
        </w:rPr>
        <w:t>+/-</w:t>
      </w:r>
      <w:r w:rsidRPr="00275AF5">
        <w:rPr>
          <w:rFonts w:cstheme="minorHAnsi"/>
          <w:b/>
          <w:bCs/>
          <w:color w:val="000000" w:themeColor="text1"/>
          <w:sz w:val="32"/>
          <w:szCs w:val="32"/>
        </w:rPr>
        <w:t>/COX-1fx/fx</w:t>
      </w:r>
      <w:r w:rsidRPr="002061A3">
        <w:rPr>
          <w:rFonts w:cstheme="minorHAnsi"/>
          <w:b/>
          <w:bCs/>
          <w:sz w:val="32"/>
          <w:szCs w:val="32"/>
        </w:rPr>
        <w:t xml:space="preserve"> </w:t>
      </w:r>
      <w:r w:rsidRPr="00266EC3">
        <w:rPr>
          <w:rFonts w:cstheme="minorHAnsi"/>
          <w:b/>
          <w:bCs/>
          <w:sz w:val="32"/>
          <w:szCs w:val="32"/>
        </w:rPr>
        <w:t>mice show no change with r</w:t>
      </w:r>
      <w:r>
        <w:rPr>
          <w:rFonts w:cstheme="minorHAnsi"/>
          <w:b/>
          <w:bCs/>
          <w:sz w:val="32"/>
          <w:szCs w:val="32"/>
        </w:rPr>
        <w:t>espect to control mice.</w:t>
      </w:r>
      <w:r w:rsidRPr="002061A3">
        <w:rPr>
          <w:rFonts w:cstheme="minorHAnsi"/>
          <w:b/>
          <w:bCs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 xml:space="preserve">A) </w:t>
      </w:r>
      <w:r>
        <w:rPr>
          <w:rFonts w:cstheme="minorHAnsi"/>
          <w:sz w:val="32"/>
          <w:szCs w:val="32"/>
        </w:rPr>
        <w:t xml:space="preserve">Plasma </w:t>
      </w:r>
      <w:r w:rsidRPr="002061A3">
        <w:rPr>
          <w:rFonts w:cstheme="minorHAnsi"/>
          <w:sz w:val="32"/>
          <w:szCs w:val="32"/>
        </w:rPr>
        <w:t xml:space="preserve">Tryptophan B) </w:t>
      </w:r>
      <w:r>
        <w:rPr>
          <w:rFonts w:cstheme="minorHAnsi"/>
          <w:sz w:val="32"/>
          <w:szCs w:val="32"/>
        </w:rPr>
        <w:t xml:space="preserve">Plasma </w:t>
      </w:r>
      <w:r w:rsidRPr="002061A3">
        <w:rPr>
          <w:rFonts w:cstheme="minorHAnsi"/>
          <w:sz w:val="32"/>
          <w:szCs w:val="32"/>
        </w:rPr>
        <w:t>Kynu</w:t>
      </w:r>
      <w:r>
        <w:rPr>
          <w:rFonts w:cstheme="minorHAnsi"/>
          <w:sz w:val="32"/>
          <w:szCs w:val="32"/>
        </w:rPr>
        <w:t>r</w:t>
      </w:r>
      <w:r w:rsidRPr="002061A3">
        <w:rPr>
          <w:rFonts w:cstheme="minorHAnsi"/>
          <w:sz w:val="32"/>
          <w:szCs w:val="32"/>
        </w:rPr>
        <w:t xml:space="preserve">enine C) </w:t>
      </w:r>
      <w:r>
        <w:rPr>
          <w:rFonts w:cstheme="minorHAnsi"/>
          <w:sz w:val="32"/>
          <w:szCs w:val="32"/>
        </w:rPr>
        <w:t>Serum</w:t>
      </w:r>
      <w:r w:rsidRPr="002061A3">
        <w:rPr>
          <w:rFonts w:cstheme="minorHAnsi"/>
          <w:sz w:val="32"/>
          <w:szCs w:val="32"/>
        </w:rPr>
        <w:t xml:space="preserve"> TxB2</w:t>
      </w:r>
      <w:r>
        <w:rPr>
          <w:rFonts w:cstheme="minorHAnsi"/>
          <w:sz w:val="32"/>
          <w:szCs w:val="32"/>
        </w:rPr>
        <w:t xml:space="preserve">. The black dots and the yellow squares refer to controls and </w:t>
      </w:r>
      <w:r w:rsidRPr="00A40E8B">
        <w:rPr>
          <w:rFonts w:cstheme="minorHAnsi"/>
          <w:color w:val="000000" w:themeColor="text1"/>
          <w:sz w:val="32"/>
          <w:szCs w:val="32"/>
        </w:rPr>
        <w:t>Pf4-</w:t>
      </w:r>
      <w:r>
        <w:rPr>
          <w:rFonts w:cstheme="minorHAnsi"/>
          <w:color w:val="000000" w:themeColor="text1"/>
          <w:sz w:val="32"/>
          <w:szCs w:val="32"/>
        </w:rPr>
        <w:t>Δ</w:t>
      </w:r>
      <w:r w:rsidRPr="00A40E8B">
        <w:rPr>
          <w:rFonts w:cstheme="minorHAnsi"/>
          <w:color w:val="000000" w:themeColor="text1"/>
          <w:sz w:val="32"/>
          <w:szCs w:val="32"/>
        </w:rPr>
        <w:t xml:space="preserve"> Cre </w:t>
      </w:r>
      <w:r w:rsidRPr="00A40E8B">
        <w:rPr>
          <w:rFonts w:cstheme="minorHAnsi"/>
          <w:color w:val="000000" w:themeColor="text1"/>
          <w:sz w:val="32"/>
          <w:szCs w:val="32"/>
          <w:vertAlign w:val="superscript"/>
        </w:rPr>
        <w:t>+/-</w:t>
      </w:r>
      <w:r w:rsidRPr="00A40E8B">
        <w:rPr>
          <w:rFonts w:cstheme="minorHAnsi"/>
          <w:color w:val="000000" w:themeColor="text1"/>
          <w:sz w:val="32"/>
          <w:szCs w:val="32"/>
        </w:rPr>
        <w:t>/COX-1fx/fx</w:t>
      </w:r>
      <w:r w:rsidRPr="00266EC3">
        <w:rPr>
          <w:rFonts w:cstheme="minorHAnsi"/>
          <w:sz w:val="32"/>
          <w:szCs w:val="32"/>
        </w:rPr>
        <w:t xml:space="preserve"> respectively</w:t>
      </w:r>
      <w:r>
        <w:rPr>
          <w:rFonts w:cstheme="minorHAnsi"/>
          <w:b/>
          <w:bCs/>
          <w:sz w:val="32"/>
          <w:szCs w:val="32"/>
        </w:rPr>
        <w:t xml:space="preserve">. </w:t>
      </w:r>
      <w:r w:rsidRPr="00451669">
        <w:rPr>
          <w:sz w:val="32"/>
          <w:szCs w:val="32"/>
        </w:rPr>
        <w:t xml:space="preserve">The data is expressed as mean ± </w:t>
      </w:r>
      <w:r>
        <w:rPr>
          <w:sz w:val="32"/>
          <w:szCs w:val="32"/>
        </w:rPr>
        <w:t>SD.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D) Plasma Serotonin</w:t>
      </w:r>
      <w:r>
        <w:rPr>
          <w:rFonts w:cstheme="minorHAnsi"/>
          <w:sz w:val="32"/>
          <w:szCs w:val="32"/>
        </w:rPr>
        <w:t xml:space="preserve"> of C57Bl/6 in Control chow and Naproxen diet</w:t>
      </w:r>
      <w:r w:rsidRPr="002061A3">
        <w:rPr>
          <w:rFonts w:cstheme="minorHAnsi"/>
          <w:sz w:val="32"/>
          <w:szCs w:val="32"/>
        </w:rPr>
        <w:t>.</w:t>
      </w:r>
      <w:r w:rsidRPr="00954629">
        <w:rPr>
          <w:sz w:val="32"/>
          <w:szCs w:val="32"/>
        </w:rPr>
        <w:t xml:space="preserve"> </w:t>
      </w:r>
    </w:p>
    <w:p w14:paraId="2E2CA9CB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S7</w:t>
      </w:r>
      <w:r w:rsidRPr="002061A3">
        <w:rPr>
          <w:rFonts w:cstheme="minorHAnsi"/>
          <w:b/>
          <w:bCs/>
          <w:sz w:val="32"/>
          <w:szCs w:val="32"/>
        </w:rPr>
        <w:t>: KAT activity is not altered by Naproxen treatment</w:t>
      </w:r>
      <w:r w:rsidRPr="002061A3">
        <w:rPr>
          <w:rFonts w:cstheme="minorHAnsi"/>
          <w:sz w:val="32"/>
          <w:szCs w:val="32"/>
        </w:rPr>
        <w:t>. A-B: KAT activity assessed in mice</w:t>
      </w:r>
      <w:r>
        <w:rPr>
          <w:rFonts w:cstheme="minorHAnsi"/>
          <w:sz w:val="32"/>
          <w:szCs w:val="32"/>
        </w:rPr>
        <w:t xml:space="preserve"> in control and Naproxen diet. </w:t>
      </w:r>
      <w:r w:rsidRPr="002061A3">
        <w:rPr>
          <w:rFonts w:cstheme="minorHAnsi"/>
          <w:sz w:val="32"/>
          <w:szCs w:val="32"/>
        </w:rPr>
        <w:t>C-D: KAT activity evaluated in human volunteers.</w:t>
      </w:r>
      <w:r>
        <w:rPr>
          <w:rFonts w:cstheme="minorHAnsi"/>
          <w:sz w:val="32"/>
          <w:szCs w:val="32"/>
        </w:rPr>
        <w:t xml:space="preserve"> Black dots and green triangles refer to control and Naproxen treatment, respectively. </w:t>
      </w:r>
    </w:p>
    <w:p w14:paraId="027AAF03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S8</w:t>
      </w:r>
      <w:r w:rsidRPr="002061A3">
        <w:rPr>
          <w:rFonts w:cstheme="minorHAnsi"/>
          <w:b/>
          <w:bCs/>
          <w:sz w:val="32"/>
          <w:szCs w:val="32"/>
        </w:rPr>
        <w:t xml:space="preserve">: Tryptophan is related to </w:t>
      </w:r>
      <w:r>
        <w:rPr>
          <w:rFonts w:cstheme="minorHAnsi"/>
          <w:b/>
          <w:bCs/>
          <w:sz w:val="32"/>
          <w:szCs w:val="32"/>
        </w:rPr>
        <w:t>cardiac</w:t>
      </w:r>
      <w:r w:rsidRPr="002061A3">
        <w:rPr>
          <w:rFonts w:cstheme="minorHAnsi"/>
          <w:b/>
          <w:bCs/>
          <w:sz w:val="32"/>
          <w:szCs w:val="32"/>
        </w:rPr>
        <w:t>-related phenotypes</w:t>
      </w:r>
      <w:r>
        <w:rPr>
          <w:rFonts w:cstheme="minorHAnsi"/>
          <w:b/>
          <w:bCs/>
          <w:sz w:val="32"/>
          <w:szCs w:val="32"/>
        </w:rPr>
        <w:t xml:space="preserve"> in Naproxen treatment</w:t>
      </w:r>
      <w:r w:rsidRPr="002061A3">
        <w:rPr>
          <w:rFonts w:cstheme="minorHAnsi"/>
          <w:sz w:val="32"/>
          <w:szCs w:val="32"/>
        </w:rPr>
        <w:t xml:space="preserve">. Spearman correlation between </w:t>
      </w:r>
      <w:r>
        <w:rPr>
          <w:rFonts w:cstheme="minorHAnsi"/>
          <w:sz w:val="32"/>
          <w:szCs w:val="32"/>
        </w:rPr>
        <w:t>delta Mean Arterial Pressure (</w:t>
      </w:r>
      <w:r w:rsidRPr="002061A3">
        <w:rPr>
          <w:rFonts w:cstheme="minorHAnsi"/>
          <w:sz w:val="32"/>
          <w:szCs w:val="32"/>
        </w:rPr>
        <w:t>MAP</w:t>
      </w:r>
      <w:r>
        <w:rPr>
          <w:rFonts w:cstheme="minorHAnsi"/>
          <w:sz w:val="32"/>
          <w:szCs w:val="32"/>
        </w:rPr>
        <w:t>)</w:t>
      </w:r>
      <w:r w:rsidRPr="002061A3">
        <w:rPr>
          <w:rFonts w:cstheme="minorHAnsi"/>
          <w:sz w:val="32"/>
          <w:szCs w:val="32"/>
        </w:rPr>
        <w:t xml:space="preserve"> and </w:t>
      </w:r>
      <w:r>
        <w:rPr>
          <w:rFonts w:cstheme="minorHAnsi"/>
          <w:sz w:val="32"/>
          <w:szCs w:val="32"/>
        </w:rPr>
        <w:t xml:space="preserve">delta plasma </w:t>
      </w:r>
      <w:r w:rsidRPr="002061A3">
        <w:rPr>
          <w:rFonts w:cstheme="minorHAnsi"/>
          <w:sz w:val="32"/>
          <w:szCs w:val="32"/>
        </w:rPr>
        <w:t>tryptophan levels</w:t>
      </w:r>
      <w:r>
        <w:rPr>
          <w:rFonts w:cstheme="minorHAnsi"/>
          <w:sz w:val="32"/>
          <w:szCs w:val="32"/>
        </w:rPr>
        <w:t xml:space="preserve"> in humans in Naproxen treatment.</w:t>
      </w:r>
      <w:r w:rsidRPr="00315621">
        <w:rPr>
          <w:rFonts w:cstheme="minorHAnsi"/>
          <w:sz w:val="32"/>
          <w:szCs w:val="32"/>
        </w:rPr>
        <w:t xml:space="preserve"> </w:t>
      </w:r>
    </w:p>
    <w:p w14:paraId="3798A689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S9</w:t>
      </w:r>
      <w:r w:rsidRPr="002061A3">
        <w:rPr>
          <w:rFonts w:cstheme="minorHAnsi"/>
          <w:b/>
          <w:bCs/>
          <w:sz w:val="32"/>
          <w:szCs w:val="32"/>
        </w:rPr>
        <w:t xml:space="preserve">: Tryptophan supplementation </w:t>
      </w:r>
      <w:r>
        <w:rPr>
          <w:rFonts w:cstheme="minorHAnsi"/>
          <w:b/>
          <w:bCs/>
          <w:sz w:val="32"/>
          <w:szCs w:val="32"/>
        </w:rPr>
        <w:t>rescues</w:t>
      </w:r>
      <w:r w:rsidRPr="002061A3">
        <w:rPr>
          <w:rFonts w:cstheme="minorHAnsi"/>
          <w:b/>
          <w:bCs/>
          <w:sz w:val="32"/>
          <w:szCs w:val="32"/>
        </w:rPr>
        <w:t xml:space="preserve"> cytokine profiles</w:t>
      </w:r>
      <w:r>
        <w:rPr>
          <w:rFonts w:cstheme="minorHAnsi"/>
          <w:b/>
          <w:bCs/>
          <w:sz w:val="32"/>
          <w:szCs w:val="32"/>
        </w:rPr>
        <w:t xml:space="preserve"> of heart</w:t>
      </w:r>
      <w:r w:rsidRPr="002061A3">
        <w:rPr>
          <w:rFonts w:cstheme="minorHAnsi"/>
          <w:b/>
          <w:bCs/>
          <w:sz w:val="32"/>
          <w:szCs w:val="32"/>
        </w:rPr>
        <w:t xml:space="preserve"> in Naproxen treatment. </w:t>
      </w:r>
      <w:r w:rsidRPr="002061A3">
        <w:rPr>
          <w:rFonts w:cstheme="minorHAnsi"/>
          <w:sz w:val="32"/>
          <w:szCs w:val="32"/>
        </w:rPr>
        <w:t xml:space="preserve">A) IL-10 </w:t>
      </w:r>
      <w:r>
        <w:rPr>
          <w:rFonts w:cstheme="minorHAnsi"/>
          <w:sz w:val="32"/>
          <w:szCs w:val="32"/>
        </w:rPr>
        <w:t>B</w:t>
      </w:r>
      <w:r w:rsidRPr="002061A3">
        <w:rPr>
          <w:rFonts w:cstheme="minorHAnsi"/>
          <w:sz w:val="32"/>
          <w:szCs w:val="32"/>
        </w:rPr>
        <w:t xml:space="preserve">) IL-6 Receptor </w:t>
      </w:r>
      <w:r>
        <w:rPr>
          <w:rFonts w:cstheme="minorHAnsi"/>
          <w:sz w:val="32"/>
          <w:szCs w:val="32"/>
        </w:rPr>
        <w:t>C</w:t>
      </w:r>
      <w:r w:rsidRPr="002061A3">
        <w:rPr>
          <w:rFonts w:cstheme="minorHAnsi"/>
          <w:sz w:val="32"/>
          <w:szCs w:val="32"/>
        </w:rPr>
        <w:t>)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 xml:space="preserve">IL-17RA  </w:t>
      </w:r>
      <w:r>
        <w:rPr>
          <w:rFonts w:cstheme="minorHAnsi"/>
          <w:sz w:val="32"/>
          <w:szCs w:val="32"/>
        </w:rPr>
        <w:t xml:space="preserve"> D</w:t>
      </w:r>
      <w:r w:rsidRPr="002061A3">
        <w:rPr>
          <w:rFonts w:cstheme="minorHAnsi"/>
          <w:sz w:val="32"/>
          <w:szCs w:val="32"/>
        </w:rPr>
        <w:t>)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IL-4a. The</w:t>
      </w:r>
      <w:r>
        <w:rPr>
          <w:rFonts w:cstheme="minorHAnsi"/>
          <w:sz w:val="32"/>
          <w:szCs w:val="32"/>
        </w:rPr>
        <w:t xml:space="preserve"> black circles, green triangles, and blue diamonds refer to </w:t>
      </w:r>
      <w:r>
        <w:rPr>
          <w:rFonts w:cstheme="minorHAnsi"/>
          <w:sz w:val="32"/>
          <w:szCs w:val="32"/>
        </w:rPr>
        <w:lastRenderedPageBreak/>
        <w:t>control, naproxen and “naproxen+tryptophan” treatments. ** p≤ 0.01.</w:t>
      </w:r>
    </w:p>
    <w:p w14:paraId="7639A232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fig. S10</w:t>
      </w:r>
      <w:r w:rsidRPr="002061A3">
        <w:rPr>
          <w:rFonts w:cstheme="minorHAnsi"/>
          <w:b/>
          <w:bCs/>
          <w:sz w:val="32"/>
          <w:szCs w:val="32"/>
        </w:rPr>
        <w:t xml:space="preserve">: Tryptophan is related to Gut </w:t>
      </w:r>
      <w:r>
        <w:rPr>
          <w:rFonts w:cstheme="minorHAnsi"/>
          <w:b/>
          <w:bCs/>
          <w:sz w:val="32"/>
          <w:szCs w:val="32"/>
        </w:rPr>
        <w:t xml:space="preserve">inflammation in Naproxen treatment. </w:t>
      </w:r>
      <w:r w:rsidRPr="00315621">
        <w:rPr>
          <w:rFonts w:cstheme="minorHAnsi"/>
          <w:sz w:val="32"/>
          <w:szCs w:val="32"/>
        </w:rPr>
        <w:t>A) Hemoglobin content in Human stool in Placebo, Celecoxib, and Naproxen treatment. B) Hemoglobin content in mice stool measured in control and naproxen treatment</w:t>
      </w:r>
      <w:r>
        <w:rPr>
          <w:rFonts w:cstheme="minorHAnsi"/>
          <w:sz w:val="32"/>
          <w:szCs w:val="32"/>
        </w:rPr>
        <w:t xml:space="preserve"> of 3 weeks. </w:t>
      </w:r>
      <w:r w:rsidRPr="00315621">
        <w:rPr>
          <w:rFonts w:cstheme="minorHAnsi"/>
          <w:sz w:val="32"/>
          <w:szCs w:val="32"/>
        </w:rPr>
        <w:t xml:space="preserve">C) Negative association of </w:t>
      </w:r>
      <w:r>
        <w:rPr>
          <w:rFonts w:cstheme="minorHAnsi"/>
          <w:sz w:val="32"/>
          <w:szCs w:val="32"/>
        </w:rPr>
        <w:t>plasma t</w:t>
      </w:r>
      <w:r w:rsidRPr="00315621">
        <w:rPr>
          <w:rFonts w:cstheme="minorHAnsi"/>
          <w:sz w:val="32"/>
          <w:szCs w:val="32"/>
        </w:rPr>
        <w:t>ryptophan vs. Hemoglobin content in stool in humans.</w:t>
      </w:r>
      <w:r>
        <w:rPr>
          <w:rFonts w:cstheme="minorHAnsi"/>
          <w:sz w:val="32"/>
          <w:szCs w:val="32"/>
        </w:rPr>
        <w:t xml:space="preserve"> </w:t>
      </w:r>
      <w:r w:rsidRPr="002061A3">
        <w:rPr>
          <w:rFonts w:cstheme="minorHAnsi"/>
          <w:sz w:val="32"/>
          <w:szCs w:val="32"/>
        </w:rPr>
        <w:t>D)</w:t>
      </w:r>
      <w:r>
        <w:rPr>
          <w:rFonts w:cstheme="minorHAnsi"/>
          <w:sz w:val="32"/>
          <w:szCs w:val="32"/>
        </w:rPr>
        <w:t xml:space="preserve"> Plasma</w:t>
      </w:r>
      <w:r w:rsidRPr="002061A3">
        <w:rPr>
          <w:rFonts w:cstheme="minorHAnsi"/>
          <w:sz w:val="32"/>
          <w:szCs w:val="32"/>
        </w:rPr>
        <w:t xml:space="preserve"> Proline concentration in Placebo, Celecoxib, and Naproxen. E) </w:t>
      </w:r>
      <w:r w:rsidRPr="00315621">
        <w:rPr>
          <w:rFonts w:cstheme="minorHAnsi"/>
          <w:sz w:val="32"/>
          <w:szCs w:val="32"/>
        </w:rPr>
        <w:t>Hemoglobin content in mice stool</w:t>
      </w:r>
      <w:r>
        <w:rPr>
          <w:rFonts w:cstheme="minorHAnsi"/>
          <w:sz w:val="32"/>
          <w:szCs w:val="32"/>
        </w:rPr>
        <w:t xml:space="preserve"> after the tryptophan supplementation. The black dots, blue squares, and green triangles refer to placebo, celecoxib, and naproxen treatment. * designates statistical significance, * p≤ 0.05.</w:t>
      </w:r>
    </w:p>
    <w:p w14:paraId="1C105380" w14:textId="77777777" w:rsidR="0073424C" w:rsidRPr="00AF68B0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</w:p>
    <w:p w14:paraId="39600861" w14:textId="77777777" w:rsidR="0073424C" w:rsidRPr="002061A3" w:rsidRDefault="0073424C" w:rsidP="0073424C">
      <w:pPr>
        <w:spacing w:line="360" w:lineRule="auto"/>
        <w:jc w:val="both"/>
        <w:rPr>
          <w:rFonts w:cstheme="minorHAnsi"/>
          <w:b/>
          <w:bCs/>
          <w:sz w:val="32"/>
          <w:szCs w:val="32"/>
        </w:rPr>
      </w:pPr>
    </w:p>
    <w:p w14:paraId="342E3187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  <w:r w:rsidRPr="002061A3">
        <w:rPr>
          <w:rFonts w:cstheme="minorHAnsi"/>
          <w:sz w:val="32"/>
          <w:szCs w:val="32"/>
        </w:rPr>
        <w:t xml:space="preserve"> </w:t>
      </w:r>
    </w:p>
    <w:p w14:paraId="6B2EDC09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</w:p>
    <w:p w14:paraId="7FBC36DB" w14:textId="77777777" w:rsidR="0073424C" w:rsidRPr="002061A3" w:rsidRDefault="0073424C" w:rsidP="0073424C">
      <w:pPr>
        <w:spacing w:line="360" w:lineRule="auto"/>
        <w:jc w:val="both"/>
        <w:rPr>
          <w:rFonts w:cstheme="minorHAnsi"/>
          <w:sz w:val="32"/>
          <w:szCs w:val="32"/>
        </w:rPr>
      </w:pPr>
    </w:p>
    <w:p w14:paraId="0FFE606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24C"/>
    <w:rsid w:val="00331A6B"/>
    <w:rsid w:val="0073424C"/>
    <w:rsid w:val="00755780"/>
    <w:rsid w:val="00857596"/>
    <w:rsid w:val="00C2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F070C"/>
  <w15:chartTrackingRefBased/>
  <w15:docId w15:val="{777BAC86-E282-4608-81E3-9E87D8B11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24C"/>
  </w:style>
  <w:style w:type="paragraph" w:styleId="Heading1">
    <w:name w:val="heading 1"/>
    <w:basedOn w:val="Normal"/>
    <w:next w:val="Normal"/>
    <w:link w:val="Heading1Char"/>
    <w:uiPriority w:val="9"/>
    <w:qFormat/>
    <w:rsid w:val="007342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2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2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2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2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2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2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2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2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2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2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2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2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2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2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2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2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2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2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2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2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42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2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2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2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2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2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2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2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661</Words>
  <Characters>3769</Characters>
  <Application>Microsoft Office Word</Application>
  <DocSecurity>0</DocSecurity>
  <Lines>31</Lines>
  <Paragraphs>8</Paragraphs>
  <ScaleCrop>false</ScaleCrop>
  <Company>Springer Nature</Company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2024-12-09T08:36:00Z</dcterms:created>
  <dcterms:modified xsi:type="dcterms:W3CDTF">2024-12-09T08:37:00Z</dcterms:modified>
</cp:coreProperties>
</file>