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398666" w14:textId="77777777" w:rsidR="00AD1E66" w:rsidRDefault="00AD1E66" w:rsidP="00AD1E66">
      <w:pPr>
        <w:pStyle w:val="Heading1"/>
      </w:pPr>
      <w:r w:rsidRPr="00AD1E66">
        <w:t>Supplemental material</w:t>
      </w:r>
    </w:p>
    <w:p w14:paraId="00E08549" w14:textId="77777777" w:rsidR="00AD1E66" w:rsidRPr="00AD1E66" w:rsidRDefault="00AD1E66" w:rsidP="00AD1E66"/>
    <w:p w14:paraId="7EE5BDA2" w14:textId="77777777" w:rsidR="00AD1E66" w:rsidRDefault="00AD1E66" w:rsidP="00AD1E66">
      <w:pPr>
        <w:pStyle w:val="Heading1"/>
        <w:spacing w:line="480" w:lineRule="auto"/>
      </w:pPr>
      <w:r>
        <w:t xml:space="preserve">Suppl. Fig. 1. </w:t>
      </w:r>
      <w:r w:rsidRPr="00AD1E66">
        <w:rPr>
          <w:b w:val="0"/>
          <w:bCs w:val="0"/>
        </w:rPr>
        <w:t xml:space="preserve">Reported eating windows. </w:t>
      </w:r>
      <w:proofErr w:type="gramStart"/>
      <w:r w:rsidRPr="00AD1E66">
        <w:rPr>
          <w:b w:val="0"/>
          <w:bCs w:val="0"/>
        </w:rPr>
        <w:t>Reported  eating</w:t>
      </w:r>
      <w:proofErr w:type="gramEnd"/>
      <w:r w:rsidRPr="00AD1E66">
        <w:rPr>
          <w:b w:val="0"/>
          <w:bCs w:val="0"/>
        </w:rPr>
        <w:t xml:space="preserve"> windows for the control (gray) and time-restricted eating (TRE; black) groups at baseline, week 6, and week 12. Circles represent data from individuals and diamonds represent averages +/- standard deviation. There are no statistically significant differences between the six group/time points (ANOVA, Tukey’s </w:t>
      </w:r>
      <w:proofErr w:type="spellStart"/>
      <w:r w:rsidRPr="00AD1E66">
        <w:rPr>
          <w:b w:val="0"/>
          <w:bCs w:val="0"/>
        </w:rPr>
        <w:t>posthoc</w:t>
      </w:r>
      <w:proofErr w:type="spellEnd"/>
      <w:r w:rsidRPr="00AD1E66">
        <w:rPr>
          <w:b w:val="0"/>
          <w:bCs w:val="0"/>
        </w:rPr>
        <w:t xml:space="preserve"> comparisons, all </w:t>
      </w:r>
      <w:r w:rsidRPr="00AD1E66">
        <w:rPr>
          <w:b w:val="0"/>
          <w:bCs w:val="0"/>
          <w:i/>
          <w:iCs/>
        </w:rPr>
        <w:t>p</w:t>
      </w:r>
      <w:r w:rsidRPr="00AD1E66">
        <w:rPr>
          <w:b w:val="0"/>
          <w:bCs w:val="0"/>
        </w:rPr>
        <w:t>’s&gt;0.25). We suspect under-reporting based on reported eating windows at enrollment (had to be &gt;10 hours at least 6/7 days per week to be eligible) and discussions of eating patterns at intervention delivery appointments.</w:t>
      </w:r>
    </w:p>
    <w:p w14:paraId="4EA8F419" w14:textId="77777777" w:rsidR="00AD1E66" w:rsidRDefault="00AD1E66" w:rsidP="00AD1E66">
      <w:pPr>
        <w:spacing w:line="259" w:lineRule="auto"/>
      </w:pPr>
    </w:p>
    <w:p w14:paraId="42A953D9" w14:textId="77777777" w:rsidR="00AD1E66" w:rsidRDefault="00AD1E66" w:rsidP="00AD1E66">
      <w:pPr>
        <w:spacing w:line="259" w:lineRule="auto"/>
        <w:jc w:val="center"/>
      </w:pPr>
      <w:r>
        <w:rPr>
          <w:noProof/>
          <w:lang w:eastAsia="zh-CN"/>
        </w:rPr>
        <w:drawing>
          <wp:inline distT="0" distB="0" distL="0" distR="0" wp14:anchorId="3B7D5D62" wp14:editId="0BD41987">
            <wp:extent cx="5248910" cy="2755900"/>
            <wp:effectExtent l="0" t="0" r="8890" b="6350"/>
            <wp:docPr id="557707829" name="Picture 4" descr="A graph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07829" name="Picture 4" descr="A graph with lines and dot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48910" cy="2755900"/>
                    </a:xfrm>
                    <a:prstGeom prst="rect">
                      <a:avLst/>
                    </a:prstGeom>
                    <a:noFill/>
                  </pic:spPr>
                </pic:pic>
              </a:graphicData>
            </a:graphic>
          </wp:inline>
        </w:drawing>
      </w:r>
    </w:p>
    <w:p w14:paraId="750293D4" w14:textId="77777777" w:rsidR="00AD1E66" w:rsidRDefault="00AD1E66" w:rsidP="00AD1E66">
      <w:pPr>
        <w:spacing w:line="259" w:lineRule="auto"/>
        <w:jc w:val="center"/>
      </w:pPr>
    </w:p>
    <w:p w14:paraId="7EEE30B6" w14:textId="77777777" w:rsidR="00AD1E66" w:rsidRDefault="00AD1E66" w:rsidP="00AD1E66">
      <w:pPr>
        <w:spacing w:line="259" w:lineRule="auto"/>
        <w:jc w:val="center"/>
      </w:pPr>
    </w:p>
    <w:p w14:paraId="12CFAA56" w14:textId="77777777" w:rsidR="00AD1E66" w:rsidRDefault="00AD1E66" w:rsidP="00AD1E66">
      <w:pPr>
        <w:spacing w:line="259" w:lineRule="auto"/>
      </w:pPr>
      <w:r>
        <w:br w:type="page"/>
      </w:r>
    </w:p>
    <w:p w14:paraId="43C64E3A" w14:textId="77777777" w:rsidR="00AD1E66" w:rsidRDefault="00AD1E66" w:rsidP="00AD1E66">
      <w:pPr>
        <w:pStyle w:val="Heading1"/>
        <w:spacing w:line="480" w:lineRule="auto"/>
      </w:pPr>
      <w:r>
        <w:lastRenderedPageBreak/>
        <w:t xml:space="preserve">Suppl. Fig. 2. </w:t>
      </w:r>
      <w:r w:rsidRPr="00AD1E66">
        <w:rPr>
          <w:b w:val="0"/>
          <w:bCs w:val="0"/>
        </w:rPr>
        <w:t>Example continuous glucose data. Participants were asked to wear a continuous glucose monitor for seven days at baseline, week 6, and week 12.</w:t>
      </w:r>
    </w:p>
    <w:p w14:paraId="29B3EE9F" w14:textId="77777777" w:rsidR="00AD1E66" w:rsidRDefault="00AD1E66" w:rsidP="00AD1E66">
      <w:pPr>
        <w:spacing w:line="259" w:lineRule="auto"/>
      </w:pPr>
      <w:r>
        <w:rPr>
          <w:noProof/>
        </w:rPr>
        <w:drawing>
          <wp:inline distT="0" distB="0" distL="0" distR="0" wp14:anchorId="2D892D62" wp14:editId="7AB87B0B">
            <wp:extent cx="5900420" cy="3618511"/>
            <wp:effectExtent l="0" t="0" r="5080" b="1270"/>
            <wp:docPr id="1072156204" name="Picture 1" descr="A graph of a graph of ti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156204" name="Picture 1" descr="A graph of a graph of time&#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13715" cy="3626665"/>
                    </a:xfrm>
                    <a:prstGeom prst="rect">
                      <a:avLst/>
                    </a:prstGeom>
                    <a:noFill/>
                  </pic:spPr>
                </pic:pic>
              </a:graphicData>
            </a:graphic>
          </wp:inline>
        </w:drawing>
      </w:r>
    </w:p>
    <w:p w14:paraId="76D624A6" w14:textId="77777777" w:rsidR="00AD1E66" w:rsidRDefault="00AD1E66" w:rsidP="00AD1E66">
      <w:pPr>
        <w:spacing w:line="259" w:lineRule="auto"/>
        <w:rPr>
          <w:b/>
          <w:bCs/>
        </w:rPr>
      </w:pPr>
      <w:r>
        <w:br w:type="page"/>
      </w:r>
    </w:p>
    <w:p w14:paraId="1048DACF" w14:textId="77777777" w:rsidR="00AD1E66" w:rsidRPr="00E033C8" w:rsidRDefault="00AD1E66" w:rsidP="00AD1E66">
      <w:pPr>
        <w:pStyle w:val="Heading1"/>
        <w:spacing w:line="480" w:lineRule="auto"/>
      </w:pPr>
      <w:r>
        <w:lastRenderedPageBreak/>
        <w:t xml:space="preserve">Suppl. Fig. 3. </w:t>
      </w:r>
      <w:r w:rsidRPr="00AD1E66">
        <w:rPr>
          <w:b w:val="0"/>
          <w:bCs w:val="0"/>
        </w:rPr>
        <w:t>The effect of time-restricted eating vs. control on A) average blood glucose and B) average fasting interstitial glucose over approximately 7 days at baseline, week 6, and week 12 (</w:t>
      </w:r>
      <w:r w:rsidRPr="00AD1E66">
        <w:rPr>
          <w:b w:val="0"/>
          <w:bCs w:val="0"/>
          <w:i/>
          <w:iCs/>
        </w:rPr>
        <w:t>n</w:t>
      </w:r>
      <w:r w:rsidRPr="00AD1E66">
        <w:rPr>
          <w:b w:val="0"/>
          <w:bCs w:val="0"/>
        </w:rPr>
        <w:t>=47 observations). See Suppl. Table 2 for numerical values. Error bars depict standard deviation.</w:t>
      </w:r>
    </w:p>
    <w:p w14:paraId="55FEFD42" w14:textId="77777777" w:rsidR="00AD1E66" w:rsidRDefault="00AD1E66" w:rsidP="00AD1E66">
      <w:pPr>
        <w:spacing w:line="259" w:lineRule="auto"/>
        <w:jc w:val="center"/>
      </w:pPr>
      <w:r>
        <w:rPr>
          <w:noProof/>
        </w:rPr>
        <w:drawing>
          <wp:inline distT="0" distB="0" distL="0" distR="0" wp14:anchorId="231A2978" wp14:editId="12554CCF">
            <wp:extent cx="3256562" cy="4165600"/>
            <wp:effectExtent l="0" t="0" r="1270" b="0"/>
            <wp:docPr id="1073230456" name="Picture 14" descr="A comparison of a graph with a lin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230456" name="Picture 14" descr="A comparison of a graph with a line graph&#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0043" cy="4170053"/>
                    </a:xfrm>
                    <a:prstGeom prst="rect">
                      <a:avLst/>
                    </a:prstGeom>
                    <a:noFill/>
                  </pic:spPr>
                </pic:pic>
              </a:graphicData>
            </a:graphic>
          </wp:inline>
        </w:drawing>
      </w:r>
    </w:p>
    <w:p w14:paraId="3246A073" w14:textId="77777777" w:rsidR="00AD1E66" w:rsidRDefault="00AD1E66" w:rsidP="00AD1E66">
      <w:pPr>
        <w:spacing w:line="259" w:lineRule="auto"/>
        <w:jc w:val="center"/>
      </w:pPr>
    </w:p>
    <w:p w14:paraId="5A861C97" w14:textId="77777777" w:rsidR="00AD1E66" w:rsidRDefault="00AD1E66" w:rsidP="00AD1E66">
      <w:pPr>
        <w:spacing w:line="259" w:lineRule="auto"/>
      </w:pPr>
      <w:r>
        <w:br w:type="page"/>
      </w:r>
    </w:p>
    <w:p w14:paraId="6603AB43" w14:textId="77777777" w:rsidR="00AD1E66" w:rsidRPr="003D1AE1" w:rsidRDefault="00AD1E66" w:rsidP="00AD1E66">
      <w:pPr>
        <w:pStyle w:val="Heading1"/>
        <w:spacing w:line="480" w:lineRule="auto"/>
      </w:pPr>
      <w:r>
        <w:lastRenderedPageBreak/>
        <w:t xml:space="preserve">Suppl. Fig. 4. </w:t>
      </w:r>
      <w:r w:rsidRPr="00AD1E66">
        <w:rPr>
          <w:b w:val="0"/>
          <w:bCs w:val="0"/>
        </w:rPr>
        <w:t xml:space="preserve">Example of raw </w:t>
      </w:r>
      <w:proofErr w:type="spellStart"/>
      <w:r w:rsidRPr="00AD1E66">
        <w:rPr>
          <w:b w:val="0"/>
          <w:bCs w:val="0"/>
        </w:rPr>
        <w:t>actigrams</w:t>
      </w:r>
      <w:proofErr w:type="spellEnd"/>
      <w:r w:rsidRPr="00AD1E66">
        <w:rPr>
          <w:b w:val="0"/>
          <w:bCs w:val="0"/>
        </w:rPr>
        <w:t xml:space="preserve"> collected from </w:t>
      </w:r>
      <w:proofErr w:type="gramStart"/>
      <w:r w:rsidRPr="00AD1E66">
        <w:rPr>
          <w:b w:val="0"/>
          <w:bCs w:val="0"/>
        </w:rPr>
        <w:t>the MotionWatch8</w:t>
      </w:r>
      <w:proofErr w:type="gramEnd"/>
      <w:r w:rsidRPr="00AD1E66">
        <w:rPr>
          <w:b w:val="0"/>
          <w:bCs w:val="0"/>
        </w:rPr>
        <w:t xml:space="preserve"> (</w:t>
      </w:r>
      <w:proofErr w:type="spellStart"/>
      <w:r w:rsidRPr="00AD1E66">
        <w:rPr>
          <w:b w:val="0"/>
          <w:bCs w:val="0"/>
        </w:rPr>
        <w:t>MotionWare</w:t>
      </w:r>
      <w:proofErr w:type="spellEnd"/>
      <w:r w:rsidRPr="00AD1E66">
        <w:rPr>
          <w:b w:val="0"/>
          <w:bCs w:val="0"/>
        </w:rPr>
        <w:t xml:space="preserve"> software, v.1.4.25, </w:t>
      </w:r>
      <w:proofErr w:type="spellStart"/>
      <w:r w:rsidRPr="00AD1E66">
        <w:rPr>
          <w:b w:val="0"/>
          <w:bCs w:val="0"/>
        </w:rPr>
        <w:t>CamNTech</w:t>
      </w:r>
      <w:proofErr w:type="spellEnd"/>
      <w:r w:rsidRPr="00AD1E66">
        <w:rPr>
          <w:b w:val="0"/>
          <w:bCs w:val="0"/>
        </w:rPr>
        <w:t>). A) Example of a “strong” rest-activity rhythm, non-parametric relative amplitude = 0.94, B) example of a “strong” rest-activity rhythm, non-parametric relative amplitude = 0.92, C) example of a “weak” rest-activity rhythm, non-parametric relative amplitude = 0.69, D) example of a “weak” rest-activity rhythm, non-parametric relative amplitude = 0.66. The yellow represents light exposure in lux. The vertical blue bars towards the top indicate that the participant pushed the “event marker” button, though we did not ask participants to push this at all during the study.</w:t>
      </w:r>
    </w:p>
    <w:p w14:paraId="35CE2473" w14:textId="77777777" w:rsidR="00AD1E66" w:rsidRDefault="00AD1E66" w:rsidP="00AD1E66">
      <w:r>
        <w:rPr>
          <w:noProof/>
        </w:rPr>
        <w:drawing>
          <wp:inline distT="0" distB="0" distL="0" distR="0" wp14:anchorId="7B574FB1" wp14:editId="62E4058A">
            <wp:extent cx="5963930" cy="5106390"/>
            <wp:effectExtent l="0" t="0" r="0" b="0"/>
            <wp:docPr id="72818466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184660" name="Picture 1" descr="A screenshot of a graph&#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75482" cy="5116281"/>
                    </a:xfrm>
                    <a:prstGeom prst="rect">
                      <a:avLst/>
                    </a:prstGeom>
                    <a:noFill/>
                  </pic:spPr>
                </pic:pic>
              </a:graphicData>
            </a:graphic>
          </wp:inline>
        </w:drawing>
      </w:r>
    </w:p>
    <w:p w14:paraId="405913F6" w14:textId="77777777" w:rsidR="00AD1E66" w:rsidRDefault="00AD1E66" w:rsidP="00AD1E66">
      <w:pPr>
        <w:spacing w:line="259" w:lineRule="auto"/>
      </w:pPr>
      <w:r>
        <w:br w:type="page"/>
      </w:r>
    </w:p>
    <w:p w14:paraId="345FA972" w14:textId="77777777" w:rsidR="00AD1E66" w:rsidRDefault="00AD1E66" w:rsidP="00AD1E66">
      <w:pPr>
        <w:pStyle w:val="Heading1"/>
        <w:spacing w:line="480" w:lineRule="auto"/>
      </w:pPr>
      <w:r>
        <w:lastRenderedPageBreak/>
        <w:t xml:space="preserve">Suppl. Fig. 5. </w:t>
      </w:r>
      <w:r w:rsidRPr="00AD1E66">
        <w:rPr>
          <w:b w:val="0"/>
          <w:bCs w:val="0"/>
        </w:rPr>
        <w:t xml:space="preserve">Parametric and non-parametric rest-activity rhythm analyses over time by group—control or time-restricted eating (TRE). A) Non-parametric relative amplitude, B) </w:t>
      </w:r>
      <w:proofErr w:type="spellStart"/>
      <w:r w:rsidRPr="00AD1E66">
        <w:rPr>
          <w:b w:val="0"/>
          <w:bCs w:val="0"/>
        </w:rPr>
        <w:t>interdaily</w:t>
      </w:r>
      <w:proofErr w:type="spellEnd"/>
      <w:r w:rsidRPr="00AD1E66">
        <w:rPr>
          <w:b w:val="0"/>
          <w:bCs w:val="0"/>
        </w:rPr>
        <w:t xml:space="preserve"> stability, C) </w:t>
      </w:r>
      <w:proofErr w:type="spellStart"/>
      <w:r w:rsidRPr="00AD1E66">
        <w:rPr>
          <w:b w:val="0"/>
          <w:bCs w:val="0"/>
        </w:rPr>
        <w:t>intradaily</w:t>
      </w:r>
      <w:proofErr w:type="spellEnd"/>
      <w:r w:rsidRPr="00AD1E66">
        <w:rPr>
          <w:b w:val="0"/>
          <w:bCs w:val="0"/>
        </w:rPr>
        <w:t xml:space="preserve"> variability, D) average of the 5 consecutive hours with the least activity (L5), E) starting hour of the 5 consecutive hours with the least activity, F) average of the 10 consecutive hours with the most activity (M10), G) starting hour of the 10 consecutive hours with the most activity, H) parametric fitted cosine peak, I) fitted cosine amplitude, J) fitted cosine midline estimating statistic of rhythm (MESOR).</w:t>
      </w:r>
    </w:p>
    <w:p w14:paraId="54F45587" w14:textId="77777777" w:rsidR="00AD1E66" w:rsidRDefault="00AD1E66" w:rsidP="00AD1E66">
      <w:r>
        <w:t xml:space="preserve">  </w:t>
      </w:r>
      <w:r>
        <w:rPr>
          <w:noProof/>
        </w:rPr>
        <w:drawing>
          <wp:inline distT="0" distB="0" distL="0" distR="0" wp14:anchorId="1373C4B8" wp14:editId="60B5737F">
            <wp:extent cx="2651760" cy="1472071"/>
            <wp:effectExtent l="0" t="0" r="0" b="0"/>
            <wp:docPr id="1644065995" name="Picture 2" descr="A graph showing the results of a normal ti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065995" name="Picture 2" descr="A graph showing the results of a normal tim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1760" cy="1472071"/>
                    </a:xfrm>
                    <a:prstGeom prst="rect">
                      <a:avLst/>
                    </a:prstGeom>
                    <a:noFill/>
                  </pic:spPr>
                </pic:pic>
              </a:graphicData>
            </a:graphic>
          </wp:inline>
        </w:drawing>
      </w:r>
      <w:r>
        <w:rPr>
          <w:noProof/>
        </w:rPr>
        <w:drawing>
          <wp:inline distT="0" distB="0" distL="0" distR="0" wp14:anchorId="7040E4B8" wp14:editId="2C1CAC59">
            <wp:extent cx="2651760" cy="1506704"/>
            <wp:effectExtent l="0" t="0" r="0" b="0"/>
            <wp:docPr id="355999130" name="Picture 3" descr="A graph of a patient's leve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999130" name="Picture 3" descr="A graph of a patient's level&#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1760" cy="1506704"/>
                    </a:xfrm>
                    <a:prstGeom prst="rect">
                      <a:avLst/>
                    </a:prstGeom>
                    <a:noFill/>
                  </pic:spPr>
                </pic:pic>
              </a:graphicData>
            </a:graphic>
          </wp:inline>
        </w:drawing>
      </w:r>
    </w:p>
    <w:p w14:paraId="3C81F116" w14:textId="77777777" w:rsidR="00AD1E66" w:rsidRDefault="00AD1E66" w:rsidP="00AD1E66">
      <w:r>
        <w:rPr>
          <w:noProof/>
        </w:rPr>
        <w:drawing>
          <wp:inline distT="0" distB="0" distL="0" distR="0" wp14:anchorId="26C25F13" wp14:editId="630CAAAC">
            <wp:extent cx="2651760" cy="1465405"/>
            <wp:effectExtent l="0" t="0" r="0" b="1905"/>
            <wp:docPr id="1692988127" name="Picture 13" descr="A graph with a line graph and a lin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988127" name="Picture 13" descr="A graph with a line graph and a line graph&#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51760" cy="1465405"/>
                    </a:xfrm>
                    <a:prstGeom prst="rect">
                      <a:avLst/>
                    </a:prstGeom>
                    <a:noFill/>
                  </pic:spPr>
                </pic:pic>
              </a:graphicData>
            </a:graphic>
          </wp:inline>
        </w:drawing>
      </w:r>
      <w:r>
        <w:t xml:space="preserve"> </w:t>
      </w:r>
      <w:r>
        <w:rPr>
          <w:noProof/>
        </w:rPr>
        <w:drawing>
          <wp:inline distT="0" distB="0" distL="0" distR="0" wp14:anchorId="1267BE73" wp14:editId="77FC683D">
            <wp:extent cx="2651760" cy="1482364"/>
            <wp:effectExtent l="0" t="0" r="0" b="3810"/>
            <wp:docPr id="981923462" name="Picture 5" descr="A graph of a patient's progre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923462" name="Picture 5" descr="A graph of a patient's progres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51760" cy="1482364"/>
                    </a:xfrm>
                    <a:prstGeom prst="rect">
                      <a:avLst/>
                    </a:prstGeom>
                    <a:noFill/>
                  </pic:spPr>
                </pic:pic>
              </a:graphicData>
            </a:graphic>
          </wp:inline>
        </w:drawing>
      </w:r>
    </w:p>
    <w:p w14:paraId="600AB90C" w14:textId="77777777" w:rsidR="00AD1E66" w:rsidRDefault="00AD1E66" w:rsidP="00AD1E66">
      <w:r>
        <w:rPr>
          <w:noProof/>
        </w:rPr>
        <w:drawing>
          <wp:inline distT="0" distB="0" distL="0" distR="0" wp14:anchorId="36694AE9" wp14:editId="2937F19C">
            <wp:extent cx="2651760" cy="1503204"/>
            <wp:effectExtent l="0" t="0" r="0" b="1905"/>
            <wp:docPr id="1342399754" name="Picture 6"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399754" name="Picture 6" descr="A graph of a number of patients&#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51760" cy="1503204"/>
                    </a:xfrm>
                    <a:prstGeom prst="rect">
                      <a:avLst/>
                    </a:prstGeom>
                    <a:noFill/>
                  </pic:spPr>
                </pic:pic>
              </a:graphicData>
            </a:graphic>
          </wp:inline>
        </w:drawing>
      </w:r>
      <w:r>
        <w:t xml:space="preserve"> </w:t>
      </w:r>
      <w:r>
        <w:rPr>
          <w:noProof/>
        </w:rPr>
        <w:drawing>
          <wp:inline distT="0" distB="0" distL="0" distR="0" wp14:anchorId="3C8B5878" wp14:editId="623CB47A">
            <wp:extent cx="2651760" cy="1475427"/>
            <wp:effectExtent l="0" t="0" r="0" b="0"/>
            <wp:docPr id="1948584973" name="Picture 7" descr="A graph of a number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584973" name="Picture 7" descr="A graph of a number of different colored line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51760" cy="1475427"/>
                    </a:xfrm>
                    <a:prstGeom prst="rect">
                      <a:avLst/>
                    </a:prstGeom>
                    <a:noFill/>
                  </pic:spPr>
                </pic:pic>
              </a:graphicData>
            </a:graphic>
          </wp:inline>
        </w:drawing>
      </w:r>
    </w:p>
    <w:p w14:paraId="1669FC52" w14:textId="77777777" w:rsidR="00AD1E66" w:rsidRDefault="00AD1E66" w:rsidP="00AD1E66">
      <w:r>
        <w:rPr>
          <w:noProof/>
        </w:rPr>
        <w:lastRenderedPageBreak/>
        <w:drawing>
          <wp:inline distT="0" distB="0" distL="0" distR="0" wp14:anchorId="1AE7519C" wp14:editId="4DE49F1C">
            <wp:extent cx="2651760" cy="1543006"/>
            <wp:effectExtent l="0" t="0" r="0" b="635"/>
            <wp:docPr id="1325474382" name="Picture 8" descr="A graph of a patient's leve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474382" name="Picture 8" descr="A graph of a patient's level&#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1760" cy="1543006"/>
                    </a:xfrm>
                    <a:prstGeom prst="rect">
                      <a:avLst/>
                    </a:prstGeom>
                    <a:noFill/>
                  </pic:spPr>
                </pic:pic>
              </a:graphicData>
            </a:graphic>
          </wp:inline>
        </w:drawing>
      </w:r>
      <w:r>
        <w:t xml:space="preserve"> </w:t>
      </w:r>
      <w:r>
        <w:rPr>
          <w:noProof/>
        </w:rPr>
        <w:drawing>
          <wp:inline distT="0" distB="0" distL="0" distR="0" wp14:anchorId="280FDACA" wp14:editId="56B8D980">
            <wp:extent cx="2651760" cy="1443895"/>
            <wp:effectExtent l="0" t="0" r="0" b="4445"/>
            <wp:docPr id="1253748740" name="Picture 9" descr="A graph with a line graph and a char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748740" name="Picture 9" descr="A graph with a line graph and a chart with text&#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51760" cy="1443895"/>
                    </a:xfrm>
                    <a:prstGeom prst="rect">
                      <a:avLst/>
                    </a:prstGeom>
                    <a:noFill/>
                  </pic:spPr>
                </pic:pic>
              </a:graphicData>
            </a:graphic>
          </wp:inline>
        </w:drawing>
      </w:r>
    </w:p>
    <w:p w14:paraId="7B018C09" w14:textId="77777777" w:rsidR="00AD1E66" w:rsidRDefault="00AD1E66" w:rsidP="00AD1E66">
      <w:r>
        <w:rPr>
          <w:noProof/>
        </w:rPr>
        <w:drawing>
          <wp:inline distT="0" distB="0" distL="0" distR="0" wp14:anchorId="2A7F3A44" wp14:editId="0C7CE5A9">
            <wp:extent cx="2651760" cy="1519176"/>
            <wp:effectExtent l="0" t="0" r="0" b="5080"/>
            <wp:docPr id="1723160767" name="Picture 10" descr="A graph of a graph showing the results of a control and ti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160767" name="Picture 10" descr="A graph of a graph showing the results of a control and time&#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51760" cy="1519176"/>
                    </a:xfrm>
                    <a:prstGeom prst="rect">
                      <a:avLst/>
                    </a:prstGeom>
                    <a:noFill/>
                  </pic:spPr>
                </pic:pic>
              </a:graphicData>
            </a:graphic>
          </wp:inline>
        </w:drawing>
      </w:r>
      <w:r>
        <w:t xml:space="preserve"> </w:t>
      </w:r>
      <w:r>
        <w:rPr>
          <w:noProof/>
        </w:rPr>
        <w:drawing>
          <wp:inline distT="0" distB="0" distL="0" distR="0" wp14:anchorId="6D5D0411" wp14:editId="2E8335EC">
            <wp:extent cx="2651760" cy="1595046"/>
            <wp:effectExtent l="0" t="0" r="0" b="5715"/>
            <wp:docPr id="292584306" name="Picture 12" descr="A graph of a patient's progre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584306" name="Picture 12" descr="A graph of a patient's progress&#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51760" cy="1595046"/>
                    </a:xfrm>
                    <a:prstGeom prst="rect">
                      <a:avLst/>
                    </a:prstGeom>
                    <a:noFill/>
                  </pic:spPr>
                </pic:pic>
              </a:graphicData>
            </a:graphic>
          </wp:inline>
        </w:drawing>
      </w:r>
    </w:p>
    <w:p w14:paraId="05662298" w14:textId="77777777" w:rsidR="00AD1E66" w:rsidRDefault="00AD1E66" w:rsidP="00AD1E66">
      <w:r>
        <w:t xml:space="preserve">  </w:t>
      </w:r>
    </w:p>
    <w:p w14:paraId="3A49D54B" w14:textId="77777777" w:rsidR="00AD1E66" w:rsidRDefault="00AD1E66" w:rsidP="00AD1E66">
      <w:r>
        <w:t xml:space="preserve">  </w:t>
      </w:r>
    </w:p>
    <w:p w14:paraId="3D88814D" w14:textId="77777777" w:rsidR="00AD1E66" w:rsidRDefault="00AD1E66" w:rsidP="00AD1E66">
      <w:r>
        <w:t xml:space="preserve">  </w:t>
      </w:r>
    </w:p>
    <w:p w14:paraId="38D545C2" w14:textId="77777777" w:rsidR="00AD1E66" w:rsidRDefault="00AD1E66" w:rsidP="00AD1E66">
      <w:r>
        <w:t xml:space="preserve">  </w:t>
      </w:r>
    </w:p>
    <w:p w14:paraId="68E1F4B2" w14:textId="77777777" w:rsidR="00AD1E66" w:rsidRDefault="00AD1E66" w:rsidP="00AD1E66"/>
    <w:p w14:paraId="3F754CF8" w14:textId="77777777" w:rsidR="00AD1E66" w:rsidRPr="00AF3902" w:rsidRDefault="00AD1E66" w:rsidP="00AD1E66"/>
    <w:p w14:paraId="1216AD0C" w14:textId="77777777" w:rsidR="00AD1E66" w:rsidRDefault="00AD1E66" w:rsidP="00AD1E66">
      <w:pPr>
        <w:spacing w:line="259" w:lineRule="auto"/>
        <w:jc w:val="center"/>
      </w:pPr>
    </w:p>
    <w:p w14:paraId="0AF96EDE" w14:textId="77777777" w:rsidR="00AD1E66" w:rsidRDefault="00AD1E66" w:rsidP="00AD1E66">
      <w:pPr>
        <w:spacing w:line="259" w:lineRule="auto"/>
      </w:pPr>
    </w:p>
    <w:p w14:paraId="1E1EF565" w14:textId="77777777" w:rsidR="00AD1E66" w:rsidRDefault="00AD1E66" w:rsidP="00AD1E66">
      <w:pPr>
        <w:spacing w:line="259" w:lineRule="auto"/>
      </w:pPr>
    </w:p>
    <w:p w14:paraId="24B8E6C1" w14:textId="77777777" w:rsidR="00AD1E66" w:rsidRDefault="00AD1E66" w:rsidP="00AD1E66">
      <w:pPr>
        <w:spacing w:line="259" w:lineRule="auto"/>
        <w:jc w:val="center"/>
        <w:sectPr w:rsidR="00AD1E66" w:rsidSect="00AD1E66">
          <w:pgSz w:w="12240" w:h="15840"/>
          <w:pgMar w:top="1440" w:right="1440" w:bottom="1440" w:left="1440" w:header="720" w:footer="720" w:gutter="0"/>
          <w:cols w:space="720"/>
          <w:docGrid w:linePitch="360"/>
        </w:sectPr>
      </w:pPr>
    </w:p>
    <w:p w14:paraId="64794364" w14:textId="77777777" w:rsidR="00AD1E66" w:rsidRDefault="00AD1E66" w:rsidP="00AD1E66">
      <w:pPr>
        <w:pStyle w:val="Heading1"/>
        <w:spacing w:line="480" w:lineRule="auto"/>
      </w:pPr>
      <w:r>
        <w:lastRenderedPageBreak/>
        <w:t xml:space="preserve">Suppl. Table 1. </w:t>
      </w:r>
      <w:r w:rsidRPr="00AD1E66">
        <w:rPr>
          <w:b w:val="0"/>
          <w:bCs w:val="0"/>
        </w:rPr>
        <w:t>Reported eating windows. The eating windows are reported in hours. There were no statistically significant differences between groups (</w:t>
      </w:r>
      <w:r w:rsidRPr="00AD1E66">
        <w:rPr>
          <w:b w:val="0"/>
          <w:bCs w:val="0"/>
          <w:i/>
          <w:iCs/>
        </w:rPr>
        <w:t>p</w:t>
      </w:r>
      <w:r w:rsidRPr="00AD1E66">
        <w:rPr>
          <w:b w:val="0"/>
          <w:bCs w:val="0"/>
        </w:rPr>
        <w:t xml:space="preserve">&gt;0.50, ANOVA, Tukey’s </w:t>
      </w:r>
      <w:proofErr w:type="spellStart"/>
      <w:r w:rsidRPr="00AD1E66">
        <w:rPr>
          <w:b w:val="0"/>
          <w:bCs w:val="0"/>
        </w:rPr>
        <w:t>posthoc</w:t>
      </w:r>
      <w:proofErr w:type="spellEnd"/>
      <w:r w:rsidRPr="00AD1E66">
        <w:rPr>
          <w:b w:val="0"/>
          <w:bCs w:val="0"/>
        </w:rPr>
        <w:t xml:space="preserve"> comparisons). TRE=time-restricted eating; time point in weeks.</w:t>
      </w:r>
    </w:p>
    <w:tbl>
      <w:tblPr>
        <w:tblW w:w="5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455"/>
        <w:gridCol w:w="1213"/>
        <w:gridCol w:w="1216"/>
        <w:gridCol w:w="1216"/>
      </w:tblGrid>
      <w:tr w:rsidR="00AD1E66" w:rsidRPr="009A2A8C" w14:paraId="7EE629F4" w14:textId="77777777" w:rsidTr="006B68A6">
        <w:trPr>
          <w:trHeight w:val="317"/>
        </w:trPr>
        <w:tc>
          <w:tcPr>
            <w:tcW w:w="1455" w:type="dxa"/>
            <w:shd w:val="clear" w:color="auto" w:fill="auto"/>
            <w:tcMar>
              <w:top w:w="12" w:type="dxa"/>
              <w:left w:w="12" w:type="dxa"/>
              <w:bottom w:w="0" w:type="dxa"/>
              <w:right w:w="12" w:type="dxa"/>
            </w:tcMar>
            <w:vAlign w:val="center"/>
            <w:hideMark/>
          </w:tcPr>
          <w:p w14:paraId="1B1B45E5" w14:textId="77777777" w:rsidR="00AD1E66" w:rsidRPr="009A2A8C" w:rsidRDefault="00AD1E66" w:rsidP="006B68A6">
            <w:pPr>
              <w:spacing w:after="0" w:line="240" w:lineRule="auto"/>
              <w:jc w:val="center"/>
            </w:pPr>
            <w:r w:rsidRPr="009A2A8C">
              <w:rPr>
                <w:b/>
                <w:bCs/>
              </w:rPr>
              <w:t>Group-Time</w:t>
            </w:r>
          </w:p>
        </w:tc>
        <w:tc>
          <w:tcPr>
            <w:tcW w:w="1213" w:type="dxa"/>
            <w:shd w:val="clear" w:color="auto" w:fill="auto"/>
            <w:tcMar>
              <w:top w:w="12" w:type="dxa"/>
              <w:left w:w="12" w:type="dxa"/>
              <w:bottom w:w="0" w:type="dxa"/>
              <w:right w:w="12" w:type="dxa"/>
            </w:tcMar>
            <w:vAlign w:val="center"/>
            <w:hideMark/>
          </w:tcPr>
          <w:p w14:paraId="0055319F" w14:textId="77777777" w:rsidR="00AD1E66" w:rsidRPr="009A2A8C" w:rsidRDefault="00AD1E66" w:rsidP="006B68A6">
            <w:pPr>
              <w:spacing w:after="0" w:line="240" w:lineRule="auto"/>
              <w:jc w:val="center"/>
              <w:rPr>
                <w:i/>
                <w:iCs/>
              </w:rPr>
            </w:pPr>
            <w:r w:rsidRPr="009A2A8C">
              <w:rPr>
                <w:b/>
                <w:bCs/>
                <w:i/>
                <w:iCs/>
              </w:rPr>
              <w:t>n</w:t>
            </w:r>
          </w:p>
        </w:tc>
        <w:tc>
          <w:tcPr>
            <w:tcW w:w="1216" w:type="dxa"/>
            <w:shd w:val="clear" w:color="auto" w:fill="auto"/>
            <w:tcMar>
              <w:top w:w="12" w:type="dxa"/>
              <w:left w:w="12" w:type="dxa"/>
              <w:bottom w:w="0" w:type="dxa"/>
              <w:right w:w="12" w:type="dxa"/>
            </w:tcMar>
            <w:vAlign w:val="center"/>
            <w:hideMark/>
          </w:tcPr>
          <w:p w14:paraId="5F5D428E" w14:textId="77777777" w:rsidR="00AD1E66" w:rsidRPr="009A2A8C" w:rsidRDefault="00AD1E66" w:rsidP="006B68A6">
            <w:pPr>
              <w:spacing w:after="0" w:line="240" w:lineRule="auto"/>
              <w:jc w:val="center"/>
            </w:pPr>
            <w:r w:rsidRPr="009A2A8C">
              <w:rPr>
                <w:b/>
                <w:bCs/>
              </w:rPr>
              <w:t>Mean</w:t>
            </w:r>
            <w:r>
              <w:rPr>
                <w:b/>
                <w:bCs/>
              </w:rPr>
              <w:t xml:space="preserve"> (hours)</w:t>
            </w:r>
          </w:p>
        </w:tc>
        <w:tc>
          <w:tcPr>
            <w:tcW w:w="1216" w:type="dxa"/>
            <w:shd w:val="clear" w:color="auto" w:fill="auto"/>
            <w:tcMar>
              <w:top w:w="12" w:type="dxa"/>
              <w:left w:w="12" w:type="dxa"/>
              <w:bottom w:w="0" w:type="dxa"/>
              <w:right w:w="12" w:type="dxa"/>
            </w:tcMar>
            <w:vAlign w:val="center"/>
            <w:hideMark/>
          </w:tcPr>
          <w:p w14:paraId="17CF185B" w14:textId="77777777" w:rsidR="00AD1E66" w:rsidRPr="009A2A8C" w:rsidRDefault="00AD1E66" w:rsidP="006B68A6">
            <w:pPr>
              <w:spacing w:after="0" w:line="240" w:lineRule="auto"/>
              <w:jc w:val="center"/>
            </w:pPr>
            <w:r w:rsidRPr="009A2A8C">
              <w:rPr>
                <w:b/>
                <w:bCs/>
              </w:rPr>
              <w:t>Std Error</w:t>
            </w:r>
          </w:p>
        </w:tc>
      </w:tr>
      <w:tr w:rsidR="00AD1E66" w:rsidRPr="009A2A8C" w14:paraId="775B6D55" w14:textId="77777777" w:rsidTr="006B68A6">
        <w:trPr>
          <w:trHeight w:val="317"/>
        </w:trPr>
        <w:tc>
          <w:tcPr>
            <w:tcW w:w="1455" w:type="dxa"/>
            <w:shd w:val="clear" w:color="auto" w:fill="auto"/>
            <w:tcMar>
              <w:top w:w="12" w:type="dxa"/>
              <w:left w:w="12" w:type="dxa"/>
              <w:bottom w:w="0" w:type="dxa"/>
              <w:right w:w="12" w:type="dxa"/>
            </w:tcMar>
            <w:vAlign w:val="center"/>
            <w:hideMark/>
          </w:tcPr>
          <w:p w14:paraId="5EE4801B" w14:textId="77777777" w:rsidR="00AD1E66" w:rsidRPr="009A2A8C" w:rsidRDefault="00AD1E66" w:rsidP="006B68A6">
            <w:pPr>
              <w:spacing w:after="0" w:line="240" w:lineRule="auto"/>
              <w:jc w:val="center"/>
            </w:pPr>
            <w:r w:rsidRPr="009A2A8C">
              <w:t>Control-0</w:t>
            </w:r>
          </w:p>
        </w:tc>
        <w:tc>
          <w:tcPr>
            <w:tcW w:w="1213" w:type="dxa"/>
            <w:shd w:val="clear" w:color="auto" w:fill="auto"/>
            <w:tcMar>
              <w:top w:w="12" w:type="dxa"/>
              <w:left w:w="12" w:type="dxa"/>
              <w:bottom w:w="0" w:type="dxa"/>
              <w:right w:w="12" w:type="dxa"/>
            </w:tcMar>
            <w:vAlign w:val="center"/>
            <w:hideMark/>
          </w:tcPr>
          <w:p w14:paraId="7F137F6B" w14:textId="77777777" w:rsidR="00AD1E66" w:rsidRPr="009A2A8C" w:rsidRDefault="00AD1E66" w:rsidP="006B68A6">
            <w:pPr>
              <w:spacing w:after="0" w:line="240" w:lineRule="auto"/>
              <w:jc w:val="center"/>
            </w:pPr>
            <w:r w:rsidRPr="009A2A8C">
              <w:t>15</w:t>
            </w:r>
          </w:p>
        </w:tc>
        <w:tc>
          <w:tcPr>
            <w:tcW w:w="1216" w:type="dxa"/>
            <w:shd w:val="clear" w:color="auto" w:fill="auto"/>
            <w:tcMar>
              <w:top w:w="12" w:type="dxa"/>
              <w:left w:w="12" w:type="dxa"/>
              <w:bottom w:w="0" w:type="dxa"/>
              <w:right w:w="12" w:type="dxa"/>
            </w:tcMar>
            <w:vAlign w:val="bottom"/>
            <w:hideMark/>
          </w:tcPr>
          <w:p w14:paraId="2A0C367D" w14:textId="77777777" w:rsidR="00AD1E66" w:rsidRPr="00410F1B" w:rsidRDefault="00AD1E66" w:rsidP="006B68A6">
            <w:pPr>
              <w:spacing w:after="0" w:line="240" w:lineRule="auto"/>
              <w:jc w:val="center"/>
            </w:pPr>
            <w:r w:rsidRPr="00410F1B">
              <w:rPr>
                <w:color w:val="000000"/>
              </w:rPr>
              <w:t>10.46</w:t>
            </w:r>
          </w:p>
        </w:tc>
        <w:tc>
          <w:tcPr>
            <w:tcW w:w="1216" w:type="dxa"/>
            <w:shd w:val="clear" w:color="auto" w:fill="auto"/>
            <w:tcMar>
              <w:top w:w="12" w:type="dxa"/>
              <w:left w:w="12" w:type="dxa"/>
              <w:bottom w:w="0" w:type="dxa"/>
              <w:right w:w="12" w:type="dxa"/>
            </w:tcMar>
            <w:vAlign w:val="bottom"/>
            <w:hideMark/>
          </w:tcPr>
          <w:p w14:paraId="319334C0" w14:textId="77777777" w:rsidR="00AD1E66" w:rsidRPr="00410F1B" w:rsidRDefault="00AD1E66" w:rsidP="006B68A6">
            <w:pPr>
              <w:spacing w:after="0" w:line="240" w:lineRule="auto"/>
              <w:jc w:val="center"/>
            </w:pPr>
            <w:r w:rsidRPr="00410F1B">
              <w:rPr>
                <w:color w:val="000000"/>
              </w:rPr>
              <w:t>0.46</w:t>
            </w:r>
          </w:p>
        </w:tc>
      </w:tr>
      <w:tr w:rsidR="00AD1E66" w:rsidRPr="009A2A8C" w14:paraId="5E025CC9" w14:textId="77777777" w:rsidTr="006B68A6">
        <w:trPr>
          <w:trHeight w:val="317"/>
        </w:trPr>
        <w:tc>
          <w:tcPr>
            <w:tcW w:w="1455" w:type="dxa"/>
            <w:shd w:val="clear" w:color="auto" w:fill="auto"/>
            <w:tcMar>
              <w:top w:w="12" w:type="dxa"/>
              <w:left w:w="12" w:type="dxa"/>
              <w:bottom w:w="0" w:type="dxa"/>
              <w:right w:w="12" w:type="dxa"/>
            </w:tcMar>
            <w:vAlign w:val="center"/>
            <w:hideMark/>
          </w:tcPr>
          <w:p w14:paraId="097E4FF1" w14:textId="77777777" w:rsidR="00AD1E66" w:rsidRPr="009A2A8C" w:rsidRDefault="00AD1E66" w:rsidP="006B68A6">
            <w:pPr>
              <w:spacing w:after="0" w:line="240" w:lineRule="auto"/>
              <w:jc w:val="center"/>
            </w:pPr>
            <w:r w:rsidRPr="009A2A8C">
              <w:t>Control-6</w:t>
            </w:r>
          </w:p>
        </w:tc>
        <w:tc>
          <w:tcPr>
            <w:tcW w:w="1213" w:type="dxa"/>
            <w:shd w:val="clear" w:color="auto" w:fill="auto"/>
            <w:tcMar>
              <w:top w:w="12" w:type="dxa"/>
              <w:left w:w="12" w:type="dxa"/>
              <w:bottom w:w="0" w:type="dxa"/>
              <w:right w:w="12" w:type="dxa"/>
            </w:tcMar>
            <w:vAlign w:val="center"/>
            <w:hideMark/>
          </w:tcPr>
          <w:p w14:paraId="4DCD7FFB" w14:textId="77777777" w:rsidR="00AD1E66" w:rsidRPr="009A2A8C" w:rsidRDefault="00AD1E66" w:rsidP="006B68A6">
            <w:pPr>
              <w:spacing w:after="0" w:line="240" w:lineRule="auto"/>
              <w:jc w:val="center"/>
            </w:pPr>
            <w:r w:rsidRPr="009A2A8C">
              <w:t>9</w:t>
            </w:r>
          </w:p>
        </w:tc>
        <w:tc>
          <w:tcPr>
            <w:tcW w:w="1216" w:type="dxa"/>
            <w:shd w:val="clear" w:color="auto" w:fill="auto"/>
            <w:tcMar>
              <w:top w:w="12" w:type="dxa"/>
              <w:left w:w="12" w:type="dxa"/>
              <w:bottom w:w="0" w:type="dxa"/>
              <w:right w:w="12" w:type="dxa"/>
            </w:tcMar>
            <w:vAlign w:val="bottom"/>
            <w:hideMark/>
          </w:tcPr>
          <w:p w14:paraId="5FB39932" w14:textId="77777777" w:rsidR="00AD1E66" w:rsidRPr="00410F1B" w:rsidRDefault="00AD1E66" w:rsidP="006B68A6">
            <w:pPr>
              <w:spacing w:after="0" w:line="240" w:lineRule="auto"/>
              <w:jc w:val="center"/>
            </w:pPr>
            <w:r w:rsidRPr="00410F1B">
              <w:rPr>
                <w:color w:val="000000"/>
              </w:rPr>
              <w:t>9.79</w:t>
            </w:r>
          </w:p>
        </w:tc>
        <w:tc>
          <w:tcPr>
            <w:tcW w:w="1216" w:type="dxa"/>
            <w:shd w:val="clear" w:color="auto" w:fill="auto"/>
            <w:tcMar>
              <w:top w:w="12" w:type="dxa"/>
              <w:left w:w="12" w:type="dxa"/>
              <w:bottom w:w="0" w:type="dxa"/>
              <w:right w:w="12" w:type="dxa"/>
            </w:tcMar>
            <w:vAlign w:val="bottom"/>
            <w:hideMark/>
          </w:tcPr>
          <w:p w14:paraId="08090B47" w14:textId="77777777" w:rsidR="00AD1E66" w:rsidRPr="00410F1B" w:rsidRDefault="00AD1E66" w:rsidP="006B68A6">
            <w:pPr>
              <w:spacing w:after="0" w:line="240" w:lineRule="auto"/>
              <w:jc w:val="center"/>
            </w:pPr>
            <w:r w:rsidRPr="00410F1B">
              <w:rPr>
                <w:color w:val="000000"/>
              </w:rPr>
              <w:t>0.58</w:t>
            </w:r>
          </w:p>
        </w:tc>
      </w:tr>
      <w:tr w:rsidR="00AD1E66" w:rsidRPr="009A2A8C" w14:paraId="5F873BE4" w14:textId="77777777" w:rsidTr="006B68A6">
        <w:trPr>
          <w:trHeight w:val="317"/>
        </w:trPr>
        <w:tc>
          <w:tcPr>
            <w:tcW w:w="1455" w:type="dxa"/>
            <w:shd w:val="clear" w:color="auto" w:fill="auto"/>
            <w:tcMar>
              <w:top w:w="12" w:type="dxa"/>
              <w:left w:w="12" w:type="dxa"/>
              <w:bottom w:w="0" w:type="dxa"/>
              <w:right w:w="12" w:type="dxa"/>
            </w:tcMar>
            <w:vAlign w:val="center"/>
            <w:hideMark/>
          </w:tcPr>
          <w:p w14:paraId="1BAE7B7D" w14:textId="77777777" w:rsidR="00AD1E66" w:rsidRPr="009A2A8C" w:rsidRDefault="00AD1E66" w:rsidP="006B68A6">
            <w:pPr>
              <w:spacing w:after="0" w:line="240" w:lineRule="auto"/>
              <w:jc w:val="center"/>
            </w:pPr>
            <w:r w:rsidRPr="009A2A8C">
              <w:t>Control-12</w:t>
            </w:r>
          </w:p>
        </w:tc>
        <w:tc>
          <w:tcPr>
            <w:tcW w:w="1213" w:type="dxa"/>
            <w:shd w:val="clear" w:color="auto" w:fill="auto"/>
            <w:tcMar>
              <w:top w:w="12" w:type="dxa"/>
              <w:left w:w="12" w:type="dxa"/>
              <w:bottom w:w="0" w:type="dxa"/>
              <w:right w:w="12" w:type="dxa"/>
            </w:tcMar>
            <w:vAlign w:val="center"/>
            <w:hideMark/>
          </w:tcPr>
          <w:p w14:paraId="0FC4368A" w14:textId="77777777" w:rsidR="00AD1E66" w:rsidRPr="009A2A8C" w:rsidRDefault="00AD1E66" w:rsidP="006B68A6">
            <w:pPr>
              <w:spacing w:after="0" w:line="240" w:lineRule="auto"/>
              <w:jc w:val="center"/>
            </w:pPr>
            <w:r w:rsidRPr="009A2A8C">
              <w:t>8</w:t>
            </w:r>
          </w:p>
        </w:tc>
        <w:tc>
          <w:tcPr>
            <w:tcW w:w="1216" w:type="dxa"/>
            <w:shd w:val="clear" w:color="auto" w:fill="auto"/>
            <w:tcMar>
              <w:top w:w="12" w:type="dxa"/>
              <w:left w:w="12" w:type="dxa"/>
              <w:bottom w:w="0" w:type="dxa"/>
              <w:right w:w="12" w:type="dxa"/>
            </w:tcMar>
            <w:vAlign w:val="bottom"/>
            <w:hideMark/>
          </w:tcPr>
          <w:p w14:paraId="756D1496" w14:textId="77777777" w:rsidR="00AD1E66" w:rsidRPr="00410F1B" w:rsidRDefault="00AD1E66" w:rsidP="006B68A6">
            <w:pPr>
              <w:spacing w:after="0" w:line="240" w:lineRule="auto"/>
              <w:jc w:val="center"/>
            </w:pPr>
            <w:r w:rsidRPr="00410F1B">
              <w:rPr>
                <w:color w:val="000000"/>
              </w:rPr>
              <w:t>9.91</w:t>
            </w:r>
          </w:p>
        </w:tc>
        <w:tc>
          <w:tcPr>
            <w:tcW w:w="1216" w:type="dxa"/>
            <w:shd w:val="clear" w:color="auto" w:fill="auto"/>
            <w:tcMar>
              <w:top w:w="12" w:type="dxa"/>
              <w:left w:w="12" w:type="dxa"/>
              <w:bottom w:w="0" w:type="dxa"/>
              <w:right w:w="12" w:type="dxa"/>
            </w:tcMar>
            <w:vAlign w:val="bottom"/>
            <w:hideMark/>
          </w:tcPr>
          <w:p w14:paraId="74BBB121" w14:textId="77777777" w:rsidR="00AD1E66" w:rsidRPr="00410F1B" w:rsidRDefault="00AD1E66" w:rsidP="006B68A6">
            <w:pPr>
              <w:spacing w:after="0" w:line="240" w:lineRule="auto"/>
              <w:jc w:val="center"/>
            </w:pPr>
            <w:r w:rsidRPr="00410F1B">
              <w:rPr>
                <w:color w:val="000000"/>
              </w:rPr>
              <w:t>0.62</w:t>
            </w:r>
          </w:p>
        </w:tc>
      </w:tr>
      <w:tr w:rsidR="00AD1E66" w:rsidRPr="009A2A8C" w14:paraId="1954C8DB" w14:textId="77777777" w:rsidTr="006B68A6">
        <w:trPr>
          <w:trHeight w:val="317"/>
        </w:trPr>
        <w:tc>
          <w:tcPr>
            <w:tcW w:w="1455" w:type="dxa"/>
            <w:shd w:val="clear" w:color="auto" w:fill="auto"/>
            <w:tcMar>
              <w:top w:w="12" w:type="dxa"/>
              <w:left w:w="12" w:type="dxa"/>
              <w:bottom w:w="0" w:type="dxa"/>
              <w:right w:w="12" w:type="dxa"/>
            </w:tcMar>
            <w:vAlign w:val="center"/>
            <w:hideMark/>
          </w:tcPr>
          <w:p w14:paraId="6211923C" w14:textId="77777777" w:rsidR="00AD1E66" w:rsidRPr="009A2A8C" w:rsidRDefault="00AD1E66" w:rsidP="006B68A6">
            <w:pPr>
              <w:spacing w:after="0" w:line="240" w:lineRule="auto"/>
              <w:jc w:val="center"/>
            </w:pPr>
            <w:r w:rsidRPr="009A2A8C">
              <w:t>TRE-0</w:t>
            </w:r>
          </w:p>
        </w:tc>
        <w:tc>
          <w:tcPr>
            <w:tcW w:w="1213" w:type="dxa"/>
            <w:shd w:val="clear" w:color="auto" w:fill="auto"/>
            <w:tcMar>
              <w:top w:w="12" w:type="dxa"/>
              <w:left w:w="12" w:type="dxa"/>
              <w:bottom w:w="0" w:type="dxa"/>
              <w:right w:w="12" w:type="dxa"/>
            </w:tcMar>
            <w:vAlign w:val="center"/>
            <w:hideMark/>
          </w:tcPr>
          <w:p w14:paraId="57240407" w14:textId="77777777" w:rsidR="00AD1E66" w:rsidRPr="009A2A8C" w:rsidRDefault="00AD1E66" w:rsidP="006B68A6">
            <w:pPr>
              <w:spacing w:after="0" w:line="240" w:lineRule="auto"/>
              <w:jc w:val="center"/>
            </w:pPr>
            <w:r w:rsidRPr="009A2A8C">
              <w:t>8</w:t>
            </w:r>
          </w:p>
        </w:tc>
        <w:tc>
          <w:tcPr>
            <w:tcW w:w="1216" w:type="dxa"/>
            <w:shd w:val="clear" w:color="auto" w:fill="auto"/>
            <w:tcMar>
              <w:top w:w="12" w:type="dxa"/>
              <w:left w:w="12" w:type="dxa"/>
              <w:bottom w:w="0" w:type="dxa"/>
              <w:right w:w="12" w:type="dxa"/>
            </w:tcMar>
            <w:vAlign w:val="bottom"/>
            <w:hideMark/>
          </w:tcPr>
          <w:p w14:paraId="1BBB6087" w14:textId="77777777" w:rsidR="00AD1E66" w:rsidRPr="00410F1B" w:rsidRDefault="00AD1E66" w:rsidP="006B68A6">
            <w:pPr>
              <w:spacing w:after="0" w:line="240" w:lineRule="auto"/>
              <w:jc w:val="center"/>
            </w:pPr>
            <w:r w:rsidRPr="00410F1B">
              <w:rPr>
                <w:color w:val="000000"/>
              </w:rPr>
              <w:t>10.46</w:t>
            </w:r>
          </w:p>
        </w:tc>
        <w:tc>
          <w:tcPr>
            <w:tcW w:w="1216" w:type="dxa"/>
            <w:shd w:val="clear" w:color="auto" w:fill="auto"/>
            <w:tcMar>
              <w:top w:w="12" w:type="dxa"/>
              <w:left w:w="12" w:type="dxa"/>
              <w:bottom w:w="0" w:type="dxa"/>
              <w:right w:w="12" w:type="dxa"/>
            </w:tcMar>
            <w:vAlign w:val="bottom"/>
            <w:hideMark/>
          </w:tcPr>
          <w:p w14:paraId="7E72E8AA" w14:textId="77777777" w:rsidR="00AD1E66" w:rsidRPr="00410F1B" w:rsidRDefault="00AD1E66" w:rsidP="006B68A6">
            <w:pPr>
              <w:spacing w:after="0" w:line="240" w:lineRule="auto"/>
              <w:jc w:val="center"/>
            </w:pPr>
            <w:r w:rsidRPr="00410F1B">
              <w:rPr>
                <w:color w:val="000000"/>
              </w:rPr>
              <w:t>0.62</w:t>
            </w:r>
          </w:p>
        </w:tc>
      </w:tr>
      <w:tr w:rsidR="00AD1E66" w:rsidRPr="009A2A8C" w14:paraId="65DBF061" w14:textId="77777777" w:rsidTr="006B68A6">
        <w:trPr>
          <w:trHeight w:val="317"/>
        </w:trPr>
        <w:tc>
          <w:tcPr>
            <w:tcW w:w="1455" w:type="dxa"/>
            <w:shd w:val="clear" w:color="auto" w:fill="auto"/>
            <w:tcMar>
              <w:top w:w="12" w:type="dxa"/>
              <w:left w:w="12" w:type="dxa"/>
              <w:bottom w:w="0" w:type="dxa"/>
              <w:right w:w="12" w:type="dxa"/>
            </w:tcMar>
            <w:vAlign w:val="center"/>
            <w:hideMark/>
          </w:tcPr>
          <w:p w14:paraId="64AA4037" w14:textId="77777777" w:rsidR="00AD1E66" w:rsidRPr="009A2A8C" w:rsidRDefault="00AD1E66" w:rsidP="006B68A6">
            <w:pPr>
              <w:spacing w:after="0" w:line="240" w:lineRule="auto"/>
              <w:jc w:val="center"/>
            </w:pPr>
            <w:r w:rsidRPr="009A2A8C">
              <w:t>TRE-6</w:t>
            </w:r>
          </w:p>
        </w:tc>
        <w:tc>
          <w:tcPr>
            <w:tcW w:w="1213" w:type="dxa"/>
            <w:shd w:val="clear" w:color="auto" w:fill="auto"/>
            <w:tcMar>
              <w:top w:w="12" w:type="dxa"/>
              <w:left w:w="12" w:type="dxa"/>
              <w:bottom w:w="0" w:type="dxa"/>
              <w:right w:w="12" w:type="dxa"/>
            </w:tcMar>
            <w:vAlign w:val="center"/>
            <w:hideMark/>
          </w:tcPr>
          <w:p w14:paraId="726E62D5" w14:textId="77777777" w:rsidR="00AD1E66" w:rsidRPr="009A2A8C" w:rsidRDefault="00AD1E66" w:rsidP="006B68A6">
            <w:pPr>
              <w:spacing w:after="0" w:line="240" w:lineRule="auto"/>
              <w:jc w:val="center"/>
            </w:pPr>
            <w:r w:rsidRPr="009A2A8C">
              <w:t>10</w:t>
            </w:r>
          </w:p>
        </w:tc>
        <w:tc>
          <w:tcPr>
            <w:tcW w:w="1216" w:type="dxa"/>
            <w:shd w:val="clear" w:color="auto" w:fill="auto"/>
            <w:tcMar>
              <w:top w:w="12" w:type="dxa"/>
              <w:left w:w="12" w:type="dxa"/>
              <w:bottom w:w="0" w:type="dxa"/>
              <w:right w:w="12" w:type="dxa"/>
            </w:tcMar>
            <w:vAlign w:val="bottom"/>
            <w:hideMark/>
          </w:tcPr>
          <w:p w14:paraId="0FD271F4" w14:textId="77777777" w:rsidR="00AD1E66" w:rsidRPr="00410F1B" w:rsidRDefault="00AD1E66" w:rsidP="006B68A6">
            <w:pPr>
              <w:spacing w:after="0" w:line="240" w:lineRule="auto"/>
              <w:jc w:val="center"/>
            </w:pPr>
            <w:r w:rsidRPr="00410F1B">
              <w:rPr>
                <w:color w:val="000000"/>
              </w:rPr>
              <w:t>8.86</w:t>
            </w:r>
          </w:p>
        </w:tc>
        <w:tc>
          <w:tcPr>
            <w:tcW w:w="1216" w:type="dxa"/>
            <w:shd w:val="clear" w:color="auto" w:fill="auto"/>
            <w:tcMar>
              <w:top w:w="12" w:type="dxa"/>
              <w:left w:w="12" w:type="dxa"/>
              <w:bottom w:w="0" w:type="dxa"/>
              <w:right w:w="12" w:type="dxa"/>
            </w:tcMar>
            <w:vAlign w:val="bottom"/>
            <w:hideMark/>
          </w:tcPr>
          <w:p w14:paraId="176A58C3" w14:textId="77777777" w:rsidR="00AD1E66" w:rsidRPr="00410F1B" w:rsidRDefault="00AD1E66" w:rsidP="006B68A6">
            <w:pPr>
              <w:spacing w:after="0" w:line="240" w:lineRule="auto"/>
              <w:jc w:val="center"/>
            </w:pPr>
            <w:r w:rsidRPr="00410F1B">
              <w:rPr>
                <w:color w:val="000000"/>
              </w:rPr>
              <w:t>0.55</w:t>
            </w:r>
          </w:p>
        </w:tc>
      </w:tr>
      <w:tr w:rsidR="00AD1E66" w:rsidRPr="009A2A8C" w14:paraId="6DFAC3CC" w14:textId="77777777" w:rsidTr="006B68A6">
        <w:trPr>
          <w:trHeight w:val="317"/>
        </w:trPr>
        <w:tc>
          <w:tcPr>
            <w:tcW w:w="1455" w:type="dxa"/>
            <w:shd w:val="clear" w:color="auto" w:fill="auto"/>
            <w:tcMar>
              <w:top w:w="12" w:type="dxa"/>
              <w:left w:w="12" w:type="dxa"/>
              <w:bottom w:w="0" w:type="dxa"/>
              <w:right w:w="12" w:type="dxa"/>
            </w:tcMar>
            <w:vAlign w:val="center"/>
            <w:hideMark/>
          </w:tcPr>
          <w:p w14:paraId="41A19447" w14:textId="77777777" w:rsidR="00AD1E66" w:rsidRPr="009A2A8C" w:rsidRDefault="00AD1E66" w:rsidP="006B68A6">
            <w:pPr>
              <w:spacing w:after="0" w:line="240" w:lineRule="auto"/>
              <w:jc w:val="center"/>
            </w:pPr>
            <w:r w:rsidRPr="009A2A8C">
              <w:t>TRE-12</w:t>
            </w:r>
          </w:p>
        </w:tc>
        <w:tc>
          <w:tcPr>
            <w:tcW w:w="1213" w:type="dxa"/>
            <w:shd w:val="clear" w:color="auto" w:fill="auto"/>
            <w:tcMar>
              <w:top w:w="12" w:type="dxa"/>
              <w:left w:w="12" w:type="dxa"/>
              <w:bottom w:w="0" w:type="dxa"/>
              <w:right w:w="12" w:type="dxa"/>
            </w:tcMar>
            <w:vAlign w:val="center"/>
            <w:hideMark/>
          </w:tcPr>
          <w:p w14:paraId="6EC235DE" w14:textId="77777777" w:rsidR="00AD1E66" w:rsidRPr="009A2A8C" w:rsidRDefault="00AD1E66" w:rsidP="006B68A6">
            <w:pPr>
              <w:spacing w:after="0" w:line="240" w:lineRule="auto"/>
              <w:jc w:val="center"/>
            </w:pPr>
            <w:r w:rsidRPr="009A2A8C">
              <w:t>4</w:t>
            </w:r>
          </w:p>
        </w:tc>
        <w:tc>
          <w:tcPr>
            <w:tcW w:w="1216" w:type="dxa"/>
            <w:shd w:val="clear" w:color="auto" w:fill="auto"/>
            <w:tcMar>
              <w:top w:w="12" w:type="dxa"/>
              <w:left w:w="12" w:type="dxa"/>
              <w:bottom w:w="0" w:type="dxa"/>
              <w:right w:w="12" w:type="dxa"/>
            </w:tcMar>
            <w:vAlign w:val="bottom"/>
            <w:hideMark/>
          </w:tcPr>
          <w:p w14:paraId="2B9969D4" w14:textId="77777777" w:rsidR="00AD1E66" w:rsidRPr="00410F1B" w:rsidRDefault="00AD1E66" w:rsidP="006B68A6">
            <w:pPr>
              <w:spacing w:after="0" w:line="240" w:lineRule="auto"/>
              <w:jc w:val="center"/>
            </w:pPr>
            <w:r w:rsidRPr="00410F1B">
              <w:rPr>
                <w:color w:val="000000"/>
              </w:rPr>
              <w:t>8.59</w:t>
            </w:r>
          </w:p>
        </w:tc>
        <w:tc>
          <w:tcPr>
            <w:tcW w:w="1216" w:type="dxa"/>
            <w:shd w:val="clear" w:color="auto" w:fill="auto"/>
            <w:tcMar>
              <w:top w:w="12" w:type="dxa"/>
              <w:left w:w="12" w:type="dxa"/>
              <w:bottom w:w="0" w:type="dxa"/>
              <w:right w:w="12" w:type="dxa"/>
            </w:tcMar>
            <w:vAlign w:val="bottom"/>
            <w:hideMark/>
          </w:tcPr>
          <w:p w14:paraId="377DBE50" w14:textId="77777777" w:rsidR="00AD1E66" w:rsidRPr="00410F1B" w:rsidRDefault="00AD1E66" w:rsidP="006B68A6">
            <w:pPr>
              <w:spacing w:after="0" w:line="240" w:lineRule="auto"/>
              <w:jc w:val="center"/>
            </w:pPr>
            <w:r w:rsidRPr="00410F1B">
              <w:rPr>
                <w:color w:val="000000"/>
              </w:rPr>
              <w:t>0.89</w:t>
            </w:r>
          </w:p>
        </w:tc>
      </w:tr>
    </w:tbl>
    <w:p w14:paraId="1F9D6D08" w14:textId="77777777" w:rsidR="00AD1E66" w:rsidRDefault="00AD1E66" w:rsidP="00AD1E66">
      <w:pPr>
        <w:spacing w:line="259" w:lineRule="auto"/>
      </w:pPr>
    </w:p>
    <w:p w14:paraId="610BC57E" w14:textId="77777777" w:rsidR="00AD1E66" w:rsidRPr="00AD1E66" w:rsidRDefault="00AD1E66" w:rsidP="00AD1E66"/>
    <w:p w14:paraId="0B88D8C7" w14:textId="77777777" w:rsidR="00AD1E66" w:rsidRPr="00AD1E66" w:rsidRDefault="00AD1E66" w:rsidP="00AD1E66"/>
    <w:p w14:paraId="06080E78" w14:textId="77777777" w:rsidR="00AD1E66" w:rsidRPr="00AD1E66" w:rsidRDefault="00AD1E66" w:rsidP="00AD1E66"/>
    <w:p w14:paraId="22B8A225" w14:textId="77777777" w:rsidR="00AD1E66" w:rsidRPr="00AD1E66" w:rsidRDefault="00AD1E66" w:rsidP="00AD1E66"/>
    <w:p w14:paraId="1ACE906B" w14:textId="77777777" w:rsidR="00AD1E66" w:rsidRPr="00AD1E66" w:rsidRDefault="00AD1E66" w:rsidP="00AD1E66"/>
    <w:p w14:paraId="38611C6E" w14:textId="77777777" w:rsidR="00AD1E66" w:rsidRPr="00AD1E66" w:rsidRDefault="00AD1E66" w:rsidP="00AD1E66"/>
    <w:p w14:paraId="2A08EADA" w14:textId="77777777" w:rsidR="00AD1E66" w:rsidRPr="00AD1E66" w:rsidRDefault="00AD1E66" w:rsidP="00AD1E66"/>
    <w:p w14:paraId="64430D8B" w14:textId="77777777" w:rsidR="00AD1E66" w:rsidRPr="00AD1E66" w:rsidRDefault="00AD1E66" w:rsidP="00AD1E66"/>
    <w:p w14:paraId="62698FCF" w14:textId="77777777" w:rsidR="00AD1E66" w:rsidRPr="00AD1E66" w:rsidRDefault="00AD1E66" w:rsidP="00AD1E66"/>
    <w:p w14:paraId="6666636F" w14:textId="77777777" w:rsidR="00AD1E66" w:rsidRPr="00AD1E66" w:rsidRDefault="00AD1E66" w:rsidP="00AD1E66"/>
    <w:p w14:paraId="08A1F78F" w14:textId="77777777" w:rsidR="00AD1E66" w:rsidRDefault="00AD1E66" w:rsidP="00AD1E66">
      <w:pPr>
        <w:pStyle w:val="Heading1"/>
        <w:sectPr w:rsidR="00AD1E66">
          <w:pgSz w:w="12240" w:h="15840"/>
          <w:pgMar w:top="1440" w:right="1440" w:bottom="1440" w:left="1440" w:header="720" w:footer="720" w:gutter="0"/>
          <w:cols w:space="720"/>
          <w:docGrid w:linePitch="360"/>
        </w:sectPr>
      </w:pPr>
    </w:p>
    <w:p w14:paraId="53302D90" w14:textId="77777777" w:rsidR="00AD1E66" w:rsidRPr="0075267A" w:rsidRDefault="00AD1E66" w:rsidP="00AD1E66">
      <w:pPr>
        <w:pStyle w:val="Heading1"/>
        <w:spacing w:line="480" w:lineRule="auto"/>
      </w:pPr>
      <w:r w:rsidRPr="0075267A">
        <w:lastRenderedPageBreak/>
        <w:t xml:space="preserve">Suppl. Table 2. </w:t>
      </w:r>
      <w:r w:rsidRPr="00AD1E66">
        <w:rPr>
          <w:b w:val="0"/>
          <w:bCs w:val="0"/>
        </w:rPr>
        <w:t xml:space="preserve">Blood glucose parameters over time, as measured using the continuous glucose monitor. (There were no statistically significant parameters in linear mixed models for time or </w:t>
      </w:r>
      <w:proofErr w:type="spellStart"/>
      <w:r w:rsidRPr="00AD1E66">
        <w:rPr>
          <w:b w:val="0"/>
          <w:bCs w:val="0"/>
        </w:rPr>
        <w:t>group×time</w:t>
      </w:r>
      <w:proofErr w:type="spellEnd"/>
      <w:r w:rsidRPr="00AD1E66">
        <w:rPr>
          <w:b w:val="0"/>
          <w:bCs w:val="0"/>
        </w:rPr>
        <w:t xml:space="preserve">, </w:t>
      </w:r>
      <w:r w:rsidRPr="00AD1E66">
        <w:rPr>
          <w:b w:val="0"/>
          <w:bCs w:val="0"/>
          <w:i/>
          <w:iCs/>
        </w:rPr>
        <w:t>p</w:t>
      </w:r>
      <w:r w:rsidRPr="00AD1E66">
        <w:rPr>
          <w:b w:val="0"/>
          <w:bCs w:val="0"/>
        </w:rPr>
        <w:t>&gt;0.25).</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0"/>
        <w:gridCol w:w="1442"/>
        <w:gridCol w:w="1443"/>
        <w:gridCol w:w="1442"/>
        <w:gridCol w:w="1443"/>
        <w:gridCol w:w="1442"/>
        <w:gridCol w:w="1443"/>
      </w:tblGrid>
      <w:tr w:rsidR="00AD1E66" w:rsidRPr="00765DFC" w14:paraId="3BA7DD05" w14:textId="77777777" w:rsidTr="006B68A6">
        <w:trPr>
          <w:trHeight w:val="288"/>
        </w:trPr>
        <w:tc>
          <w:tcPr>
            <w:tcW w:w="2140" w:type="dxa"/>
            <w:shd w:val="clear" w:color="auto" w:fill="auto"/>
            <w:noWrap/>
            <w:vAlign w:val="bottom"/>
            <w:hideMark/>
          </w:tcPr>
          <w:p w14:paraId="7A50DD67" w14:textId="77777777" w:rsidR="00AD1E66" w:rsidRPr="00765DFC" w:rsidRDefault="00AD1E66" w:rsidP="006B68A6">
            <w:pPr>
              <w:spacing w:after="0" w:line="240" w:lineRule="auto"/>
              <w:rPr>
                <w:rFonts w:eastAsia="Times New Roman"/>
                <w:kern w:val="0"/>
                <w:sz w:val="24"/>
                <w:szCs w:val="24"/>
                <w14:ligatures w14:val="none"/>
              </w:rPr>
            </w:pPr>
          </w:p>
        </w:tc>
        <w:tc>
          <w:tcPr>
            <w:tcW w:w="2885" w:type="dxa"/>
            <w:gridSpan w:val="2"/>
            <w:shd w:val="clear" w:color="auto" w:fill="auto"/>
            <w:noWrap/>
            <w:vAlign w:val="bottom"/>
            <w:hideMark/>
          </w:tcPr>
          <w:p w14:paraId="0B4AAE6F"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Week 0</w:t>
            </w:r>
          </w:p>
        </w:tc>
        <w:tc>
          <w:tcPr>
            <w:tcW w:w="2885" w:type="dxa"/>
            <w:gridSpan w:val="2"/>
            <w:shd w:val="clear" w:color="auto" w:fill="auto"/>
            <w:noWrap/>
            <w:vAlign w:val="bottom"/>
            <w:hideMark/>
          </w:tcPr>
          <w:p w14:paraId="4B128F19"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Week 6</w:t>
            </w:r>
          </w:p>
        </w:tc>
        <w:tc>
          <w:tcPr>
            <w:tcW w:w="2885" w:type="dxa"/>
            <w:gridSpan w:val="2"/>
            <w:shd w:val="clear" w:color="auto" w:fill="auto"/>
            <w:noWrap/>
            <w:vAlign w:val="bottom"/>
            <w:hideMark/>
          </w:tcPr>
          <w:p w14:paraId="22088375"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Week 12</w:t>
            </w:r>
          </w:p>
        </w:tc>
      </w:tr>
      <w:tr w:rsidR="00AD1E66" w:rsidRPr="00765DFC" w14:paraId="404CF032" w14:textId="77777777" w:rsidTr="006B68A6">
        <w:trPr>
          <w:trHeight w:val="288"/>
        </w:trPr>
        <w:tc>
          <w:tcPr>
            <w:tcW w:w="2140" w:type="dxa"/>
            <w:shd w:val="clear" w:color="auto" w:fill="auto"/>
            <w:noWrap/>
            <w:vAlign w:val="bottom"/>
            <w:hideMark/>
          </w:tcPr>
          <w:p w14:paraId="31D6E787" w14:textId="77777777" w:rsidR="00AD1E66" w:rsidRPr="00765DFC" w:rsidRDefault="00AD1E66" w:rsidP="006B68A6">
            <w:pPr>
              <w:spacing w:after="0" w:line="240" w:lineRule="auto"/>
              <w:rPr>
                <w:rFonts w:eastAsia="Times New Roman"/>
                <w:kern w:val="0"/>
                <w:sz w:val="20"/>
                <w:szCs w:val="20"/>
                <w14:ligatures w14:val="none"/>
              </w:rPr>
            </w:pPr>
          </w:p>
        </w:tc>
        <w:tc>
          <w:tcPr>
            <w:tcW w:w="1442" w:type="dxa"/>
            <w:shd w:val="clear" w:color="auto" w:fill="auto"/>
            <w:noWrap/>
            <w:vAlign w:val="bottom"/>
            <w:hideMark/>
          </w:tcPr>
          <w:p w14:paraId="1C7CF04D"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Control</w:t>
            </w:r>
          </w:p>
        </w:tc>
        <w:tc>
          <w:tcPr>
            <w:tcW w:w="1443" w:type="dxa"/>
            <w:shd w:val="clear" w:color="auto" w:fill="auto"/>
            <w:noWrap/>
            <w:vAlign w:val="bottom"/>
            <w:hideMark/>
          </w:tcPr>
          <w:p w14:paraId="001B6DAD"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TRE</w:t>
            </w:r>
          </w:p>
        </w:tc>
        <w:tc>
          <w:tcPr>
            <w:tcW w:w="1442" w:type="dxa"/>
            <w:shd w:val="clear" w:color="auto" w:fill="auto"/>
            <w:noWrap/>
            <w:vAlign w:val="bottom"/>
            <w:hideMark/>
          </w:tcPr>
          <w:p w14:paraId="374B4610"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Control</w:t>
            </w:r>
          </w:p>
        </w:tc>
        <w:tc>
          <w:tcPr>
            <w:tcW w:w="1443" w:type="dxa"/>
            <w:shd w:val="clear" w:color="auto" w:fill="auto"/>
            <w:noWrap/>
            <w:vAlign w:val="bottom"/>
            <w:hideMark/>
          </w:tcPr>
          <w:p w14:paraId="5DCBA0D7"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TRE</w:t>
            </w:r>
          </w:p>
        </w:tc>
        <w:tc>
          <w:tcPr>
            <w:tcW w:w="1442" w:type="dxa"/>
            <w:shd w:val="clear" w:color="auto" w:fill="auto"/>
            <w:noWrap/>
            <w:vAlign w:val="bottom"/>
            <w:hideMark/>
          </w:tcPr>
          <w:p w14:paraId="67E635D7"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Control</w:t>
            </w:r>
          </w:p>
        </w:tc>
        <w:tc>
          <w:tcPr>
            <w:tcW w:w="1443" w:type="dxa"/>
            <w:shd w:val="clear" w:color="auto" w:fill="auto"/>
            <w:noWrap/>
            <w:vAlign w:val="bottom"/>
            <w:hideMark/>
          </w:tcPr>
          <w:p w14:paraId="05AC5BDD" w14:textId="77777777" w:rsidR="00AD1E66" w:rsidRPr="00765DFC" w:rsidRDefault="00AD1E66" w:rsidP="006B68A6">
            <w:pPr>
              <w:spacing w:after="0" w:line="240" w:lineRule="auto"/>
              <w:jc w:val="center"/>
              <w:rPr>
                <w:rFonts w:eastAsia="Times New Roman"/>
                <w:b/>
                <w:bCs/>
                <w:color w:val="000000"/>
                <w:kern w:val="0"/>
                <w14:ligatures w14:val="none"/>
              </w:rPr>
            </w:pPr>
            <w:r w:rsidRPr="00765DFC">
              <w:rPr>
                <w:rFonts w:eastAsia="Times New Roman"/>
                <w:b/>
                <w:bCs/>
                <w:color w:val="000000"/>
                <w:kern w:val="0"/>
                <w14:ligatures w14:val="none"/>
              </w:rPr>
              <w:t>TRE</w:t>
            </w:r>
          </w:p>
        </w:tc>
      </w:tr>
      <w:tr w:rsidR="00AD1E66" w:rsidRPr="00765DFC" w14:paraId="1794916B" w14:textId="77777777" w:rsidTr="006B68A6">
        <w:trPr>
          <w:trHeight w:val="288"/>
        </w:trPr>
        <w:tc>
          <w:tcPr>
            <w:tcW w:w="2140" w:type="dxa"/>
            <w:shd w:val="clear" w:color="auto" w:fill="auto"/>
            <w:noWrap/>
            <w:vAlign w:val="bottom"/>
            <w:hideMark/>
          </w:tcPr>
          <w:p w14:paraId="62A78FDE" w14:textId="77777777" w:rsidR="00AD1E66" w:rsidRPr="00D36520" w:rsidRDefault="00AD1E66" w:rsidP="006B68A6">
            <w:pPr>
              <w:spacing w:after="0" w:line="240" w:lineRule="auto"/>
              <w:rPr>
                <w:rFonts w:eastAsia="Times New Roman"/>
                <w:b/>
                <w:bCs/>
                <w:i/>
                <w:iCs/>
                <w:color w:val="000000"/>
                <w:kern w:val="0"/>
                <w14:ligatures w14:val="none"/>
              </w:rPr>
            </w:pPr>
            <w:r w:rsidRPr="00D36520">
              <w:rPr>
                <w:rFonts w:eastAsia="Times New Roman"/>
                <w:b/>
                <w:bCs/>
                <w:i/>
                <w:iCs/>
                <w:color w:val="000000"/>
                <w:kern w:val="0"/>
                <w14:ligatures w14:val="none"/>
              </w:rPr>
              <w:t>n</w:t>
            </w:r>
          </w:p>
        </w:tc>
        <w:tc>
          <w:tcPr>
            <w:tcW w:w="1442" w:type="dxa"/>
            <w:shd w:val="clear" w:color="auto" w:fill="auto"/>
            <w:noWrap/>
            <w:vAlign w:val="bottom"/>
            <w:hideMark/>
          </w:tcPr>
          <w:p w14:paraId="51473275"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w:t>
            </w:r>
          </w:p>
        </w:tc>
        <w:tc>
          <w:tcPr>
            <w:tcW w:w="1443" w:type="dxa"/>
            <w:shd w:val="clear" w:color="auto" w:fill="auto"/>
            <w:noWrap/>
            <w:vAlign w:val="bottom"/>
            <w:hideMark/>
          </w:tcPr>
          <w:p w14:paraId="3367812E"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10</w:t>
            </w:r>
          </w:p>
        </w:tc>
        <w:tc>
          <w:tcPr>
            <w:tcW w:w="1442" w:type="dxa"/>
            <w:shd w:val="clear" w:color="auto" w:fill="auto"/>
            <w:noWrap/>
            <w:vAlign w:val="bottom"/>
            <w:hideMark/>
          </w:tcPr>
          <w:p w14:paraId="24D390EA"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w:t>
            </w:r>
          </w:p>
        </w:tc>
        <w:tc>
          <w:tcPr>
            <w:tcW w:w="1443" w:type="dxa"/>
            <w:shd w:val="clear" w:color="auto" w:fill="auto"/>
            <w:noWrap/>
            <w:vAlign w:val="bottom"/>
            <w:hideMark/>
          </w:tcPr>
          <w:p w14:paraId="636B1442"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w:t>
            </w:r>
          </w:p>
        </w:tc>
        <w:tc>
          <w:tcPr>
            <w:tcW w:w="1442" w:type="dxa"/>
            <w:shd w:val="clear" w:color="auto" w:fill="auto"/>
            <w:noWrap/>
            <w:vAlign w:val="bottom"/>
            <w:hideMark/>
          </w:tcPr>
          <w:p w14:paraId="1DF50B1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w:t>
            </w:r>
          </w:p>
        </w:tc>
        <w:tc>
          <w:tcPr>
            <w:tcW w:w="1443" w:type="dxa"/>
            <w:shd w:val="clear" w:color="auto" w:fill="auto"/>
            <w:noWrap/>
            <w:vAlign w:val="bottom"/>
            <w:hideMark/>
          </w:tcPr>
          <w:p w14:paraId="5CB7F08F"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w:t>
            </w:r>
          </w:p>
        </w:tc>
      </w:tr>
      <w:tr w:rsidR="00AD1E66" w:rsidRPr="00765DFC" w14:paraId="2ED18952" w14:textId="77777777" w:rsidTr="006B68A6">
        <w:trPr>
          <w:trHeight w:val="288"/>
        </w:trPr>
        <w:tc>
          <w:tcPr>
            <w:tcW w:w="2140" w:type="dxa"/>
            <w:shd w:val="clear" w:color="auto" w:fill="auto"/>
            <w:noWrap/>
            <w:vAlign w:val="bottom"/>
            <w:hideMark/>
          </w:tcPr>
          <w:p w14:paraId="399B65D3"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Average glucose</w:t>
            </w:r>
          </w:p>
        </w:tc>
        <w:tc>
          <w:tcPr>
            <w:tcW w:w="1442" w:type="dxa"/>
            <w:shd w:val="clear" w:color="auto" w:fill="auto"/>
            <w:noWrap/>
            <w:vAlign w:val="bottom"/>
            <w:hideMark/>
          </w:tcPr>
          <w:p w14:paraId="199E3316"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100.2 ± 19.1</w:t>
            </w:r>
          </w:p>
        </w:tc>
        <w:tc>
          <w:tcPr>
            <w:tcW w:w="1443" w:type="dxa"/>
            <w:shd w:val="clear" w:color="auto" w:fill="auto"/>
            <w:noWrap/>
            <w:vAlign w:val="bottom"/>
            <w:hideMark/>
          </w:tcPr>
          <w:p w14:paraId="651A87E4"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98.9 ± 9.9</w:t>
            </w:r>
          </w:p>
        </w:tc>
        <w:tc>
          <w:tcPr>
            <w:tcW w:w="1442" w:type="dxa"/>
            <w:shd w:val="clear" w:color="auto" w:fill="auto"/>
            <w:noWrap/>
            <w:vAlign w:val="bottom"/>
            <w:hideMark/>
          </w:tcPr>
          <w:p w14:paraId="45DC18CF"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99.4 ± 11.4</w:t>
            </w:r>
          </w:p>
        </w:tc>
        <w:tc>
          <w:tcPr>
            <w:tcW w:w="1443" w:type="dxa"/>
            <w:shd w:val="clear" w:color="auto" w:fill="auto"/>
            <w:noWrap/>
            <w:vAlign w:val="bottom"/>
            <w:hideMark/>
          </w:tcPr>
          <w:p w14:paraId="27B09504"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91.5 ± 7.1</w:t>
            </w:r>
          </w:p>
        </w:tc>
        <w:tc>
          <w:tcPr>
            <w:tcW w:w="1442" w:type="dxa"/>
            <w:shd w:val="clear" w:color="auto" w:fill="auto"/>
            <w:noWrap/>
            <w:vAlign w:val="bottom"/>
            <w:hideMark/>
          </w:tcPr>
          <w:p w14:paraId="3C518FC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102.0 ± 19.4</w:t>
            </w:r>
          </w:p>
        </w:tc>
        <w:tc>
          <w:tcPr>
            <w:tcW w:w="1443" w:type="dxa"/>
            <w:shd w:val="clear" w:color="auto" w:fill="auto"/>
            <w:noWrap/>
            <w:vAlign w:val="bottom"/>
            <w:hideMark/>
          </w:tcPr>
          <w:p w14:paraId="20065AAE"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96.1 ± 17.7</w:t>
            </w:r>
          </w:p>
        </w:tc>
      </w:tr>
      <w:tr w:rsidR="00AD1E66" w:rsidRPr="00765DFC" w14:paraId="06A7C270" w14:textId="77777777" w:rsidTr="006B68A6">
        <w:trPr>
          <w:trHeight w:val="288"/>
        </w:trPr>
        <w:tc>
          <w:tcPr>
            <w:tcW w:w="2140" w:type="dxa"/>
            <w:shd w:val="clear" w:color="auto" w:fill="auto"/>
            <w:noWrap/>
            <w:vAlign w:val="bottom"/>
            <w:hideMark/>
          </w:tcPr>
          <w:p w14:paraId="378DECE6"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Absolute maximum</w:t>
            </w:r>
          </w:p>
        </w:tc>
        <w:tc>
          <w:tcPr>
            <w:tcW w:w="1442" w:type="dxa"/>
            <w:shd w:val="clear" w:color="auto" w:fill="auto"/>
            <w:noWrap/>
            <w:vAlign w:val="bottom"/>
            <w:hideMark/>
          </w:tcPr>
          <w:p w14:paraId="5AC612CA"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177.6 ± 38.9</w:t>
            </w:r>
          </w:p>
        </w:tc>
        <w:tc>
          <w:tcPr>
            <w:tcW w:w="1443" w:type="dxa"/>
            <w:shd w:val="clear" w:color="auto" w:fill="auto"/>
            <w:noWrap/>
            <w:vAlign w:val="bottom"/>
            <w:hideMark/>
          </w:tcPr>
          <w:p w14:paraId="7BCBA40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162.7 ± 26.5</w:t>
            </w:r>
          </w:p>
        </w:tc>
        <w:tc>
          <w:tcPr>
            <w:tcW w:w="1442" w:type="dxa"/>
            <w:shd w:val="clear" w:color="auto" w:fill="auto"/>
            <w:noWrap/>
            <w:vAlign w:val="bottom"/>
            <w:hideMark/>
          </w:tcPr>
          <w:p w14:paraId="4E616A4D"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177.1 ± 34.4</w:t>
            </w:r>
          </w:p>
        </w:tc>
        <w:tc>
          <w:tcPr>
            <w:tcW w:w="1443" w:type="dxa"/>
            <w:shd w:val="clear" w:color="auto" w:fill="auto"/>
            <w:noWrap/>
            <w:vAlign w:val="bottom"/>
            <w:hideMark/>
          </w:tcPr>
          <w:p w14:paraId="0A37F540"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157.7 ± 29.1</w:t>
            </w:r>
          </w:p>
        </w:tc>
        <w:tc>
          <w:tcPr>
            <w:tcW w:w="1442" w:type="dxa"/>
            <w:shd w:val="clear" w:color="auto" w:fill="auto"/>
            <w:noWrap/>
            <w:vAlign w:val="bottom"/>
            <w:hideMark/>
          </w:tcPr>
          <w:p w14:paraId="1FC85398"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180.4 ± 47.8</w:t>
            </w:r>
          </w:p>
        </w:tc>
        <w:tc>
          <w:tcPr>
            <w:tcW w:w="1443" w:type="dxa"/>
            <w:shd w:val="clear" w:color="auto" w:fill="auto"/>
            <w:noWrap/>
            <w:vAlign w:val="bottom"/>
            <w:hideMark/>
          </w:tcPr>
          <w:p w14:paraId="633BC2A9"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159.7 ± 29.4</w:t>
            </w:r>
          </w:p>
        </w:tc>
      </w:tr>
      <w:tr w:rsidR="00AD1E66" w:rsidRPr="00765DFC" w14:paraId="062B69C6" w14:textId="77777777" w:rsidTr="006B68A6">
        <w:trPr>
          <w:trHeight w:val="288"/>
        </w:trPr>
        <w:tc>
          <w:tcPr>
            <w:tcW w:w="2140" w:type="dxa"/>
            <w:shd w:val="clear" w:color="auto" w:fill="auto"/>
            <w:noWrap/>
            <w:vAlign w:val="bottom"/>
            <w:hideMark/>
          </w:tcPr>
          <w:p w14:paraId="6CDAEB85"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Average daily maximum</w:t>
            </w:r>
          </w:p>
        </w:tc>
        <w:tc>
          <w:tcPr>
            <w:tcW w:w="1442" w:type="dxa"/>
            <w:shd w:val="clear" w:color="auto" w:fill="auto"/>
            <w:noWrap/>
            <w:vAlign w:val="bottom"/>
            <w:hideMark/>
          </w:tcPr>
          <w:p w14:paraId="258A4D4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152.3 ± 39.8</w:t>
            </w:r>
          </w:p>
        </w:tc>
        <w:tc>
          <w:tcPr>
            <w:tcW w:w="1443" w:type="dxa"/>
            <w:shd w:val="clear" w:color="auto" w:fill="auto"/>
            <w:noWrap/>
            <w:vAlign w:val="bottom"/>
            <w:hideMark/>
          </w:tcPr>
          <w:p w14:paraId="45C41960"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142.4 ± 18.9</w:t>
            </w:r>
          </w:p>
        </w:tc>
        <w:tc>
          <w:tcPr>
            <w:tcW w:w="1442" w:type="dxa"/>
            <w:shd w:val="clear" w:color="auto" w:fill="auto"/>
            <w:noWrap/>
            <w:vAlign w:val="bottom"/>
            <w:hideMark/>
          </w:tcPr>
          <w:p w14:paraId="0F0E5DA2"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145.7 ± 24.7</w:t>
            </w:r>
          </w:p>
        </w:tc>
        <w:tc>
          <w:tcPr>
            <w:tcW w:w="1443" w:type="dxa"/>
            <w:shd w:val="clear" w:color="auto" w:fill="auto"/>
            <w:noWrap/>
            <w:vAlign w:val="bottom"/>
            <w:hideMark/>
          </w:tcPr>
          <w:p w14:paraId="352AB697"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133.7 ± 17.3</w:t>
            </w:r>
          </w:p>
        </w:tc>
        <w:tc>
          <w:tcPr>
            <w:tcW w:w="1442" w:type="dxa"/>
            <w:shd w:val="clear" w:color="auto" w:fill="auto"/>
            <w:noWrap/>
            <w:vAlign w:val="bottom"/>
            <w:hideMark/>
          </w:tcPr>
          <w:p w14:paraId="42AB952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153.9 ± 44.2</w:t>
            </w:r>
          </w:p>
        </w:tc>
        <w:tc>
          <w:tcPr>
            <w:tcW w:w="1443" w:type="dxa"/>
            <w:shd w:val="clear" w:color="auto" w:fill="auto"/>
            <w:noWrap/>
            <w:vAlign w:val="bottom"/>
            <w:hideMark/>
          </w:tcPr>
          <w:p w14:paraId="4B869C6A"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139.4 ± 25.8</w:t>
            </w:r>
          </w:p>
        </w:tc>
      </w:tr>
      <w:tr w:rsidR="00AD1E66" w:rsidRPr="00765DFC" w14:paraId="44D47994" w14:textId="77777777" w:rsidTr="006B68A6">
        <w:trPr>
          <w:trHeight w:val="288"/>
        </w:trPr>
        <w:tc>
          <w:tcPr>
            <w:tcW w:w="2140" w:type="dxa"/>
            <w:shd w:val="clear" w:color="auto" w:fill="auto"/>
            <w:noWrap/>
            <w:vAlign w:val="bottom"/>
            <w:hideMark/>
          </w:tcPr>
          <w:p w14:paraId="4A858D8C"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Absolute minimum</w:t>
            </w:r>
          </w:p>
        </w:tc>
        <w:tc>
          <w:tcPr>
            <w:tcW w:w="1442" w:type="dxa"/>
            <w:shd w:val="clear" w:color="auto" w:fill="auto"/>
            <w:noWrap/>
            <w:vAlign w:val="bottom"/>
            <w:hideMark/>
          </w:tcPr>
          <w:p w14:paraId="00940BAE"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58.6 ± 13.8</w:t>
            </w:r>
          </w:p>
        </w:tc>
        <w:tc>
          <w:tcPr>
            <w:tcW w:w="1443" w:type="dxa"/>
            <w:shd w:val="clear" w:color="auto" w:fill="auto"/>
            <w:noWrap/>
            <w:vAlign w:val="bottom"/>
            <w:hideMark/>
          </w:tcPr>
          <w:p w14:paraId="4A90C131"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61.2 ± 11.1</w:t>
            </w:r>
          </w:p>
        </w:tc>
        <w:tc>
          <w:tcPr>
            <w:tcW w:w="1442" w:type="dxa"/>
            <w:shd w:val="clear" w:color="auto" w:fill="auto"/>
            <w:noWrap/>
            <w:vAlign w:val="bottom"/>
            <w:hideMark/>
          </w:tcPr>
          <w:p w14:paraId="2E504A5F"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61.1 ± 16.0</w:t>
            </w:r>
          </w:p>
        </w:tc>
        <w:tc>
          <w:tcPr>
            <w:tcW w:w="1443" w:type="dxa"/>
            <w:shd w:val="clear" w:color="auto" w:fill="auto"/>
            <w:noWrap/>
            <w:vAlign w:val="bottom"/>
            <w:hideMark/>
          </w:tcPr>
          <w:p w14:paraId="5941EE16"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45.6 ± 10.7</w:t>
            </w:r>
          </w:p>
        </w:tc>
        <w:tc>
          <w:tcPr>
            <w:tcW w:w="1442" w:type="dxa"/>
            <w:shd w:val="clear" w:color="auto" w:fill="auto"/>
            <w:noWrap/>
            <w:vAlign w:val="bottom"/>
            <w:hideMark/>
          </w:tcPr>
          <w:p w14:paraId="51579816"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55.7 ± 15.9</w:t>
            </w:r>
          </w:p>
        </w:tc>
        <w:tc>
          <w:tcPr>
            <w:tcW w:w="1443" w:type="dxa"/>
            <w:shd w:val="clear" w:color="auto" w:fill="auto"/>
            <w:noWrap/>
            <w:vAlign w:val="bottom"/>
            <w:hideMark/>
          </w:tcPr>
          <w:p w14:paraId="28725285"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56.9 ± 19.3</w:t>
            </w:r>
          </w:p>
        </w:tc>
      </w:tr>
      <w:tr w:rsidR="00AD1E66" w:rsidRPr="00765DFC" w14:paraId="607DB58B" w14:textId="77777777" w:rsidTr="006B68A6">
        <w:trPr>
          <w:trHeight w:val="288"/>
        </w:trPr>
        <w:tc>
          <w:tcPr>
            <w:tcW w:w="2140" w:type="dxa"/>
            <w:shd w:val="clear" w:color="auto" w:fill="auto"/>
            <w:noWrap/>
            <w:vAlign w:val="bottom"/>
            <w:hideMark/>
          </w:tcPr>
          <w:p w14:paraId="264904A0"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Average daily minimum</w:t>
            </w:r>
          </w:p>
        </w:tc>
        <w:tc>
          <w:tcPr>
            <w:tcW w:w="1442" w:type="dxa"/>
            <w:shd w:val="clear" w:color="auto" w:fill="auto"/>
            <w:noWrap/>
            <w:vAlign w:val="bottom"/>
            <w:hideMark/>
          </w:tcPr>
          <w:p w14:paraId="5A432A24"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69.6 ± 13.2</w:t>
            </w:r>
          </w:p>
        </w:tc>
        <w:tc>
          <w:tcPr>
            <w:tcW w:w="1443" w:type="dxa"/>
            <w:shd w:val="clear" w:color="auto" w:fill="auto"/>
            <w:noWrap/>
            <w:vAlign w:val="bottom"/>
            <w:hideMark/>
          </w:tcPr>
          <w:p w14:paraId="5DB493DF"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75.5 ± 8.2</w:t>
            </w:r>
          </w:p>
        </w:tc>
        <w:tc>
          <w:tcPr>
            <w:tcW w:w="1442" w:type="dxa"/>
            <w:shd w:val="clear" w:color="auto" w:fill="auto"/>
            <w:noWrap/>
            <w:vAlign w:val="bottom"/>
            <w:hideMark/>
          </w:tcPr>
          <w:p w14:paraId="7399C852"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73.9 ± 9.0</w:t>
            </w:r>
          </w:p>
        </w:tc>
        <w:tc>
          <w:tcPr>
            <w:tcW w:w="1443" w:type="dxa"/>
            <w:shd w:val="clear" w:color="auto" w:fill="auto"/>
            <w:noWrap/>
            <w:vAlign w:val="bottom"/>
            <w:hideMark/>
          </w:tcPr>
          <w:p w14:paraId="6DA6EAB9"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62.5 ± 8.2</w:t>
            </w:r>
          </w:p>
        </w:tc>
        <w:tc>
          <w:tcPr>
            <w:tcW w:w="1442" w:type="dxa"/>
            <w:shd w:val="clear" w:color="auto" w:fill="auto"/>
            <w:noWrap/>
            <w:vAlign w:val="bottom"/>
            <w:hideMark/>
          </w:tcPr>
          <w:p w14:paraId="37879BA4"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70.3 ± 11.8</w:t>
            </w:r>
          </w:p>
        </w:tc>
        <w:tc>
          <w:tcPr>
            <w:tcW w:w="1443" w:type="dxa"/>
            <w:shd w:val="clear" w:color="auto" w:fill="auto"/>
            <w:noWrap/>
            <w:vAlign w:val="bottom"/>
            <w:hideMark/>
          </w:tcPr>
          <w:p w14:paraId="686AB3B9"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69.2 ± 16.1</w:t>
            </w:r>
          </w:p>
        </w:tc>
      </w:tr>
      <w:tr w:rsidR="00AD1E66" w:rsidRPr="00765DFC" w14:paraId="065C35C7" w14:textId="77777777" w:rsidTr="006B68A6">
        <w:trPr>
          <w:trHeight w:val="288"/>
        </w:trPr>
        <w:tc>
          <w:tcPr>
            <w:tcW w:w="2140" w:type="dxa"/>
            <w:shd w:val="clear" w:color="auto" w:fill="auto"/>
            <w:noWrap/>
            <w:vAlign w:val="bottom"/>
            <w:hideMark/>
          </w:tcPr>
          <w:p w14:paraId="51AA8091"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Coefficient of variance</w:t>
            </w:r>
          </w:p>
        </w:tc>
        <w:tc>
          <w:tcPr>
            <w:tcW w:w="1442" w:type="dxa"/>
            <w:shd w:val="clear" w:color="auto" w:fill="auto"/>
            <w:noWrap/>
            <w:vAlign w:val="bottom"/>
            <w:hideMark/>
          </w:tcPr>
          <w:p w14:paraId="15132A2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21.2 ± 6.3</w:t>
            </w:r>
          </w:p>
        </w:tc>
        <w:tc>
          <w:tcPr>
            <w:tcW w:w="1443" w:type="dxa"/>
            <w:shd w:val="clear" w:color="auto" w:fill="auto"/>
            <w:noWrap/>
            <w:vAlign w:val="bottom"/>
            <w:hideMark/>
          </w:tcPr>
          <w:p w14:paraId="1B459841"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16.3 ± 4.1</w:t>
            </w:r>
          </w:p>
        </w:tc>
        <w:tc>
          <w:tcPr>
            <w:tcW w:w="1442" w:type="dxa"/>
            <w:shd w:val="clear" w:color="auto" w:fill="auto"/>
            <w:noWrap/>
            <w:vAlign w:val="bottom"/>
            <w:hideMark/>
          </w:tcPr>
          <w:p w14:paraId="57EEA6EA"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18.0 ± 4.1</w:t>
            </w:r>
          </w:p>
        </w:tc>
        <w:tc>
          <w:tcPr>
            <w:tcW w:w="1443" w:type="dxa"/>
            <w:shd w:val="clear" w:color="auto" w:fill="auto"/>
            <w:noWrap/>
            <w:vAlign w:val="bottom"/>
            <w:hideMark/>
          </w:tcPr>
          <w:p w14:paraId="79864CC6"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18.0 ± 4.8</w:t>
            </w:r>
          </w:p>
        </w:tc>
        <w:tc>
          <w:tcPr>
            <w:tcW w:w="1442" w:type="dxa"/>
            <w:shd w:val="clear" w:color="auto" w:fill="auto"/>
            <w:noWrap/>
            <w:vAlign w:val="bottom"/>
            <w:hideMark/>
          </w:tcPr>
          <w:p w14:paraId="303C4C1B"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20.0 ± 9.3</w:t>
            </w:r>
          </w:p>
        </w:tc>
        <w:tc>
          <w:tcPr>
            <w:tcW w:w="1443" w:type="dxa"/>
            <w:shd w:val="clear" w:color="auto" w:fill="auto"/>
            <w:noWrap/>
            <w:vAlign w:val="bottom"/>
            <w:hideMark/>
          </w:tcPr>
          <w:p w14:paraId="14406B2C"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17.7 ± 1.7</w:t>
            </w:r>
          </w:p>
        </w:tc>
      </w:tr>
      <w:tr w:rsidR="00AD1E66" w:rsidRPr="00765DFC" w14:paraId="2444F442" w14:textId="77777777" w:rsidTr="006B68A6">
        <w:trPr>
          <w:trHeight w:val="288"/>
        </w:trPr>
        <w:tc>
          <w:tcPr>
            <w:tcW w:w="2140" w:type="dxa"/>
            <w:shd w:val="clear" w:color="auto" w:fill="auto"/>
            <w:noWrap/>
            <w:vAlign w:val="bottom"/>
            <w:hideMark/>
          </w:tcPr>
          <w:p w14:paraId="1A87CF03" w14:textId="77777777" w:rsidR="00AD1E66" w:rsidRPr="00765DFC" w:rsidRDefault="00AD1E66" w:rsidP="006B68A6">
            <w:pPr>
              <w:spacing w:after="0" w:line="240" w:lineRule="auto"/>
              <w:rPr>
                <w:rFonts w:eastAsia="Times New Roman"/>
                <w:b/>
                <w:bCs/>
                <w:color w:val="000000"/>
                <w:kern w:val="0"/>
                <w14:ligatures w14:val="none"/>
              </w:rPr>
            </w:pPr>
            <w:r w:rsidRPr="00765DFC">
              <w:rPr>
                <w:rFonts w:eastAsia="Times New Roman"/>
                <w:b/>
                <w:bCs/>
                <w:color w:val="000000"/>
                <w:kern w:val="0"/>
                <w14:ligatures w14:val="none"/>
              </w:rPr>
              <w:t>Average fasting glucose</w:t>
            </w:r>
          </w:p>
        </w:tc>
        <w:tc>
          <w:tcPr>
            <w:tcW w:w="1442" w:type="dxa"/>
            <w:shd w:val="clear" w:color="auto" w:fill="auto"/>
            <w:noWrap/>
            <w:vAlign w:val="bottom"/>
            <w:hideMark/>
          </w:tcPr>
          <w:p w14:paraId="671D7703"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91.9 ± 16.6</w:t>
            </w:r>
          </w:p>
        </w:tc>
        <w:tc>
          <w:tcPr>
            <w:tcW w:w="1443" w:type="dxa"/>
            <w:shd w:val="clear" w:color="auto" w:fill="auto"/>
            <w:noWrap/>
            <w:vAlign w:val="bottom"/>
            <w:hideMark/>
          </w:tcPr>
          <w:p w14:paraId="706B8E85"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93.0 ± 10.3</w:t>
            </w:r>
          </w:p>
        </w:tc>
        <w:tc>
          <w:tcPr>
            <w:tcW w:w="1442" w:type="dxa"/>
            <w:shd w:val="clear" w:color="auto" w:fill="auto"/>
            <w:noWrap/>
            <w:vAlign w:val="bottom"/>
            <w:hideMark/>
          </w:tcPr>
          <w:p w14:paraId="69477BC0"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91.8 ± 9.1</w:t>
            </w:r>
          </w:p>
        </w:tc>
        <w:tc>
          <w:tcPr>
            <w:tcW w:w="1443" w:type="dxa"/>
            <w:shd w:val="clear" w:color="auto" w:fill="auto"/>
            <w:noWrap/>
            <w:vAlign w:val="bottom"/>
            <w:hideMark/>
          </w:tcPr>
          <w:p w14:paraId="76636344"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85.7 ± 6.8</w:t>
            </w:r>
          </w:p>
        </w:tc>
        <w:tc>
          <w:tcPr>
            <w:tcW w:w="1442" w:type="dxa"/>
            <w:shd w:val="clear" w:color="auto" w:fill="auto"/>
            <w:noWrap/>
            <w:vAlign w:val="bottom"/>
            <w:hideMark/>
          </w:tcPr>
          <w:p w14:paraId="5DE424D5"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93.7 ± 16.8</w:t>
            </w:r>
          </w:p>
        </w:tc>
        <w:tc>
          <w:tcPr>
            <w:tcW w:w="1443" w:type="dxa"/>
            <w:shd w:val="clear" w:color="auto" w:fill="auto"/>
            <w:noWrap/>
            <w:vAlign w:val="bottom"/>
            <w:hideMark/>
          </w:tcPr>
          <w:p w14:paraId="1465E669" w14:textId="77777777" w:rsidR="00AD1E66" w:rsidRPr="00765DFC" w:rsidRDefault="00AD1E66" w:rsidP="006B68A6">
            <w:pPr>
              <w:spacing w:after="0" w:line="240" w:lineRule="auto"/>
              <w:jc w:val="center"/>
              <w:rPr>
                <w:rFonts w:eastAsia="Times New Roman"/>
                <w:color w:val="000000"/>
                <w:kern w:val="0"/>
                <w14:ligatures w14:val="none"/>
              </w:rPr>
            </w:pPr>
            <w:r w:rsidRPr="00765DFC">
              <w:rPr>
                <w:rFonts w:eastAsia="Times New Roman"/>
                <w:color w:val="000000"/>
                <w:kern w:val="0"/>
                <w14:ligatures w14:val="none"/>
              </w:rPr>
              <w:t>89.9 ± 16.3</w:t>
            </w:r>
          </w:p>
        </w:tc>
      </w:tr>
    </w:tbl>
    <w:p w14:paraId="121A38F4" w14:textId="77777777" w:rsidR="00AD1E66" w:rsidRDefault="00AD1E66" w:rsidP="00AD1E66"/>
    <w:p w14:paraId="28D15BFB" w14:textId="77777777" w:rsidR="00AD1E66" w:rsidRPr="00AD1E66" w:rsidRDefault="00AD1E66" w:rsidP="00AD1E66"/>
    <w:p w14:paraId="7B23AB48" w14:textId="77777777" w:rsidR="00AD1E66" w:rsidRPr="00AD1E66" w:rsidRDefault="00AD1E66" w:rsidP="00AD1E66"/>
    <w:sectPr w:rsidR="00AD1E66" w:rsidRPr="00AD1E66" w:rsidSect="00AD1E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E66"/>
    <w:rsid w:val="00272370"/>
    <w:rsid w:val="005B6E73"/>
    <w:rsid w:val="007F3850"/>
    <w:rsid w:val="007F5445"/>
    <w:rsid w:val="00872496"/>
    <w:rsid w:val="00AD1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7E641"/>
  <w15:chartTrackingRefBased/>
  <w15:docId w15:val="{EBBADD11-637B-4D24-836E-2FADA8648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E66"/>
    <w:pPr>
      <w:spacing w:line="480" w:lineRule="auto"/>
    </w:pPr>
    <w:rPr>
      <w:rFonts w:ascii="Times New Roman" w:hAnsi="Times New Roman" w:cs="Times New Roman"/>
    </w:rPr>
  </w:style>
  <w:style w:type="paragraph" w:styleId="Heading1">
    <w:name w:val="heading 1"/>
    <w:basedOn w:val="Normal"/>
    <w:next w:val="Normal"/>
    <w:link w:val="Heading1Char"/>
    <w:uiPriority w:val="9"/>
    <w:qFormat/>
    <w:rsid w:val="00AD1E66"/>
    <w:pPr>
      <w:keepNext/>
      <w:keepLines/>
      <w:spacing w:after="80" w:line="259" w:lineRule="auto"/>
      <w:outlineLvl w:val="0"/>
    </w:pPr>
    <w:rPr>
      <w:rFonts w:eastAsiaTheme="majorEastAsia"/>
      <w:b/>
      <w:bCs/>
    </w:rPr>
  </w:style>
  <w:style w:type="paragraph" w:styleId="Heading2">
    <w:name w:val="heading 2"/>
    <w:basedOn w:val="Normal"/>
    <w:next w:val="Normal"/>
    <w:link w:val="Heading2Char"/>
    <w:uiPriority w:val="9"/>
    <w:semiHidden/>
    <w:unhideWhenUsed/>
    <w:qFormat/>
    <w:rsid w:val="00AD1E66"/>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1E66"/>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1E66"/>
    <w:pPr>
      <w:keepNext/>
      <w:keepLines/>
      <w:spacing w:before="80" w:after="40" w:line="259" w:lineRule="auto"/>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D1E66"/>
    <w:pPr>
      <w:keepNext/>
      <w:keepLines/>
      <w:spacing w:before="80" w:after="40" w:line="259" w:lineRule="auto"/>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D1E66"/>
    <w:pPr>
      <w:keepNext/>
      <w:keepLines/>
      <w:spacing w:before="40" w:after="0" w:line="259" w:lineRule="auto"/>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1E66"/>
    <w:pPr>
      <w:keepNext/>
      <w:keepLines/>
      <w:spacing w:before="40" w:after="0" w:line="259" w:lineRule="auto"/>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1E66"/>
    <w:pPr>
      <w:keepNext/>
      <w:keepLines/>
      <w:spacing w:after="0" w:line="259" w:lineRule="auto"/>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1E66"/>
    <w:pPr>
      <w:keepNext/>
      <w:keepLines/>
      <w:spacing w:after="0" w:line="259" w:lineRule="auto"/>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E66"/>
    <w:rPr>
      <w:rFonts w:ascii="Times New Roman" w:eastAsiaTheme="majorEastAsia" w:hAnsi="Times New Roman" w:cs="Times New Roman"/>
      <w:b/>
      <w:bCs/>
    </w:rPr>
  </w:style>
  <w:style w:type="character" w:customStyle="1" w:styleId="Heading2Char">
    <w:name w:val="Heading 2 Char"/>
    <w:basedOn w:val="DefaultParagraphFont"/>
    <w:link w:val="Heading2"/>
    <w:uiPriority w:val="9"/>
    <w:semiHidden/>
    <w:rsid w:val="00AD1E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1E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1E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1E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1E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E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E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E66"/>
    <w:rPr>
      <w:rFonts w:eastAsiaTheme="majorEastAsia" w:cstheme="majorBidi"/>
      <w:color w:val="272727" w:themeColor="text1" w:themeTint="D8"/>
    </w:rPr>
  </w:style>
  <w:style w:type="paragraph" w:styleId="Title">
    <w:name w:val="Title"/>
    <w:basedOn w:val="Normal"/>
    <w:next w:val="Normal"/>
    <w:link w:val="TitleChar"/>
    <w:uiPriority w:val="10"/>
    <w:qFormat/>
    <w:rsid w:val="00AD1E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E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E66"/>
    <w:pPr>
      <w:numPr>
        <w:ilvl w:val="1"/>
      </w:numPr>
      <w:spacing w:line="259"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E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E66"/>
    <w:pPr>
      <w:spacing w:before="160" w:line="259" w:lineRule="auto"/>
      <w:jc w:val="center"/>
    </w:pPr>
    <w:rPr>
      <w:rFonts w:ascii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AD1E66"/>
    <w:rPr>
      <w:i/>
      <w:iCs/>
      <w:color w:val="404040" w:themeColor="text1" w:themeTint="BF"/>
    </w:rPr>
  </w:style>
  <w:style w:type="paragraph" w:styleId="ListParagraph">
    <w:name w:val="List Paragraph"/>
    <w:basedOn w:val="Normal"/>
    <w:uiPriority w:val="34"/>
    <w:qFormat/>
    <w:rsid w:val="00AD1E66"/>
    <w:pPr>
      <w:spacing w:line="259" w:lineRule="auto"/>
      <w:ind w:left="720"/>
      <w:contextualSpacing/>
    </w:pPr>
    <w:rPr>
      <w:rFonts w:asciiTheme="minorHAnsi" w:hAnsiTheme="minorHAnsi" w:cstheme="minorBidi"/>
    </w:rPr>
  </w:style>
  <w:style w:type="character" w:styleId="IntenseEmphasis">
    <w:name w:val="Intense Emphasis"/>
    <w:basedOn w:val="DefaultParagraphFont"/>
    <w:uiPriority w:val="21"/>
    <w:qFormat/>
    <w:rsid w:val="00AD1E66"/>
    <w:rPr>
      <w:i/>
      <w:iCs/>
      <w:color w:val="0F4761" w:themeColor="accent1" w:themeShade="BF"/>
    </w:rPr>
  </w:style>
  <w:style w:type="paragraph" w:styleId="IntenseQuote">
    <w:name w:val="Intense Quote"/>
    <w:basedOn w:val="Normal"/>
    <w:next w:val="Normal"/>
    <w:link w:val="IntenseQuoteChar"/>
    <w:uiPriority w:val="30"/>
    <w:qFormat/>
    <w:rsid w:val="00AD1E6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rPr>
  </w:style>
  <w:style w:type="character" w:customStyle="1" w:styleId="IntenseQuoteChar">
    <w:name w:val="Intense Quote Char"/>
    <w:basedOn w:val="DefaultParagraphFont"/>
    <w:link w:val="IntenseQuote"/>
    <w:uiPriority w:val="30"/>
    <w:rsid w:val="00AD1E66"/>
    <w:rPr>
      <w:i/>
      <w:iCs/>
      <w:color w:val="0F4761" w:themeColor="accent1" w:themeShade="BF"/>
    </w:rPr>
  </w:style>
  <w:style w:type="character" w:styleId="IntenseReference">
    <w:name w:val="Intense Reference"/>
    <w:basedOn w:val="DefaultParagraphFont"/>
    <w:uiPriority w:val="32"/>
    <w:qFormat/>
    <w:rsid w:val="00AD1E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572</Words>
  <Characters>3263</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Kleckner, Amber</dc:creator>
  <cp:keywords/>
  <dc:description/>
  <cp:lastModifiedBy>Kleckner, Amber</cp:lastModifiedBy>
  <cp:revision>1</cp:revision>
  <dcterms:created xsi:type="dcterms:W3CDTF">2024-11-26T18:16:00Z</dcterms:created>
  <dcterms:modified xsi:type="dcterms:W3CDTF">2024-11-26T18:19:00Z</dcterms:modified>
</cp:coreProperties>
</file>